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t>UNITED STATES</w:t>
      </w:r>
    </w:p>
    <w:p>
      <w:pPr>
        <w:spacing w:after="0" w:line="11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338" w:lineRule="exact"/>
        <w:rPr>
          <w:sz w:val="24"/>
          <w:szCs w:val="24"/>
          <w:color w:val="auto"/>
        </w:rPr>
      </w:pPr>
    </w:p>
    <w:p>
      <w:pPr>
        <w:ind w:left="4400"/>
        <w:spacing w:after="0"/>
        <w:rPr>
          <w:sz w:val="20"/>
          <w:szCs w:val="20"/>
          <w:color w:val="auto"/>
        </w:rPr>
      </w:pPr>
      <w:r>
        <w:rPr>
          <w:rFonts w:ascii="Arial" w:cs="Arial" w:eastAsia="Arial" w:hAnsi="Arial"/>
          <w:sz w:val="32"/>
          <w:szCs w:val="32"/>
          <w:b w:val="1"/>
          <w:bCs w:val="1"/>
          <w:color w:val="auto"/>
        </w:rPr>
        <w:t>SCHEDULE 14A</w:t>
      </w:r>
    </w:p>
    <w:p>
      <w:pPr>
        <w:spacing w:after="0" w:line="31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1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117" w:lineRule="exact"/>
        <w:rPr>
          <w:sz w:val="24"/>
          <w:szCs w:val="24"/>
          <w:color w:val="auto"/>
        </w:rPr>
      </w:pPr>
    </w:p>
    <w:p>
      <w:pPr>
        <w:jc w:val="center"/>
        <w:ind w:right="-1100"/>
        <w:spacing w:after="0"/>
        <w:tabs>
          <w:tab w:leader="none" w:pos="28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3945890</wp:posOffset>
            </wp:positionH>
            <wp:positionV relativeFrom="paragraph">
              <wp:posOffset>-7620</wp:posOffset>
            </wp:positionV>
            <wp:extent cx="1270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79"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Preliminary Proxy Statement</w:t>
      </w:r>
    </w:p>
    <w:p>
      <w:pPr>
        <w:spacing w:after="0" w:line="225"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b w:val="1"/>
          <w:bCs w:val="1"/>
          <w:color w:val="auto"/>
        </w:rPr>
        <w:t>Confidential, for Use of the Commission Only (as permitted by Rule 14a-6(e)(2))</w:t>
      </w:r>
    </w:p>
    <w:p>
      <w:pPr>
        <w:spacing w:after="0" w:line="225" w:lineRule="exact"/>
        <w:rPr>
          <w:sz w:val="24"/>
          <w:szCs w:val="24"/>
          <w:color w:val="auto"/>
        </w:rPr>
      </w:pPr>
    </w:p>
    <w:p>
      <w:pPr>
        <w:ind w:left="20" w:right="7339" w:firstLine="6"/>
        <w:spacing w:after="0" w:line="412" w:lineRule="auto"/>
        <w:tabs>
          <w:tab w:leader="none" w:pos="438"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color w:val="auto"/>
        </w:rPr>
        <w:t xml:space="preserve">Definitive Proxy Statement </w:t>
      </w:r>
      <w:r>
        <w:rPr>
          <w:rFonts w:ascii="Wingdings" w:cs="Wingdings" w:eastAsia="Wingdings" w:hAnsi="Wingdings"/>
          <w:sz w:val="18"/>
          <w:szCs w:val="18"/>
          <w:b w:val="1"/>
          <w:bCs w:val="1"/>
          <w:color w:val="auto"/>
        </w:rPr>
        <w:t xml:space="preserve">o </w:t>
      </w:r>
      <w:r>
        <w:rPr>
          <w:rFonts w:ascii="Arial" w:cs="Arial" w:eastAsia="Arial" w:hAnsi="Arial"/>
          <w:sz w:val="18"/>
          <w:szCs w:val="18"/>
          <w:color w:val="auto"/>
        </w:rPr>
        <w:t>Definitive Additional Materials</w:t>
      </w:r>
    </w:p>
    <w:p>
      <w:pPr>
        <w:spacing w:after="0" w:line="45" w:lineRule="exact"/>
        <w:rPr>
          <w:sz w:val="24"/>
          <w:szCs w:val="24"/>
          <w:color w:val="auto"/>
        </w:rPr>
      </w:pPr>
    </w:p>
    <w:p>
      <w:pPr>
        <w:ind w:left="440" w:hanging="414"/>
        <w:spacing w:after="0"/>
        <w:tabs>
          <w:tab w:leader="none" w:pos="440" w:val="left"/>
        </w:tabs>
        <w:numPr>
          <w:ilvl w:val="0"/>
          <w:numId w:val="3"/>
        </w:numPr>
        <w:rPr>
          <w:rFonts w:ascii="Wingdings" w:cs="Wingdings" w:eastAsia="Wingdings" w:hAnsi="Wingdings"/>
          <w:sz w:val="18"/>
          <w:szCs w:val="18"/>
          <w:b w:val="1"/>
          <w:bCs w:val="1"/>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QUAKER CHEMICAL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25400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2"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79" w:lineRule="exact"/>
        <w:rPr>
          <w:sz w:val="24"/>
          <w:szCs w:val="24"/>
          <w:color w:val="auto"/>
        </w:rPr>
      </w:pPr>
    </w:p>
    <w:p>
      <w:pPr>
        <w:ind w:left="440" w:hanging="414"/>
        <w:spacing w:after="0"/>
        <w:tabs>
          <w:tab w:leader="none" w:pos="440" w:val="left"/>
        </w:tabs>
        <w:numPr>
          <w:ilvl w:val="0"/>
          <w:numId w:val="4"/>
        </w:numPr>
        <w:rPr>
          <w:rFonts w:ascii="Wingdings" w:cs="Wingdings" w:eastAsia="Wingdings" w:hAnsi="Wingdings"/>
          <w:sz w:val="18"/>
          <w:szCs w:val="18"/>
          <w:b w:val="1"/>
          <w:bCs w:val="1"/>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40" w:hanging="414"/>
        <w:spacing w:after="0"/>
        <w:tabs>
          <w:tab w:leader="none" w:pos="440" w:val="left"/>
        </w:tabs>
        <w:numPr>
          <w:ilvl w:val="0"/>
          <w:numId w:val="5"/>
        </w:numPr>
        <w:rPr>
          <w:rFonts w:ascii="Wingdings" w:cs="Wingdings" w:eastAsia="Wingdings" w:hAnsi="Wingdings"/>
          <w:sz w:val="18"/>
          <w:szCs w:val="18"/>
          <w:b w:val="1"/>
          <w:bCs w:val="1"/>
          <w:color w:val="auto"/>
        </w:rPr>
      </w:pPr>
      <w:r>
        <w:rPr>
          <w:rFonts w:ascii="Arial" w:cs="Arial" w:eastAsia="Arial" w:hAnsi="Arial"/>
          <w:sz w:val="18"/>
          <w:szCs w:val="18"/>
          <w:color w:val="auto"/>
        </w:rPr>
        <w:t>Fee paid previously with preliminary materials</w:t>
      </w:r>
    </w:p>
    <w:p>
      <w:pPr>
        <w:spacing w:after="0" w:line="225"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5"/>
        </w:numPr>
        <w:rPr>
          <w:rFonts w:ascii="Wingdings" w:cs="Wingdings" w:eastAsia="Wingdings" w:hAnsi="Wingdings"/>
          <w:sz w:val="17"/>
          <w:szCs w:val="17"/>
          <w:b w:val="1"/>
          <w:bCs w:val="1"/>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706755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7"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428625</wp:posOffset>
            </wp:positionV>
            <wp:extent cx="831215" cy="960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121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40"/>
          <w:szCs w:val="40"/>
          <w:b w:val="1"/>
          <w:bCs w:val="1"/>
          <w:color w:val="002D73"/>
        </w:rPr>
        <w:t>NOTICE OF</w:t>
      </w:r>
    </w:p>
    <w:p>
      <w:pPr>
        <w:spacing w:after="0" w:line="121" w:lineRule="exact"/>
        <w:rPr>
          <w:sz w:val="20"/>
          <w:szCs w:val="20"/>
          <w:color w:val="auto"/>
        </w:rPr>
      </w:pPr>
    </w:p>
    <w:p>
      <w:pPr>
        <w:spacing w:after="0"/>
        <w:rPr>
          <w:sz w:val="20"/>
          <w:szCs w:val="20"/>
          <w:color w:val="auto"/>
        </w:rPr>
      </w:pPr>
      <w:r>
        <w:rPr>
          <w:rFonts w:ascii="Arial" w:cs="Arial" w:eastAsia="Arial" w:hAnsi="Arial"/>
          <w:sz w:val="40"/>
          <w:szCs w:val="40"/>
          <w:b w:val="1"/>
          <w:bCs w:val="1"/>
          <w:color w:val="002D73"/>
        </w:rPr>
        <w:t>ANNUAL MEETING OF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40"/>
          <w:szCs w:val="40"/>
          <w:b w:val="1"/>
          <w:bCs w:val="1"/>
          <w:color w:val="002D73"/>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672465</wp:posOffset>
            </wp:positionV>
            <wp:extent cx="65322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FF6B0C"/>
        </w:rPr>
        <w:t>MEETING DATE</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FF6B0C"/>
        </w:rPr>
        <w:t>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118745</wp:posOffset>
            </wp:positionV>
            <wp:extent cx="65322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224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002D73"/>
        </w:rPr>
        <w:t>QUAKER HOUGHTON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4C6C9D"/>
        </w:rPr>
        <w:t>901 E. Hector Street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4C6C9D"/>
        </w:rPr>
        <w:t>Conshohocken, Pennsylvania 19428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2323465</wp:posOffset>
            </wp:positionV>
            <wp:extent cx="6240780"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4078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FFFFFF"/>
        </w:rPr>
        <w:t>Important Notice of Availability of Proxy Materials for Quaker Houghton’s 2026</w:t>
      </w:r>
    </w:p>
    <w:p>
      <w:pPr>
        <w:spacing w:after="0" w:line="20" w:lineRule="exact"/>
        <w:rPr>
          <w:sz w:val="20"/>
          <w:szCs w:val="20"/>
          <w:color w:val="auto"/>
        </w:rPr>
      </w:pPr>
    </w:p>
    <w:p>
      <w:pPr>
        <w:jc w:val="both"/>
        <w:ind w:left="880" w:right="1440"/>
        <w:spacing w:after="0" w:line="304" w:lineRule="auto"/>
        <w:rPr>
          <w:sz w:val="20"/>
          <w:szCs w:val="20"/>
          <w:color w:val="auto"/>
        </w:rPr>
      </w:pPr>
      <w:r>
        <w:rPr>
          <w:rFonts w:ascii="Arial" w:cs="Arial" w:eastAsia="Arial" w:hAnsi="Arial"/>
          <w:sz w:val="19"/>
          <w:szCs w:val="19"/>
          <w:b w:val="1"/>
          <w:bCs w:val="1"/>
          <w:color w:val="FFFFFF"/>
        </w:rPr>
        <w:t>Annual Meeting of Shareholders to be held on May 13, 2026. The Notice of Meeting, Proxy Statement and 2025 Annual Report to Shareholders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1" w:right="8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428625</wp:posOffset>
            </wp:positionV>
            <wp:extent cx="831850" cy="960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3185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Notice of Virtual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319405</wp:posOffset>
            </wp:positionV>
            <wp:extent cx="6978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259080</wp:posOffset>
            </wp:positionV>
            <wp:extent cx="6978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TIME:</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8:00 A.M., Eastern Time, on Wednesday, May 13, 2026</w:t>
      </w:r>
    </w:p>
    <w:p>
      <w:pPr>
        <w:spacing w:after="0" w:line="90"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2026 Annual Meeting of Shareholders will be held remotely via the internet at www.virtualshareholdermeeting.com/KWR2026. You will not be able to attend the annual meeting in person.</w:t>
      </w:r>
    </w:p>
    <w:p>
      <w:pPr>
        <w:spacing w:after="0" w:line="63" w:lineRule="exact"/>
        <w:rPr>
          <w:sz w:val="20"/>
          <w:szCs w:val="20"/>
          <w:color w:val="auto"/>
        </w:rPr>
      </w:pPr>
    </w:p>
    <w:p>
      <w:pPr>
        <w:sectPr>
          <w:pgSz w:w="11900" w:h="16838" w:orient="portrait"/>
          <w:cols w:equalWidth="0" w:num="2">
            <w:col w:w="1920" w:space="720"/>
            <w:col w:w="8600"/>
          </w:cols>
          <w:pgMar w:left="320" w:top="121" w:right="339" w:bottom="1440" w:gutter="0" w:footer="0" w:header="0"/>
          <w:type w:val="continuous"/>
        </w:sectPr>
      </w:pPr>
    </w:p>
    <w:p>
      <w:pPr>
        <w:ind w:left="140"/>
        <w:spacing w:after="0"/>
        <w:tabs>
          <w:tab w:leader="none" w:pos="2620" w:val="left"/>
        </w:tabs>
        <w:rPr>
          <w:sz w:val="20"/>
          <w:szCs w:val="20"/>
          <w:color w:val="auto"/>
        </w:rPr>
      </w:pPr>
      <w:r>
        <w:rPr>
          <w:rFonts w:ascii="Arial" w:cs="Arial" w:eastAsia="Arial" w:hAnsi="Arial"/>
          <w:sz w:val="18"/>
          <w:szCs w:val="18"/>
          <w:i w:val="1"/>
          <w:iCs w:val="1"/>
          <w:color w:val="auto"/>
        </w:rPr>
        <w:t>ITEMS OF BUSINESS:</w:t>
      </w:r>
      <w:r>
        <w:rPr>
          <w:sz w:val="20"/>
          <w:szCs w:val="20"/>
          <w:color w:val="auto"/>
        </w:rPr>
        <w:tab/>
      </w:r>
      <w:r>
        <w:rPr>
          <w:rFonts w:ascii="Arial" w:cs="Arial" w:eastAsia="Arial" w:hAnsi="Arial"/>
          <w:sz w:val="18"/>
          <w:szCs w:val="18"/>
          <w:color w:val="auto"/>
        </w:rPr>
        <w:t>(1) To elect three directors.</w:t>
      </w:r>
    </w:p>
    <w:p>
      <w:pPr>
        <w:spacing w:after="0" w:line="27" w:lineRule="exact"/>
        <w:rPr>
          <w:sz w:val="20"/>
          <w:szCs w:val="20"/>
          <w:color w:val="auto"/>
        </w:rPr>
      </w:pPr>
    </w:p>
    <w:p>
      <w:pPr>
        <w:ind w:left="2960" w:right="140" w:hanging="329"/>
        <w:spacing w:after="0" w:line="250" w:lineRule="auto"/>
        <w:tabs>
          <w:tab w:leader="none" w:pos="295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hold an advisory vote on the compensation of our named executive officers as described in this proxy statement.</w:t>
      </w:r>
    </w:p>
    <w:p>
      <w:pPr>
        <w:jc w:val="both"/>
        <w:ind w:left="2960" w:right="140" w:hanging="329"/>
        <w:spacing w:after="0" w:line="250" w:lineRule="auto"/>
        <w:tabs>
          <w:tab w:leader="none" w:pos="295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to examine and report on our financial statements and internal control over financial reporting for 2026; and</w:t>
      </w:r>
    </w:p>
    <w:p>
      <w:pPr>
        <w:spacing w:after="0" w:line="1" w:lineRule="exact"/>
        <w:rPr>
          <w:rFonts w:ascii="Arial" w:cs="Arial" w:eastAsia="Arial" w:hAnsi="Arial"/>
          <w:sz w:val="18"/>
          <w:szCs w:val="18"/>
          <w:color w:val="auto"/>
        </w:rPr>
      </w:pPr>
    </w:p>
    <w:p>
      <w:pPr>
        <w:ind w:left="2960" w:right="140" w:hanging="329"/>
        <w:spacing w:after="0" w:line="266" w:lineRule="auto"/>
        <w:tabs>
          <w:tab w:leader="none" w:pos="295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meeting and any adjournment or postponement thereof.</w:t>
      </w:r>
    </w:p>
    <w:p>
      <w:pPr>
        <w:spacing w:after="0" w:line="63" w:lineRule="exact"/>
        <w:rPr>
          <w:sz w:val="20"/>
          <w:szCs w:val="20"/>
          <w:color w:val="auto"/>
        </w:rPr>
      </w:pPr>
    </w:p>
    <w:p>
      <w:pPr>
        <w:ind w:left="2640" w:right="140" w:hanging="2483"/>
        <w:spacing w:after="0" w:line="287" w:lineRule="auto"/>
        <w:tabs>
          <w:tab w:leader="none" w:pos="2620" w:val="left"/>
        </w:tabs>
        <w:rPr>
          <w:sz w:val="20"/>
          <w:szCs w:val="20"/>
          <w:color w:val="auto"/>
        </w:rPr>
      </w:pPr>
      <w:r>
        <w:rPr>
          <w:rFonts w:ascii="Arial" w:cs="Arial" w:eastAsia="Arial" w:hAnsi="Arial"/>
          <w:sz w:val="18"/>
          <w:szCs w:val="18"/>
          <w:i w:val="1"/>
          <w:iCs w:val="1"/>
          <w:color w:val="auto"/>
        </w:rPr>
        <w:t>WHO MAY VOTE:</w:t>
      </w:r>
      <w:r>
        <w:rPr>
          <w:sz w:val="20"/>
          <w:szCs w:val="20"/>
          <w:color w:val="auto"/>
        </w:rPr>
        <w:tab/>
      </w:r>
      <w:r>
        <w:rPr>
          <w:rFonts w:ascii="Arial" w:cs="Arial" w:eastAsia="Arial" w:hAnsi="Arial"/>
          <w:sz w:val="18"/>
          <w:szCs w:val="18"/>
          <w:color w:val="auto"/>
        </w:rPr>
        <w:t>You can vote at the meeting and any adjournment(s) of the meeting if you were a shareholder of the Company at the close of business on March 2, 2026.</w:t>
      </w:r>
    </w:p>
    <w:p>
      <w:pPr>
        <w:spacing w:after="0" w:line="45" w:lineRule="exact"/>
        <w:rPr>
          <w:sz w:val="20"/>
          <w:szCs w:val="20"/>
          <w:color w:val="auto"/>
        </w:rPr>
      </w:pPr>
    </w:p>
    <w:p>
      <w:pPr>
        <w:ind w:left="2640" w:right="160" w:hanging="2483"/>
        <w:spacing w:after="0" w:line="287" w:lineRule="auto"/>
        <w:tabs>
          <w:tab w:leader="none" w:pos="2620" w:val="left"/>
        </w:tabs>
        <w:rPr>
          <w:sz w:val="20"/>
          <w:szCs w:val="20"/>
          <w:color w:val="auto"/>
        </w:rPr>
      </w:pPr>
      <w:r>
        <w:rPr>
          <w:rFonts w:ascii="Arial" w:cs="Arial" w:eastAsia="Arial" w:hAnsi="Arial"/>
          <w:sz w:val="18"/>
          <w:szCs w:val="18"/>
          <w:i w:val="1"/>
          <w:iCs w:val="1"/>
          <w:color w:val="auto"/>
        </w:rPr>
        <w:t>ANNUAL REPORT:</w:t>
      </w:r>
      <w:r>
        <w:rPr>
          <w:sz w:val="20"/>
          <w:szCs w:val="20"/>
          <w:color w:val="auto"/>
        </w:rPr>
        <w:tab/>
      </w:r>
      <w:r>
        <w:rPr>
          <w:rFonts w:ascii="Arial" w:cs="Arial" w:eastAsia="Arial" w:hAnsi="Arial"/>
          <w:sz w:val="18"/>
          <w:szCs w:val="18"/>
          <w:color w:val="auto"/>
        </w:rPr>
        <w:t>A copy of our Annual Report, which includes our Annual Report on Form 10-K for the year ended December 31, 2025 is included with this proxy statement.</w:t>
      </w: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It is important that your shares be represented at the meeting. Regardless of whether you plan to participate in the virtual shareholders’ meeting, you are urged to complete, sign, date and return the enclosed proxy in the envelope we have enclosed for your convenience; no postage is required if mailed in the United States. If you plan to participate in the virtual shareholders’ meeting, please see the instructions on page 1 of the Proxy Statement.</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154940</wp:posOffset>
            </wp:positionV>
            <wp:extent cx="1937385"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738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Robert T. Traub</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Senior Vice President, General Counsel</w:t>
      </w:r>
    </w:p>
    <w:p>
      <w:pPr>
        <w:ind w:left="5520"/>
        <w:spacing w:after="0"/>
        <w:rPr>
          <w:sz w:val="20"/>
          <w:szCs w:val="20"/>
          <w:color w:val="auto"/>
        </w:rPr>
      </w:pPr>
      <w:r>
        <w:rPr>
          <w:rFonts w:ascii="Arial" w:cs="Arial" w:eastAsia="Arial" w:hAnsi="Arial"/>
          <w:sz w:val="18"/>
          <w:szCs w:val="18"/>
          <w:color w:val="auto"/>
        </w:rPr>
        <w:t>and Corporate Secretary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Conshohocken, Pennsylvania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314960</wp:posOffset>
            </wp:positionV>
            <wp:extent cx="70465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6595"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254635</wp:posOffset>
            </wp:positionV>
            <wp:extent cx="70465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left="340" w:right="1820"/>
        <w:spacing w:after="0" w:line="265" w:lineRule="auto"/>
        <w:rPr>
          <w:sz w:val="20"/>
          <w:szCs w:val="20"/>
          <w:color w:val="auto"/>
        </w:rPr>
      </w:pPr>
      <w:r>
        <w:rPr>
          <w:rFonts w:ascii="Arial" w:cs="Arial" w:eastAsia="Arial" w:hAnsi="Arial"/>
          <w:sz w:val="18"/>
          <w:szCs w:val="18"/>
          <w:b w:val="1"/>
          <w:bCs w:val="1"/>
          <w:color w:val="auto"/>
        </w:rPr>
        <w:t>Important Notice of Availability of Proxy Materials for Quaker Houghton’s 2026 Annual Meeting of Shareholders to be held on May 13, 2026. The Notice of Meeting, Proxy Statement and 2025 Annual Report to Shareholders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Borders>
              <w:bottom w:val="single" w:sz="8" w:color="002D73"/>
            </w:tcBorders>
          </w:tcPr>
          <w:p>
            <w:pPr>
              <w:spacing w:after="0"/>
              <w:rPr>
                <w:sz w:val="18"/>
                <w:szCs w:val="18"/>
                <w:color w:val="auto"/>
              </w:rPr>
            </w:pPr>
          </w:p>
        </w:tc>
        <w:tc>
          <w:tcPr>
            <w:tcW w:w="20" w:type="dxa"/>
            <w:vAlign w:val="bottom"/>
            <w:tcBorders>
              <w:bottom w:val="single" w:sz="8" w:color="002D73"/>
            </w:tcBorders>
          </w:tcPr>
          <w:p>
            <w:pPr>
              <w:spacing w:after="0"/>
              <w:rPr>
                <w:sz w:val="18"/>
                <w:szCs w:val="18"/>
                <w:color w:val="auto"/>
              </w:rPr>
            </w:pPr>
          </w:p>
        </w:tc>
        <w:tc>
          <w:tcPr>
            <w:tcW w:w="320" w:type="dxa"/>
            <w:vAlign w:val="bottom"/>
            <w:tcBorders>
              <w:bottom w:val="single" w:sz="8" w:color="002D73"/>
            </w:tcBorders>
          </w:tcPr>
          <w:p>
            <w:pPr>
              <w:spacing w:after="0"/>
              <w:rPr>
                <w:sz w:val="18"/>
                <w:szCs w:val="18"/>
                <w:color w:val="auto"/>
              </w:rPr>
            </w:pPr>
          </w:p>
        </w:tc>
        <w:tc>
          <w:tcPr>
            <w:tcW w:w="160" w:type="dxa"/>
            <w:vAlign w:val="bottom"/>
            <w:tcBorders>
              <w:bottom w:val="single" w:sz="8" w:color="002D73"/>
            </w:tcBorders>
          </w:tcPr>
          <w:p>
            <w:pPr>
              <w:spacing w:after="0"/>
              <w:rPr>
                <w:sz w:val="18"/>
                <w:szCs w:val="18"/>
                <w:color w:val="auto"/>
              </w:rPr>
            </w:pPr>
          </w:p>
        </w:tc>
        <w:tc>
          <w:tcPr>
            <w:tcW w:w="560" w:type="dxa"/>
            <w:vAlign w:val="bottom"/>
            <w:tcBorders>
              <w:bottom w:val="single" w:sz="8" w:color="002D73"/>
            </w:tcBorders>
          </w:tcPr>
          <w:p>
            <w:pPr>
              <w:spacing w:after="0"/>
              <w:rPr>
                <w:sz w:val="18"/>
                <w:szCs w:val="18"/>
                <w:color w:val="auto"/>
              </w:rPr>
            </w:pPr>
          </w:p>
        </w:tc>
        <w:tc>
          <w:tcPr>
            <w:tcW w:w="20" w:type="dxa"/>
            <w:vAlign w:val="bottom"/>
            <w:tcBorders>
              <w:bottom w:val="single" w:sz="8" w:color="002D73"/>
            </w:tcBorders>
          </w:tcPr>
          <w:p>
            <w:pPr>
              <w:spacing w:after="0"/>
              <w:rPr>
                <w:sz w:val="18"/>
                <w:szCs w:val="18"/>
                <w:color w:val="auto"/>
              </w:rPr>
            </w:pPr>
          </w:p>
        </w:tc>
        <w:tc>
          <w:tcPr>
            <w:tcW w:w="80" w:type="dxa"/>
            <w:vAlign w:val="bottom"/>
            <w:tcBorders>
              <w:bottom w:val="single" w:sz="8" w:color="002D73"/>
            </w:tcBorders>
          </w:tcPr>
          <w:p>
            <w:pPr>
              <w:spacing w:after="0"/>
              <w:rPr>
                <w:sz w:val="18"/>
                <w:szCs w:val="18"/>
                <w:color w:val="auto"/>
              </w:rPr>
            </w:pPr>
          </w:p>
        </w:tc>
        <w:tc>
          <w:tcPr>
            <w:tcW w:w="160" w:type="dxa"/>
            <w:vAlign w:val="bottom"/>
            <w:tcBorders>
              <w:bottom w:val="single" w:sz="8" w:color="002D73"/>
            </w:tcBorders>
          </w:tcPr>
          <w:p>
            <w:pPr>
              <w:spacing w:after="0"/>
              <w:rPr>
                <w:sz w:val="18"/>
                <w:szCs w:val="18"/>
                <w:color w:val="auto"/>
              </w:rPr>
            </w:pPr>
          </w:p>
        </w:tc>
        <w:tc>
          <w:tcPr>
            <w:tcW w:w="120" w:type="dxa"/>
            <w:vAlign w:val="bottom"/>
            <w:tcBorders>
              <w:bottom w:val="single" w:sz="8" w:color="002D73"/>
            </w:tcBorders>
          </w:tcPr>
          <w:p>
            <w:pPr>
              <w:spacing w:after="0"/>
              <w:rPr>
                <w:sz w:val="18"/>
                <w:szCs w:val="18"/>
                <w:color w:val="auto"/>
              </w:rPr>
            </w:pPr>
          </w:p>
        </w:tc>
        <w:tc>
          <w:tcPr>
            <w:tcW w:w="240" w:type="dxa"/>
            <w:vAlign w:val="bottom"/>
            <w:tcBorders>
              <w:bottom w:val="single" w:sz="8" w:color="002D73"/>
            </w:tcBorders>
          </w:tcPr>
          <w:p>
            <w:pPr>
              <w:spacing w:after="0"/>
              <w:rPr>
                <w:sz w:val="18"/>
                <w:szCs w:val="18"/>
                <w:color w:val="auto"/>
              </w:rPr>
            </w:pPr>
          </w:p>
        </w:tc>
        <w:tc>
          <w:tcPr>
            <w:tcW w:w="20" w:type="dxa"/>
            <w:vAlign w:val="bottom"/>
            <w:tcBorders>
              <w:bottom w:val="single" w:sz="8" w:color="002D73"/>
            </w:tcBorders>
          </w:tcPr>
          <w:p>
            <w:pPr>
              <w:spacing w:after="0"/>
              <w:rPr>
                <w:sz w:val="18"/>
                <w:szCs w:val="18"/>
                <w:color w:val="auto"/>
              </w:rPr>
            </w:pPr>
          </w:p>
        </w:tc>
        <w:tc>
          <w:tcPr>
            <w:tcW w:w="60" w:type="dxa"/>
            <w:vAlign w:val="bottom"/>
            <w:tcBorders>
              <w:bottom w:val="single" w:sz="8" w:color="002D73"/>
            </w:tcBorders>
          </w:tcPr>
          <w:p>
            <w:pPr>
              <w:spacing w:after="0"/>
              <w:rPr>
                <w:sz w:val="18"/>
                <w:szCs w:val="18"/>
                <w:color w:val="auto"/>
              </w:rPr>
            </w:pPr>
          </w:p>
        </w:tc>
        <w:tc>
          <w:tcPr>
            <w:tcW w:w="200" w:type="dxa"/>
            <w:vAlign w:val="bottom"/>
            <w:tcBorders>
              <w:bottom w:val="single" w:sz="8" w:color="002D73"/>
            </w:tcBorders>
          </w:tcPr>
          <w:p>
            <w:pPr>
              <w:spacing w:after="0"/>
              <w:rPr>
                <w:sz w:val="18"/>
                <w:szCs w:val="18"/>
                <w:color w:val="auto"/>
              </w:rPr>
            </w:pPr>
          </w:p>
        </w:tc>
        <w:tc>
          <w:tcPr>
            <w:tcW w:w="80" w:type="dxa"/>
            <w:vAlign w:val="bottom"/>
            <w:tcBorders>
              <w:bottom w:val="single" w:sz="8" w:color="002D73"/>
            </w:tcBorders>
          </w:tcPr>
          <w:p>
            <w:pPr>
              <w:spacing w:after="0"/>
              <w:rPr>
                <w:sz w:val="18"/>
                <w:szCs w:val="18"/>
                <w:color w:val="auto"/>
              </w:rPr>
            </w:pPr>
          </w:p>
        </w:tc>
        <w:tc>
          <w:tcPr>
            <w:tcW w:w="120" w:type="dxa"/>
            <w:vAlign w:val="bottom"/>
            <w:tcBorders>
              <w:bottom w:val="single" w:sz="8" w:color="002D73"/>
            </w:tcBorders>
          </w:tcPr>
          <w:p>
            <w:pPr>
              <w:spacing w:after="0"/>
              <w:rPr>
                <w:sz w:val="18"/>
                <w:szCs w:val="18"/>
                <w:color w:val="auto"/>
              </w:rPr>
            </w:pPr>
          </w:p>
        </w:tc>
        <w:tc>
          <w:tcPr>
            <w:tcW w:w="80" w:type="dxa"/>
            <w:vAlign w:val="bottom"/>
            <w:tcBorders>
              <w:bottom w:val="single" w:sz="8" w:color="002D73"/>
            </w:tcBorders>
          </w:tcPr>
          <w:p>
            <w:pPr>
              <w:spacing w:after="0"/>
              <w:rPr>
                <w:sz w:val="18"/>
                <w:szCs w:val="18"/>
                <w:color w:val="auto"/>
              </w:rPr>
            </w:pPr>
          </w:p>
        </w:tc>
        <w:tc>
          <w:tcPr>
            <w:tcW w:w="80" w:type="dxa"/>
            <w:vAlign w:val="bottom"/>
            <w:tcBorders>
              <w:bottom w:val="single" w:sz="8" w:color="002D73"/>
            </w:tcBorders>
          </w:tcPr>
          <w:p>
            <w:pPr>
              <w:spacing w:after="0"/>
              <w:rPr>
                <w:sz w:val="18"/>
                <w:szCs w:val="18"/>
                <w:color w:val="auto"/>
              </w:rPr>
            </w:pPr>
          </w:p>
        </w:tc>
        <w:tc>
          <w:tcPr>
            <w:tcW w:w="80" w:type="dxa"/>
            <w:vAlign w:val="bottom"/>
            <w:tcBorders>
              <w:bottom w:val="single" w:sz="8" w:color="002D73"/>
            </w:tcBorders>
          </w:tcPr>
          <w:p>
            <w:pPr>
              <w:spacing w:after="0"/>
              <w:rPr>
                <w:sz w:val="18"/>
                <w:szCs w:val="18"/>
                <w:color w:val="auto"/>
              </w:rPr>
            </w:pPr>
          </w:p>
        </w:tc>
        <w:tc>
          <w:tcPr>
            <w:tcW w:w="240" w:type="dxa"/>
            <w:vAlign w:val="bottom"/>
            <w:tcBorders>
              <w:bottom w:val="single" w:sz="8" w:color="002D73"/>
            </w:tcBorders>
          </w:tcPr>
          <w:p>
            <w:pPr>
              <w:spacing w:after="0"/>
              <w:rPr>
                <w:sz w:val="18"/>
                <w:szCs w:val="18"/>
                <w:color w:val="auto"/>
              </w:rPr>
            </w:pPr>
          </w:p>
        </w:tc>
        <w:tc>
          <w:tcPr>
            <w:tcW w:w="40" w:type="dxa"/>
            <w:vAlign w:val="bottom"/>
            <w:tcBorders>
              <w:bottom w:val="single" w:sz="8" w:color="002D73"/>
            </w:tcBorders>
          </w:tcPr>
          <w:p>
            <w:pPr>
              <w:spacing w:after="0"/>
              <w:rPr>
                <w:sz w:val="18"/>
                <w:szCs w:val="18"/>
                <w:color w:val="auto"/>
              </w:rPr>
            </w:pPr>
          </w:p>
        </w:tc>
        <w:tc>
          <w:tcPr>
            <w:tcW w:w="40" w:type="dxa"/>
            <w:vAlign w:val="bottom"/>
            <w:tcBorders>
              <w:bottom w:val="single" w:sz="8" w:color="002D73"/>
            </w:tcBorders>
          </w:tcPr>
          <w:p>
            <w:pPr>
              <w:spacing w:after="0"/>
              <w:rPr>
                <w:sz w:val="18"/>
                <w:szCs w:val="18"/>
                <w:color w:val="auto"/>
              </w:rPr>
            </w:pPr>
          </w:p>
        </w:tc>
        <w:tc>
          <w:tcPr>
            <w:tcW w:w="20" w:type="dxa"/>
            <w:vAlign w:val="bottom"/>
            <w:tcBorders>
              <w:bottom w:val="single" w:sz="8" w:color="002D73"/>
            </w:tcBorders>
          </w:tcPr>
          <w:p>
            <w:pPr>
              <w:spacing w:after="0"/>
              <w:rPr>
                <w:sz w:val="18"/>
                <w:szCs w:val="18"/>
                <w:color w:val="auto"/>
              </w:rPr>
            </w:pPr>
          </w:p>
        </w:tc>
        <w:tc>
          <w:tcPr>
            <w:tcW w:w="20" w:type="dxa"/>
            <w:vAlign w:val="bottom"/>
            <w:tcBorders>
              <w:bottom w:val="single" w:sz="8" w:color="002D73"/>
            </w:tcBorders>
          </w:tcPr>
          <w:p>
            <w:pPr>
              <w:spacing w:after="0"/>
              <w:rPr>
                <w:sz w:val="18"/>
                <w:szCs w:val="18"/>
                <w:color w:val="auto"/>
              </w:rPr>
            </w:pPr>
          </w:p>
        </w:tc>
        <w:tc>
          <w:tcPr>
            <w:tcW w:w="20" w:type="dxa"/>
            <w:vAlign w:val="bottom"/>
            <w:tcBorders>
              <w:bottom w:val="single" w:sz="8" w:color="002D73"/>
            </w:tcBorders>
          </w:tcPr>
          <w:p>
            <w:pPr>
              <w:spacing w:after="0"/>
              <w:rPr>
                <w:sz w:val="18"/>
                <w:szCs w:val="18"/>
                <w:color w:val="auto"/>
              </w:rPr>
            </w:pPr>
          </w:p>
        </w:tc>
        <w:tc>
          <w:tcPr>
            <w:tcW w:w="300" w:type="dxa"/>
            <w:vAlign w:val="bottom"/>
            <w:tcBorders>
              <w:bottom w:val="single" w:sz="8" w:color="002D73"/>
            </w:tcBorders>
          </w:tcPr>
          <w:p>
            <w:pPr>
              <w:spacing w:after="0"/>
              <w:rPr>
                <w:sz w:val="18"/>
                <w:szCs w:val="18"/>
                <w:color w:val="auto"/>
              </w:rPr>
            </w:pPr>
          </w:p>
        </w:tc>
        <w:tc>
          <w:tcPr>
            <w:tcW w:w="40" w:type="dxa"/>
            <w:vAlign w:val="bottom"/>
            <w:tcBorders>
              <w:bottom w:val="single" w:sz="8" w:color="002D73"/>
            </w:tcBorders>
          </w:tcPr>
          <w:p>
            <w:pPr>
              <w:spacing w:after="0"/>
              <w:rPr>
                <w:sz w:val="18"/>
                <w:szCs w:val="18"/>
                <w:color w:val="auto"/>
              </w:rPr>
            </w:pPr>
          </w:p>
        </w:tc>
        <w:tc>
          <w:tcPr>
            <w:tcW w:w="100" w:type="dxa"/>
            <w:vAlign w:val="bottom"/>
            <w:tcBorders>
              <w:bottom w:val="single" w:sz="8" w:color="002D73"/>
            </w:tcBorders>
          </w:tcPr>
          <w:p>
            <w:pPr>
              <w:spacing w:after="0"/>
              <w:rPr>
                <w:sz w:val="18"/>
                <w:szCs w:val="18"/>
                <w:color w:val="auto"/>
              </w:rPr>
            </w:pPr>
          </w:p>
        </w:tc>
        <w:tc>
          <w:tcPr>
            <w:tcW w:w="140" w:type="dxa"/>
            <w:vAlign w:val="bottom"/>
            <w:tcBorders>
              <w:bottom w:val="single" w:sz="8" w:color="002D73"/>
            </w:tcBorders>
          </w:tcPr>
          <w:p>
            <w:pPr>
              <w:spacing w:after="0"/>
              <w:rPr>
                <w:sz w:val="18"/>
                <w:szCs w:val="18"/>
                <w:color w:val="auto"/>
              </w:rPr>
            </w:pPr>
          </w:p>
        </w:tc>
        <w:tc>
          <w:tcPr>
            <w:tcW w:w="160" w:type="dxa"/>
            <w:vAlign w:val="bottom"/>
            <w:tcBorders>
              <w:bottom w:val="single" w:sz="8" w:color="002D73"/>
            </w:tcBorders>
          </w:tcPr>
          <w:p>
            <w:pPr>
              <w:spacing w:after="0"/>
              <w:rPr>
                <w:sz w:val="18"/>
                <w:szCs w:val="18"/>
                <w:color w:val="auto"/>
              </w:rPr>
            </w:pPr>
          </w:p>
        </w:tc>
        <w:tc>
          <w:tcPr>
            <w:tcW w:w="240" w:type="dxa"/>
            <w:vAlign w:val="bottom"/>
            <w:tcBorders>
              <w:bottom w:val="single" w:sz="8" w:color="002D73"/>
            </w:tcBorders>
          </w:tcPr>
          <w:p>
            <w:pPr>
              <w:spacing w:after="0"/>
              <w:rPr>
                <w:sz w:val="18"/>
                <w:szCs w:val="18"/>
                <w:color w:val="auto"/>
              </w:rPr>
            </w:pPr>
          </w:p>
        </w:tc>
        <w:tc>
          <w:tcPr>
            <w:tcW w:w="400" w:type="dxa"/>
            <w:vAlign w:val="bottom"/>
            <w:tcBorders>
              <w:bottom w:val="single" w:sz="8" w:color="002D73"/>
            </w:tcBorders>
          </w:tcPr>
          <w:p>
            <w:pPr>
              <w:spacing w:after="0"/>
              <w:rPr>
                <w:sz w:val="18"/>
                <w:szCs w:val="18"/>
                <w:color w:val="auto"/>
              </w:rPr>
            </w:pPr>
          </w:p>
        </w:tc>
        <w:tc>
          <w:tcPr>
            <w:tcW w:w="120" w:type="dxa"/>
            <w:vAlign w:val="bottom"/>
            <w:tcBorders>
              <w:bottom w:val="single" w:sz="8" w:color="002D73"/>
            </w:tcBorders>
          </w:tcPr>
          <w:p>
            <w:pPr>
              <w:spacing w:after="0"/>
              <w:rPr>
                <w:sz w:val="18"/>
                <w:szCs w:val="18"/>
                <w:color w:val="auto"/>
              </w:rPr>
            </w:pPr>
          </w:p>
        </w:tc>
        <w:tc>
          <w:tcPr>
            <w:tcW w:w="40" w:type="dxa"/>
            <w:vAlign w:val="bottom"/>
            <w:tcBorders>
              <w:bottom w:val="single" w:sz="8" w:color="002D73"/>
            </w:tcBorders>
          </w:tcPr>
          <w:p>
            <w:pPr>
              <w:spacing w:after="0"/>
              <w:rPr>
                <w:sz w:val="18"/>
                <w:szCs w:val="18"/>
                <w:color w:val="auto"/>
              </w:rPr>
            </w:pPr>
          </w:p>
        </w:tc>
        <w:tc>
          <w:tcPr>
            <w:tcW w:w="720" w:type="dxa"/>
            <w:vAlign w:val="bottom"/>
            <w:tcBorders>
              <w:bottom w:val="single" w:sz="8" w:color="002D73"/>
            </w:tcBorders>
          </w:tcPr>
          <w:p>
            <w:pPr>
              <w:spacing w:after="0"/>
              <w:rPr>
                <w:sz w:val="18"/>
                <w:szCs w:val="18"/>
                <w:color w:val="auto"/>
              </w:rPr>
            </w:pPr>
          </w:p>
        </w:tc>
        <w:tc>
          <w:tcPr>
            <w:tcW w:w="120" w:type="dxa"/>
            <w:vAlign w:val="bottom"/>
            <w:tcBorders>
              <w:bottom w:val="single" w:sz="8" w:color="002D73"/>
            </w:tcBorders>
          </w:tcPr>
          <w:p>
            <w:pPr>
              <w:spacing w:after="0"/>
              <w:rPr>
                <w:sz w:val="18"/>
                <w:szCs w:val="18"/>
                <w:color w:val="auto"/>
              </w:rPr>
            </w:pPr>
          </w:p>
        </w:tc>
        <w:tc>
          <w:tcPr>
            <w:tcW w:w="140" w:type="dxa"/>
            <w:vAlign w:val="bottom"/>
            <w:tcBorders>
              <w:bottom w:val="single" w:sz="8" w:color="002D73"/>
            </w:tcBorders>
          </w:tcPr>
          <w:p>
            <w:pPr>
              <w:spacing w:after="0"/>
              <w:rPr>
                <w:sz w:val="18"/>
                <w:szCs w:val="18"/>
                <w:color w:val="auto"/>
              </w:rPr>
            </w:pPr>
          </w:p>
        </w:tc>
        <w:tc>
          <w:tcPr>
            <w:tcW w:w="500" w:type="dxa"/>
            <w:vAlign w:val="bottom"/>
            <w:tcBorders>
              <w:bottom w:val="single" w:sz="8" w:color="002D73"/>
            </w:tcBorders>
          </w:tcPr>
          <w:p>
            <w:pPr>
              <w:spacing w:after="0"/>
              <w:rPr>
                <w:sz w:val="18"/>
                <w:szCs w:val="18"/>
                <w:color w:val="auto"/>
              </w:rPr>
            </w:pPr>
          </w:p>
        </w:tc>
        <w:tc>
          <w:tcPr>
            <w:tcW w:w="20" w:type="dxa"/>
            <w:vAlign w:val="bottom"/>
            <w:tcBorders>
              <w:bottom w:val="single" w:sz="8" w:color="002D73"/>
            </w:tcBorders>
          </w:tcPr>
          <w:p>
            <w:pPr>
              <w:spacing w:after="0"/>
              <w:rPr>
                <w:sz w:val="18"/>
                <w:szCs w:val="18"/>
                <w:color w:val="auto"/>
              </w:rPr>
            </w:pPr>
          </w:p>
        </w:tc>
        <w:tc>
          <w:tcPr>
            <w:tcW w:w="860" w:type="dxa"/>
            <w:vAlign w:val="bottom"/>
            <w:tcBorders>
              <w:bottom w:val="single" w:sz="8" w:color="002D73"/>
            </w:tcBorders>
          </w:tcPr>
          <w:p>
            <w:pPr>
              <w:spacing w:after="0"/>
              <w:rPr>
                <w:sz w:val="18"/>
                <w:szCs w:val="18"/>
                <w:color w:val="auto"/>
              </w:rPr>
            </w:pPr>
          </w:p>
        </w:tc>
        <w:tc>
          <w:tcPr>
            <w:tcW w:w="80" w:type="dxa"/>
            <w:vAlign w:val="bottom"/>
            <w:tcBorders>
              <w:bottom w:val="single" w:sz="8" w:color="002D73"/>
            </w:tcBorders>
          </w:tcPr>
          <w:p>
            <w:pPr>
              <w:spacing w:after="0"/>
              <w:rPr>
                <w:sz w:val="18"/>
                <w:szCs w:val="18"/>
                <w:color w:val="auto"/>
              </w:rPr>
            </w:pPr>
          </w:p>
        </w:tc>
        <w:tc>
          <w:tcPr>
            <w:tcW w:w="680" w:type="dxa"/>
            <w:vAlign w:val="bottom"/>
            <w:tcBorders>
              <w:bottom w:val="single" w:sz="8" w:color="002D73"/>
            </w:tcBorders>
          </w:tcPr>
          <w:p>
            <w:pPr>
              <w:spacing w:after="0"/>
              <w:rPr>
                <w:sz w:val="18"/>
                <w:szCs w:val="18"/>
                <w:color w:val="auto"/>
              </w:rPr>
            </w:pPr>
          </w:p>
        </w:tc>
        <w:tc>
          <w:tcPr>
            <w:tcW w:w="3760" w:type="dxa"/>
            <w:vAlign w:val="bottom"/>
            <w:tcBorders>
              <w:bottom w:val="single" w:sz="8" w:color="002D73"/>
            </w:tcBorders>
            <w:gridSpan w:val="2"/>
            <w:vMerge w:val="restart"/>
            <w:shd w:val="clear" w:color="auto" w:fill="002D73"/>
          </w:tcPr>
          <w:p>
            <w:pPr>
              <w:ind w:left="820"/>
              <w:spacing w:after="0"/>
              <w:rPr>
                <w:sz w:val="20"/>
                <w:szCs w:val="20"/>
                <w:color w:val="auto"/>
              </w:rPr>
            </w:pPr>
            <w:r>
              <w:rPr>
                <w:rFonts w:ascii="Arial" w:cs="Arial" w:eastAsia="Arial" w:hAnsi="Arial"/>
                <w:sz w:val="20"/>
                <w:szCs w:val="20"/>
                <w:b w:val="1"/>
                <w:bCs w:val="1"/>
                <w:color w:val="FFFFFF"/>
              </w:rPr>
              <w:t>TABLE OF CONTENTS</w:t>
            </w:r>
          </w:p>
        </w:tc>
        <w:tc>
          <w:tcPr>
            <w:tcW w:w="0" w:type="dxa"/>
            <w:vAlign w:val="bottom"/>
          </w:tcPr>
          <w:p>
            <w:pPr>
              <w:spacing w:after="0"/>
              <w:rPr>
                <w:sz w:val="1"/>
                <w:szCs w:val="1"/>
                <w:color w:val="auto"/>
              </w:rPr>
            </w:pPr>
          </w:p>
        </w:tc>
      </w:tr>
      <w:tr>
        <w:trPr>
          <w:trHeight w:val="108"/>
        </w:trPr>
        <w:tc>
          <w:tcPr>
            <w:tcW w:w="7480" w:type="dxa"/>
            <w:vAlign w:val="bottom"/>
            <w:gridSpan w:val="41"/>
            <w:vMerge w:val="restart"/>
          </w:tcPr>
          <w:p>
            <w:pPr>
              <w:spacing w:after="0"/>
              <w:rPr>
                <w:sz w:val="20"/>
                <w:szCs w:val="20"/>
                <w:color w:val="auto"/>
              </w:rPr>
            </w:pPr>
            <w:r>
              <w:rPr>
                <w:rFonts w:ascii="Arial" w:cs="Arial" w:eastAsia="Arial" w:hAnsi="Arial"/>
                <w:sz w:val="25"/>
                <w:szCs w:val="25"/>
                <w:b w:val="1"/>
                <w:bCs w:val="1"/>
                <w:color w:val="002D73"/>
              </w:rPr>
              <w:t>TABLE OF CONTENTS</w:t>
            </w:r>
          </w:p>
        </w:tc>
        <w:tc>
          <w:tcPr>
            <w:tcW w:w="3760" w:type="dxa"/>
            <w:vAlign w:val="bottom"/>
            <w:gridSpan w:val="2"/>
            <w:vMerge w:val="continue"/>
            <w:shd w:val="clear" w:color="auto" w:fill="002D73"/>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7480" w:type="dxa"/>
            <w:vAlign w:val="bottom"/>
            <w:gridSpan w:val="41"/>
            <w:vMerge w:val="continue"/>
          </w:tcPr>
          <w:p>
            <w:pPr>
              <w:spacing w:after="0"/>
              <w:rPr>
                <w:sz w:val="7"/>
                <w:szCs w:val="7"/>
                <w:color w:val="auto"/>
              </w:rPr>
            </w:pPr>
          </w:p>
        </w:tc>
        <w:tc>
          <w:tcPr>
            <w:tcW w:w="3740" w:type="dxa"/>
            <w:vAlign w:val="bottom"/>
            <w:shd w:val="clear" w:color="auto" w:fill="002D73"/>
          </w:tcPr>
          <w:p>
            <w:pPr>
              <w:spacing w:after="0"/>
              <w:rPr>
                <w:sz w:val="7"/>
                <w:szCs w:val="7"/>
                <w:color w:val="auto"/>
              </w:rPr>
            </w:pPr>
          </w:p>
        </w:tc>
        <w:tc>
          <w:tcPr>
            <w:tcW w:w="20" w:type="dxa"/>
            <w:vAlign w:val="bottom"/>
            <w:shd w:val="clear" w:color="auto" w:fill="002D73"/>
          </w:tcPr>
          <w:p>
            <w:pPr>
              <w:spacing w:after="0"/>
              <w:rPr>
                <w:sz w:val="7"/>
                <w:szCs w:val="7"/>
                <w:color w:val="auto"/>
              </w:rPr>
            </w:pPr>
          </w:p>
        </w:tc>
        <w:tc>
          <w:tcPr>
            <w:tcW w:w="0" w:type="dxa"/>
            <w:vAlign w:val="bottom"/>
          </w:tcPr>
          <w:p>
            <w:pPr>
              <w:spacing w:after="0"/>
              <w:rPr>
                <w:sz w:val="1"/>
                <w:szCs w:val="1"/>
                <w:color w:val="auto"/>
              </w:rPr>
            </w:pPr>
          </w:p>
        </w:tc>
      </w:tr>
      <w:tr>
        <w:trPr>
          <w:trHeight w:val="837"/>
        </w:trPr>
        <w:tc>
          <w:tcPr>
            <w:tcW w:w="7480" w:type="dxa"/>
            <w:vAlign w:val="bottom"/>
            <w:gridSpan w:val="41"/>
            <w:vMerge w:val="continue"/>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440" w:type="dxa"/>
            <w:vAlign w:val="bottom"/>
            <w:gridSpan w:val="40"/>
          </w:tcPr>
          <w:p>
            <w:pPr>
              <w:ind w:left="20"/>
              <w:spacing w:after="0"/>
              <w:rPr>
                <w:sz w:val="20"/>
                <w:szCs w:val="20"/>
                <w:color w:val="auto"/>
              </w:rPr>
            </w:pPr>
            <w:r>
              <w:rPr>
                <w:rFonts w:ascii="Arial" w:cs="Arial" w:eastAsia="Arial" w:hAnsi="Arial"/>
                <w:sz w:val="18"/>
                <w:szCs w:val="18"/>
                <w:b w:val="1"/>
                <w:bCs w:val="1"/>
                <w:color w:val="002D73"/>
              </w:rPr>
              <w:t>Introduction</w:t>
            </w: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56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160" w:type="dxa"/>
            <w:vAlign w:val="bottom"/>
            <w:tcBorders>
              <w:bottom w:val="single" w:sz="8" w:color="002D73"/>
            </w:tcBorders>
          </w:tcPr>
          <w:p>
            <w:pPr>
              <w:spacing w:after="0" w:line="20" w:lineRule="exact"/>
              <w:rPr>
                <w:sz w:val="1"/>
                <w:szCs w:val="1"/>
                <w:color w:val="auto"/>
              </w:rPr>
            </w:pPr>
          </w:p>
        </w:tc>
        <w:tc>
          <w:tcPr>
            <w:tcW w:w="120" w:type="dxa"/>
            <w:vAlign w:val="bottom"/>
            <w:tcBorders>
              <w:bottom w:val="single" w:sz="8" w:color="002D73"/>
            </w:tcBorders>
          </w:tcPr>
          <w:p>
            <w:pPr>
              <w:spacing w:after="0" w:line="20" w:lineRule="exact"/>
              <w:rPr>
                <w:sz w:val="1"/>
                <w:szCs w:val="1"/>
                <w:color w:val="auto"/>
              </w:rPr>
            </w:pPr>
          </w:p>
        </w:tc>
        <w:tc>
          <w:tcPr>
            <w:tcW w:w="24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60" w:type="dxa"/>
            <w:vAlign w:val="bottom"/>
            <w:tcBorders>
              <w:bottom w:val="single" w:sz="8" w:color="002D73"/>
            </w:tcBorders>
          </w:tcPr>
          <w:p>
            <w:pPr>
              <w:spacing w:after="0" w:line="20" w:lineRule="exact"/>
              <w:rPr>
                <w:sz w:val="1"/>
                <w:szCs w:val="1"/>
                <w:color w:val="auto"/>
              </w:rPr>
            </w:pPr>
          </w:p>
        </w:tc>
        <w:tc>
          <w:tcPr>
            <w:tcW w:w="20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12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24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30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140" w:type="dxa"/>
            <w:vAlign w:val="bottom"/>
            <w:tcBorders>
              <w:bottom w:val="single" w:sz="8" w:color="002D73"/>
            </w:tcBorders>
          </w:tcPr>
          <w:p>
            <w:pPr>
              <w:spacing w:after="0" w:line="20" w:lineRule="exact"/>
              <w:rPr>
                <w:sz w:val="1"/>
                <w:szCs w:val="1"/>
                <w:color w:val="auto"/>
              </w:rPr>
            </w:pPr>
          </w:p>
        </w:tc>
        <w:tc>
          <w:tcPr>
            <w:tcW w:w="160" w:type="dxa"/>
            <w:vAlign w:val="bottom"/>
            <w:tcBorders>
              <w:bottom w:val="single" w:sz="8" w:color="002D73"/>
            </w:tcBorders>
          </w:tcPr>
          <w:p>
            <w:pPr>
              <w:spacing w:after="0" w:line="20" w:lineRule="exact"/>
              <w:rPr>
                <w:sz w:val="1"/>
                <w:szCs w:val="1"/>
                <w:color w:val="auto"/>
              </w:rPr>
            </w:pPr>
          </w:p>
        </w:tc>
        <w:tc>
          <w:tcPr>
            <w:tcW w:w="240" w:type="dxa"/>
            <w:vAlign w:val="bottom"/>
            <w:tcBorders>
              <w:bottom w:val="single" w:sz="8" w:color="002D73"/>
            </w:tcBorders>
          </w:tcPr>
          <w:p>
            <w:pPr>
              <w:spacing w:after="0" w:line="20" w:lineRule="exact"/>
              <w:rPr>
                <w:sz w:val="1"/>
                <w:szCs w:val="1"/>
                <w:color w:val="auto"/>
              </w:rPr>
            </w:pPr>
          </w:p>
        </w:tc>
        <w:tc>
          <w:tcPr>
            <w:tcW w:w="400" w:type="dxa"/>
            <w:vAlign w:val="bottom"/>
            <w:tcBorders>
              <w:bottom w:val="single" w:sz="8" w:color="002D73"/>
            </w:tcBorders>
          </w:tcPr>
          <w:p>
            <w:pPr>
              <w:spacing w:after="0" w:line="20" w:lineRule="exact"/>
              <w:rPr>
                <w:sz w:val="1"/>
                <w:szCs w:val="1"/>
                <w:color w:val="auto"/>
              </w:rPr>
            </w:pPr>
          </w:p>
        </w:tc>
        <w:tc>
          <w:tcPr>
            <w:tcW w:w="12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720" w:type="dxa"/>
            <w:vAlign w:val="bottom"/>
            <w:tcBorders>
              <w:bottom w:val="single" w:sz="8" w:color="002D73"/>
            </w:tcBorders>
          </w:tcPr>
          <w:p>
            <w:pPr>
              <w:spacing w:after="0" w:line="20" w:lineRule="exact"/>
              <w:rPr>
                <w:sz w:val="1"/>
                <w:szCs w:val="1"/>
                <w:color w:val="auto"/>
              </w:rPr>
            </w:pPr>
          </w:p>
        </w:tc>
        <w:tc>
          <w:tcPr>
            <w:tcW w:w="120" w:type="dxa"/>
            <w:vAlign w:val="bottom"/>
            <w:tcBorders>
              <w:bottom w:val="single" w:sz="8" w:color="002D73"/>
            </w:tcBorders>
          </w:tcPr>
          <w:p>
            <w:pPr>
              <w:spacing w:after="0" w:line="20" w:lineRule="exact"/>
              <w:rPr>
                <w:sz w:val="1"/>
                <w:szCs w:val="1"/>
                <w:color w:val="auto"/>
              </w:rPr>
            </w:pPr>
          </w:p>
        </w:tc>
        <w:tc>
          <w:tcPr>
            <w:tcW w:w="140" w:type="dxa"/>
            <w:vAlign w:val="bottom"/>
            <w:tcBorders>
              <w:bottom w:val="single" w:sz="8" w:color="002D73"/>
            </w:tcBorders>
          </w:tcPr>
          <w:p>
            <w:pPr>
              <w:spacing w:after="0" w:line="20" w:lineRule="exact"/>
              <w:rPr>
                <w:sz w:val="1"/>
                <w:szCs w:val="1"/>
                <w:color w:val="auto"/>
              </w:rPr>
            </w:pPr>
          </w:p>
        </w:tc>
        <w:tc>
          <w:tcPr>
            <w:tcW w:w="50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86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680" w:type="dxa"/>
            <w:vAlign w:val="bottom"/>
            <w:tcBorders>
              <w:bottom w:val="single" w:sz="8" w:color="002D73"/>
            </w:tcBorders>
          </w:tcPr>
          <w:p>
            <w:pPr>
              <w:spacing w:after="0" w:line="20" w:lineRule="exact"/>
              <w:rPr>
                <w:sz w:val="1"/>
                <w:szCs w:val="1"/>
                <w:color w:val="auto"/>
              </w:rPr>
            </w:pPr>
          </w:p>
        </w:tc>
        <w:tc>
          <w:tcPr>
            <w:tcW w:w="3740" w:type="dxa"/>
            <w:vAlign w:val="bottom"/>
            <w:tcBorders>
              <w:bottom w:val="single" w:sz="8" w:color="002D7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7440" w:type="dxa"/>
            <w:vAlign w:val="bottom"/>
            <w:gridSpan w:val="40"/>
          </w:tcPr>
          <w:p>
            <w:pPr>
              <w:ind w:left="20"/>
              <w:spacing w:after="0"/>
              <w:rPr>
                <w:sz w:val="20"/>
                <w:szCs w:val="20"/>
                <w:color w:val="auto"/>
              </w:rPr>
            </w:pPr>
            <w:r>
              <w:rPr>
                <w:rFonts w:ascii="Arial" w:cs="Arial" w:eastAsia="Arial" w:hAnsi="Arial"/>
                <w:sz w:val="18"/>
                <w:szCs w:val="18"/>
                <w:b w:val="1"/>
                <w:bCs w:val="1"/>
                <w:color w:val="002D73"/>
              </w:rPr>
              <w:t>Information Concerning the Annual Meeting</w:t>
            </w:r>
          </w:p>
        </w:tc>
        <w:tc>
          <w:tcPr>
            <w:tcW w:w="3740" w:type="dxa"/>
            <w:vAlign w:val="bottom"/>
          </w:tcPr>
          <w:p>
            <w:pPr>
              <w:jc w:val="center"/>
              <w:ind w:left="2430"/>
              <w:spacing w:after="0"/>
              <w:rPr>
                <w:sz w:val="20"/>
                <w:szCs w:val="20"/>
                <w:color w:val="auto"/>
              </w:rPr>
            </w:pPr>
            <w:r>
              <w:rPr>
                <w:rFonts w:ascii="Arial" w:cs="Arial" w:eastAsia="Arial" w:hAnsi="Arial"/>
                <w:sz w:val="18"/>
                <w:szCs w:val="18"/>
                <w:b w:val="1"/>
                <w:bCs w:val="1"/>
                <w:color w:val="002D73"/>
                <w:w w:val="99"/>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56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30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400" w:type="dxa"/>
            <w:vAlign w:val="bottom"/>
            <w:tcBorders>
              <w:bottom w:val="single" w:sz="8" w:color="002D73"/>
            </w:tcBorders>
          </w:tcPr>
          <w:p>
            <w:pPr>
              <w:spacing w:after="0" w:line="20" w:lineRule="exact"/>
              <w:rPr>
                <w:sz w:val="1"/>
                <w:szCs w:val="1"/>
                <w:color w:val="auto"/>
              </w:rPr>
            </w:pPr>
          </w:p>
        </w:tc>
        <w:tc>
          <w:tcPr>
            <w:tcW w:w="12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720" w:type="dxa"/>
            <w:vAlign w:val="bottom"/>
            <w:tcBorders>
              <w:bottom w:val="single" w:sz="8" w:color="002D73"/>
            </w:tcBorders>
          </w:tcPr>
          <w:p>
            <w:pPr>
              <w:spacing w:after="0" w:line="20" w:lineRule="exact"/>
              <w:rPr>
                <w:sz w:val="1"/>
                <w:szCs w:val="1"/>
                <w:color w:val="auto"/>
              </w:rPr>
            </w:pPr>
          </w:p>
        </w:tc>
        <w:tc>
          <w:tcPr>
            <w:tcW w:w="120" w:type="dxa"/>
            <w:vAlign w:val="bottom"/>
            <w:tcBorders>
              <w:bottom w:val="single" w:sz="8" w:color="002D73"/>
            </w:tcBorders>
          </w:tcPr>
          <w:p>
            <w:pPr>
              <w:spacing w:after="0" w:line="20" w:lineRule="exact"/>
              <w:rPr>
                <w:sz w:val="1"/>
                <w:szCs w:val="1"/>
                <w:color w:val="auto"/>
              </w:rPr>
            </w:pPr>
          </w:p>
        </w:tc>
        <w:tc>
          <w:tcPr>
            <w:tcW w:w="140" w:type="dxa"/>
            <w:vAlign w:val="bottom"/>
            <w:tcBorders>
              <w:bottom w:val="single" w:sz="8" w:color="002D73"/>
            </w:tcBorders>
          </w:tcPr>
          <w:p>
            <w:pPr>
              <w:spacing w:after="0" w:line="20" w:lineRule="exact"/>
              <w:rPr>
                <w:sz w:val="1"/>
                <w:szCs w:val="1"/>
                <w:color w:val="auto"/>
              </w:rPr>
            </w:pPr>
          </w:p>
        </w:tc>
        <w:tc>
          <w:tcPr>
            <w:tcW w:w="50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86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680" w:type="dxa"/>
            <w:vAlign w:val="bottom"/>
            <w:tcBorders>
              <w:bottom w:val="single" w:sz="8" w:color="002D73"/>
            </w:tcBorders>
          </w:tcPr>
          <w:p>
            <w:pPr>
              <w:spacing w:after="0" w:line="20" w:lineRule="exact"/>
              <w:rPr>
                <w:sz w:val="1"/>
                <w:szCs w:val="1"/>
                <w:color w:val="auto"/>
              </w:rPr>
            </w:pPr>
          </w:p>
        </w:tc>
        <w:tc>
          <w:tcPr>
            <w:tcW w:w="3740" w:type="dxa"/>
            <w:vAlign w:val="bottom"/>
            <w:tcBorders>
              <w:bottom w:val="single" w:sz="8" w:color="002D7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7440" w:type="dxa"/>
            <w:vAlign w:val="bottom"/>
            <w:gridSpan w:val="40"/>
          </w:tcPr>
          <w:p>
            <w:pPr>
              <w:ind w:left="20"/>
              <w:spacing w:after="0"/>
              <w:rPr>
                <w:sz w:val="20"/>
                <w:szCs w:val="20"/>
                <w:color w:val="auto"/>
              </w:rPr>
            </w:pPr>
            <w:r>
              <w:rPr>
                <w:rFonts w:ascii="Arial" w:cs="Arial" w:eastAsia="Arial" w:hAnsi="Arial"/>
                <w:sz w:val="18"/>
                <w:szCs w:val="18"/>
                <w:b w:val="1"/>
                <w:bCs w:val="1"/>
                <w:color w:val="002D73"/>
              </w:rPr>
              <w:t>Proposal 1 – Election of Directors and Nominee Biographies</w:t>
            </w:r>
          </w:p>
        </w:tc>
        <w:tc>
          <w:tcPr>
            <w:tcW w:w="3740" w:type="dxa"/>
            <w:vAlign w:val="bottom"/>
          </w:tcPr>
          <w:p>
            <w:pPr>
              <w:jc w:val="center"/>
              <w:ind w:left="2430"/>
              <w:spacing w:after="0"/>
              <w:rPr>
                <w:sz w:val="20"/>
                <w:szCs w:val="20"/>
                <w:color w:val="auto"/>
              </w:rPr>
            </w:pPr>
            <w:r>
              <w:rPr>
                <w:rFonts w:ascii="Arial" w:cs="Arial" w:eastAsia="Arial" w:hAnsi="Arial"/>
                <w:sz w:val="18"/>
                <w:szCs w:val="18"/>
                <w:b w:val="1"/>
                <w:bCs w:val="1"/>
                <w:color w:val="002D73"/>
                <w:w w:val="9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56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30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40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72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bottom w:val="single" w:sz="8" w:color="002D73"/>
            </w:tcBorders>
          </w:tcPr>
          <w:p>
            <w:pPr>
              <w:spacing w:after="0" w:line="20" w:lineRule="exact"/>
              <w:rPr>
                <w:sz w:val="1"/>
                <w:szCs w:val="1"/>
                <w:color w:val="auto"/>
              </w:rPr>
            </w:pPr>
          </w:p>
        </w:tc>
        <w:tc>
          <w:tcPr>
            <w:tcW w:w="50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86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680" w:type="dxa"/>
            <w:vAlign w:val="bottom"/>
            <w:tcBorders>
              <w:bottom w:val="single" w:sz="8" w:color="002D73"/>
            </w:tcBorders>
          </w:tcPr>
          <w:p>
            <w:pPr>
              <w:spacing w:after="0" w:line="20" w:lineRule="exact"/>
              <w:rPr>
                <w:sz w:val="1"/>
                <w:szCs w:val="1"/>
                <w:color w:val="auto"/>
              </w:rPr>
            </w:pPr>
          </w:p>
        </w:tc>
        <w:tc>
          <w:tcPr>
            <w:tcW w:w="3740" w:type="dxa"/>
            <w:vAlign w:val="bottom"/>
            <w:tcBorders>
              <w:bottom w:val="single" w:sz="8" w:color="002D7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7440" w:type="dxa"/>
            <w:vAlign w:val="bottom"/>
            <w:gridSpan w:val="40"/>
          </w:tcPr>
          <w:p>
            <w:pPr>
              <w:ind w:left="20"/>
              <w:spacing w:after="0"/>
              <w:rPr>
                <w:sz w:val="20"/>
                <w:szCs w:val="20"/>
                <w:color w:val="auto"/>
              </w:rPr>
            </w:pPr>
            <w:r>
              <w:rPr>
                <w:rFonts w:ascii="Arial" w:cs="Arial" w:eastAsia="Arial" w:hAnsi="Arial"/>
                <w:sz w:val="18"/>
                <w:szCs w:val="18"/>
                <w:b w:val="1"/>
                <w:bCs w:val="1"/>
                <w:color w:val="002D73"/>
              </w:rPr>
              <w:t>Biographies of Continuing Directors</w:t>
            </w:r>
          </w:p>
        </w:tc>
        <w:tc>
          <w:tcPr>
            <w:tcW w:w="3740" w:type="dxa"/>
            <w:vAlign w:val="bottom"/>
          </w:tcPr>
          <w:p>
            <w:pPr>
              <w:jc w:val="center"/>
              <w:ind w:left="2410"/>
              <w:spacing w:after="0"/>
              <w:rPr>
                <w:sz w:val="20"/>
                <w:szCs w:val="20"/>
                <w:color w:val="auto"/>
              </w:rPr>
            </w:pPr>
            <w:r>
              <w:rPr>
                <w:rFonts w:ascii="Arial" w:cs="Arial" w:eastAsia="Arial" w:hAnsi="Arial"/>
                <w:sz w:val="18"/>
                <w:szCs w:val="18"/>
                <w:b w:val="1"/>
                <w:bCs w:val="1"/>
                <w:color w:val="002D73"/>
                <w:w w:val="99"/>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56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30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140" w:type="dxa"/>
            <w:vAlign w:val="bottom"/>
            <w:tcBorders>
              <w:bottom w:val="single" w:sz="8" w:color="002D73"/>
            </w:tcBorders>
          </w:tcPr>
          <w:p>
            <w:pPr>
              <w:spacing w:after="0" w:line="20" w:lineRule="exact"/>
              <w:rPr>
                <w:sz w:val="1"/>
                <w:szCs w:val="1"/>
                <w:color w:val="auto"/>
              </w:rPr>
            </w:pPr>
          </w:p>
        </w:tc>
        <w:tc>
          <w:tcPr>
            <w:tcW w:w="160" w:type="dxa"/>
            <w:vAlign w:val="bottom"/>
            <w:tcBorders>
              <w:bottom w:val="single" w:sz="8" w:color="002D73"/>
            </w:tcBorders>
          </w:tcPr>
          <w:p>
            <w:pPr>
              <w:spacing w:after="0" w:line="20" w:lineRule="exact"/>
              <w:rPr>
                <w:sz w:val="1"/>
                <w:szCs w:val="1"/>
                <w:color w:val="auto"/>
              </w:rPr>
            </w:pPr>
          </w:p>
        </w:tc>
        <w:tc>
          <w:tcPr>
            <w:tcW w:w="240" w:type="dxa"/>
            <w:vAlign w:val="bottom"/>
            <w:tcBorders>
              <w:bottom w:val="single" w:sz="8" w:color="002D73"/>
            </w:tcBorders>
          </w:tcPr>
          <w:p>
            <w:pPr>
              <w:spacing w:after="0" w:line="20" w:lineRule="exact"/>
              <w:rPr>
                <w:sz w:val="1"/>
                <w:szCs w:val="1"/>
                <w:color w:val="auto"/>
              </w:rPr>
            </w:pPr>
          </w:p>
        </w:tc>
        <w:tc>
          <w:tcPr>
            <w:tcW w:w="400" w:type="dxa"/>
            <w:vAlign w:val="bottom"/>
            <w:tcBorders>
              <w:bottom w:val="single" w:sz="8" w:color="002D73"/>
            </w:tcBorders>
          </w:tcPr>
          <w:p>
            <w:pPr>
              <w:spacing w:after="0" w:line="20" w:lineRule="exact"/>
              <w:rPr>
                <w:sz w:val="1"/>
                <w:szCs w:val="1"/>
                <w:color w:val="auto"/>
              </w:rPr>
            </w:pPr>
          </w:p>
        </w:tc>
        <w:tc>
          <w:tcPr>
            <w:tcW w:w="12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720" w:type="dxa"/>
            <w:vAlign w:val="bottom"/>
            <w:tcBorders>
              <w:bottom w:val="single" w:sz="8" w:color="002D73"/>
            </w:tcBorders>
          </w:tcPr>
          <w:p>
            <w:pPr>
              <w:spacing w:after="0" w:line="20" w:lineRule="exact"/>
              <w:rPr>
                <w:sz w:val="1"/>
                <w:szCs w:val="1"/>
                <w:color w:val="auto"/>
              </w:rPr>
            </w:pPr>
          </w:p>
        </w:tc>
        <w:tc>
          <w:tcPr>
            <w:tcW w:w="120" w:type="dxa"/>
            <w:vAlign w:val="bottom"/>
            <w:tcBorders>
              <w:bottom w:val="single" w:sz="8" w:color="002D73"/>
            </w:tcBorders>
          </w:tcPr>
          <w:p>
            <w:pPr>
              <w:spacing w:after="0" w:line="20" w:lineRule="exact"/>
              <w:rPr>
                <w:sz w:val="1"/>
                <w:szCs w:val="1"/>
                <w:color w:val="auto"/>
              </w:rPr>
            </w:pPr>
          </w:p>
        </w:tc>
        <w:tc>
          <w:tcPr>
            <w:tcW w:w="140" w:type="dxa"/>
            <w:vAlign w:val="bottom"/>
            <w:tcBorders>
              <w:bottom w:val="single" w:sz="8" w:color="002D73"/>
            </w:tcBorders>
          </w:tcPr>
          <w:p>
            <w:pPr>
              <w:spacing w:after="0" w:line="20" w:lineRule="exact"/>
              <w:rPr>
                <w:sz w:val="1"/>
                <w:szCs w:val="1"/>
                <w:color w:val="auto"/>
              </w:rPr>
            </w:pPr>
          </w:p>
        </w:tc>
        <w:tc>
          <w:tcPr>
            <w:tcW w:w="50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86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680" w:type="dxa"/>
            <w:vAlign w:val="bottom"/>
            <w:tcBorders>
              <w:bottom w:val="single" w:sz="8" w:color="002D73"/>
            </w:tcBorders>
          </w:tcPr>
          <w:p>
            <w:pPr>
              <w:spacing w:after="0" w:line="20" w:lineRule="exact"/>
              <w:rPr>
                <w:sz w:val="1"/>
                <w:szCs w:val="1"/>
                <w:color w:val="auto"/>
              </w:rPr>
            </w:pPr>
          </w:p>
        </w:tc>
        <w:tc>
          <w:tcPr>
            <w:tcW w:w="3740" w:type="dxa"/>
            <w:vAlign w:val="bottom"/>
            <w:tcBorders>
              <w:bottom w:val="single" w:sz="8" w:color="002D7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7440" w:type="dxa"/>
            <w:vAlign w:val="bottom"/>
            <w:gridSpan w:val="40"/>
          </w:tcPr>
          <w:p>
            <w:pPr>
              <w:ind w:left="20"/>
              <w:spacing w:after="0"/>
              <w:rPr>
                <w:sz w:val="20"/>
                <w:szCs w:val="20"/>
                <w:color w:val="auto"/>
              </w:rPr>
            </w:pPr>
            <w:r>
              <w:rPr>
                <w:rFonts w:ascii="Arial" w:cs="Arial" w:eastAsia="Arial" w:hAnsi="Arial"/>
                <w:sz w:val="18"/>
                <w:szCs w:val="18"/>
                <w:b w:val="1"/>
                <w:bCs w:val="1"/>
                <w:color w:val="002D73"/>
              </w:rPr>
              <w:t>Corporate Governance</w:t>
            </w:r>
          </w:p>
        </w:tc>
        <w:tc>
          <w:tcPr>
            <w:tcW w:w="3740" w:type="dxa"/>
            <w:vAlign w:val="bottom"/>
          </w:tcPr>
          <w:p>
            <w:pPr>
              <w:jc w:val="center"/>
              <w:ind w:left="2410"/>
              <w:spacing w:after="0"/>
              <w:rPr>
                <w:sz w:val="20"/>
                <w:szCs w:val="20"/>
                <w:color w:val="auto"/>
              </w:rPr>
            </w:pPr>
            <w:r>
              <w:rPr>
                <w:rFonts w:ascii="Arial" w:cs="Arial" w:eastAsia="Arial" w:hAnsi="Arial"/>
                <w:sz w:val="18"/>
                <w:szCs w:val="18"/>
                <w:b w:val="1"/>
                <w:bCs w:val="1"/>
                <w:color w:val="002D73"/>
                <w:w w:val="99"/>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56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12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24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30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140" w:type="dxa"/>
            <w:vAlign w:val="bottom"/>
            <w:tcBorders>
              <w:bottom w:val="single" w:sz="8" w:color="002D73"/>
            </w:tcBorders>
          </w:tcPr>
          <w:p>
            <w:pPr>
              <w:spacing w:after="0" w:line="20" w:lineRule="exact"/>
              <w:rPr>
                <w:sz w:val="1"/>
                <w:szCs w:val="1"/>
                <w:color w:val="auto"/>
              </w:rPr>
            </w:pPr>
          </w:p>
        </w:tc>
        <w:tc>
          <w:tcPr>
            <w:tcW w:w="160" w:type="dxa"/>
            <w:vAlign w:val="bottom"/>
            <w:tcBorders>
              <w:bottom w:val="single" w:sz="8" w:color="002D73"/>
            </w:tcBorders>
          </w:tcPr>
          <w:p>
            <w:pPr>
              <w:spacing w:after="0" w:line="20" w:lineRule="exact"/>
              <w:rPr>
                <w:sz w:val="1"/>
                <w:szCs w:val="1"/>
                <w:color w:val="auto"/>
              </w:rPr>
            </w:pPr>
          </w:p>
        </w:tc>
        <w:tc>
          <w:tcPr>
            <w:tcW w:w="240" w:type="dxa"/>
            <w:vAlign w:val="bottom"/>
            <w:tcBorders>
              <w:bottom w:val="single" w:sz="8" w:color="002D73"/>
            </w:tcBorders>
          </w:tcPr>
          <w:p>
            <w:pPr>
              <w:spacing w:after="0" w:line="20" w:lineRule="exact"/>
              <w:rPr>
                <w:sz w:val="1"/>
                <w:szCs w:val="1"/>
                <w:color w:val="auto"/>
              </w:rPr>
            </w:pPr>
          </w:p>
        </w:tc>
        <w:tc>
          <w:tcPr>
            <w:tcW w:w="400" w:type="dxa"/>
            <w:vAlign w:val="bottom"/>
            <w:tcBorders>
              <w:bottom w:val="single" w:sz="8" w:color="002D73"/>
            </w:tcBorders>
          </w:tcPr>
          <w:p>
            <w:pPr>
              <w:spacing w:after="0" w:line="20" w:lineRule="exact"/>
              <w:rPr>
                <w:sz w:val="1"/>
                <w:szCs w:val="1"/>
                <w:color w:val="auto"/>
              </w:rPr>
            </w:pPr>
          </w:p>
        </w:tc>
        <w:tc>
          <w:tcPr>
            <w:tcW w:w="12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720" w:type="dxa"/>
            <w:vAlign w:val="bottom"/>
            <w:tcBorders>
              <w:bottom w:val="single" w:sz="8" w:color="002D73"/>
            </w:tcBorders>
          </w:tcPr>
          <w:p>
            <w:pPr>
              <w:spacing w:after="0" w:line="20" w:lineRule="exact"/>
              <w:rPr>
                <w:sz w:val="1"/>
                <w:szCs w:val="1"/>
                <w:color w:val="auto"/>
              </w:rPr>
            </w:pPr>
          </w:p>
        </w:tc>
        <w:tc>
          <w:tcPr>
            <w:tcW w:w="120" w:type="dxa"/>
            <w:vAlign w:val="bottom"/>
            <w:tcBorders>
              <w:bottom w:val="single" w:sz="8" w:color="002D73"/>
            </w:tcBorders>
          </w:tcPr>
          <w:p>
            <w:pPr>
              <w:spacing w:after="0" w:line="20" w:lineRule="exact"/>
              <w:rPr>
                <w:sz w:val="1"/>
                <w:szCs w:val="1"/>
                <w:color w:val="auto"/>
              </w:rPr>
            </w:pPr>
          </w:p>
        </w:tc>
        <w:tc>
          <w:tcPr>
            <w:tcW w:w="140" w:type="dxa"/>
            <w:vAlign w:val="bottom"/>
            <w:tcBorders>
              <w:bottom w:val="single" w:sz="8" w:color="002D73"/>
            </w:tcBorders>
          </w:tcPr>
          <w:p>
            <w:pPr>
              <w:spacing w:after="0" w:line="20" w:lineRule="exact"/>
              <w:rPr>
                <w:sz w:val="1"/>
                <w:szCs w:val="1"/>
                <w:color w:val="auto"/>
              </w:rPr>
            </w:pPr>
          </w:p>
        </w:tc>
        <w:tc>
          <w:tcPr>
            <w:tcW w:w="50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86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680" w:type="dxa"/>
            <w:vAlign w:val="bottom"/>
            <w:tcBorders>
              <w:bottom w:val="single" w:sz="8" w:color="002D73"/>
            </w:tcBorders>
          </w:tcPr>
          <w:p>
            <w:pPr>
              <w:spacing w:after="0" w:line="20" w:lineRule="exact"/>
              <w:rPr>
                <w:sz w:val="1"/>
                <w:szCs w:val="1"/>
                <w:color w:val="auto"/>
              </w:rPr>
            </w:pPr>
          </w:p>
        </w:tc>
        <w:tc>
          <w:tcPr>
            <w:tcW w:w="3740" w:type="dxa"/>
            <w:vAlign w:val="bottom"/>
            <w:tcBorders>
              <w:bottom w:val="single" w:sz="8" w:color="002D7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Borders>
              <w:bottom w:val="single" w:sz="8" w:color="auto"/>
            </w:tcBorders>
            <w:gridSpan w:val="11"/>
          </w:tcPr>
          <w:p>
            <w:pPr>
              <w:spacing w:after="0" w:line="182" w:lineRule="exact"/>
              <w:rPr>
                <w:sz w:val="20"/>
                <w:szCs w:val="20"/>
                <w:color w:val="auto"/>
              </w:rPr>
            </w:pPr>
            <w:r>
              <w:rPr>
                <w:rFonts w:ascii="Arial" w:cs="Arial" w:eastAsia="Arial" w:hAnsi="Arial"/>
                <w:sz w:val="18"/>
                <w:szCs w:val="18"/>
                <w:color w:val="auto"/>
                <w:w w:val="99"/>
              </w:rPr>
              <w:t>Leadership Structure</w:t>
            </w:r>
          </w:p>
        </w:tc>
        <w:tc>
          <w:tcPr>
            <w:tcW w:w="5400" w:type="dxa"/>
            <w:vAlign w:val="bottom"/>
            <w:gridSpan w:val="27"/>
          </w:tcPr>
          <w:p>
            <w:pPr>
              <w:spacing w:after="0"/>
              <w:rPr>
                <w:sz w:val="15"/>
                <w:szCs w:val="15"/>
                <w:color w:val="auto"/>
              </w:rPr>
            </w:pPr>
          </w:p>
        </w:tc>
        <w:tc>
          <w:tcPr>
            <w:tcW w:w="3740" w:type="dxa"/>
            <w:vAlign w:val="bottom"/>
          </w:tcPr>
          <w:p>
            <w:pPr>
              <w:jc w:val="center"/>
              <w:ind w:left="2410"/>
              <w:spacing w:after="0" w:line="182" w:lineRule="exact"/>
              <w:rPr>
                <w:sz w:val="20"/>
                <w:szCs w:val="20"/>
                <w:color w:val="auto"/>
              </w:rPr>
            </w:pPr>
            <w:r>
              <w:rPr>
                <w:rFonts w:ascii="Arial" w:cs="Arial" w:eastAsia="Arial" w:hAnsi="Arial"/>
                <w:sz w:val="18"/>
                <w:szCs w:val="18"/>
                <w:color w:val="auto"/>
                <w:w w:val="99"/>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gridSpan w:val="38"/>
          </w:tcPr>
          <w:p>
            <w:pPr>
              <w:spacing w:after="0"/>
              <w:rPr>
                <w:sz w:val="20"/>
                <w:szCs w:val="20"/>
                <w:color w:val="auto"/>
              </w:rPr>
            </w:pPr>
            <w:r>
              <w:rPr>
                <w:rFonts w:ascii="Arial" w:cs="Arial" w:eastAsia="Arial" w:hAnsi="Arial"/>
                <w:sz w:val="18"/>
                <w:szCs w:val="18"/>
                <w:color w:val="auto"/>
              </w:rPr>
              <w:t>Director Independence</w:t>
            </w: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80" w:type="dxa"/>
            <w:vAlign w:val="bottom"/>
            <w:tcBorders>
              <w:bottom w:val="single" w:sz="8" w:color="auto"/>
            </w:tcBorders>
            <w:gridSpan w:val="35"/>
          </w:tcPr>
          <w:p>
            <w:pPr>
              <w:spacing w:after="0"/>
              <w:rPr>
                <w:sz w:val="20"/>
                <w:szCs w:val="20"/>
                <w:color w:val="auto"/>
              </w:rPr>
            </w:pPr>
            <w:r>
              <w:rPr>
                <w:rFonts w:ascii="Arial" w:cs="Arial" w:eastAsia="Arial" w:hAnsi="Arial"/>
                <w:sz w:val="18"/>
                <w:szCs w:val="18"/>
                <w:color w:val="auto"/>
                <w:w w:val="99"/>
              </w:rPr>
              <w:t>Governance Committee Procedures for Selecting Director Nominees</w:t>
            </w:r>
          </w:p>
        </w:tc>
        <w:tc>
          <w:tcPr>
            <w:tcW w:w="1620" w:type="dxa"/>
            <w:vAlign w:val="bottom"/>
            <w:gridSpan w:val="3"/>
          </w:tcPr>
          <w:p>
            <w:pPr>
              <w:spacing w:after="0"/>
              <w:rPr>
                <w:sz w:val="18"/>
                <w:szCs w:val="18"/>
                <w:color w:val="auto"/>
              </w:rPr>
            </w:pP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gridSpan w:val="38"/>
          </w:tcPr>
          <w:p>
            <w:pPr>
              <w:spacing w:after="0"/>
              <w:rPr>
                <w:sz w:val="20"/>
                <w:szCs w:val="20"/>
                <w:color w:val="auto"/>
              </w:rPr>
            </w:pPr>
            <w:r>
              <w:rPr>
                <w:rFonts w:ascii="Arial" w:cs="Arial" w:eastAsia="Arial" w:hAnsi="Arial"/>
                <w:sz w:val="18"/>
                <w:szCs w:val="18"/>
                <w:color w:val="auto"/>
              </w:rPr>
              <w:t>Director Overboarding Policy</w:t>
            </w: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700" w:type="dxa"/>
            <w:vAlign w:val="bottom"/>
            <w:tcBorders>
              <w:bottom w:val="single" w:sz="8" w:color="auto"/>
            </w:tcBorders>
            <w:gridSpan w:val="31"/>
          </w:tcPr>
          <w:p>
            <w:pPr>
              <w:spacing w:after="0"/>
              <w:rPr>
                <w:sz w:val="20"/>
                <w:szCs w:val="20"/>
                <w:color w:val="auto"/>
              </w:rPr>
            </w:pPr>
            <w:r>
              <w:rPr>
                <w:rFonts w:ascii="Arial" w:cs="Arial" w:eastAsia="Arial" w:hAnsi="Arial"/>
                <w:sz w:val="18"/>
                <w:szCs w:val="18"/>
                <w:color w:val="auto"/>
                <w:w w:val="99"/>
              </w:rPr>
              <w:t>Summary of Director Composition and Core Competencies</w:t>
            </w:r>
          </w:p>
        </w:tc>
        <w:tc>
          <w:tcPr>
            <w:tcW w:w="2400" w:type="dxa"/>
            <w:vAlign w:val="bottom"/>
            <w:gridSpan w:val="7"/>
          </w:tcPr>
          <w:p>
            <w:pPr>
              <w:spacing w:after="0"/>
              <w:rPr>
                <w:sz w:val="18"/>
                <w:szCs w:val="18"/>
                <w:color w:val="auto"/>
              </w:rPr>
            </w:pP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40" w:type="dxa"/>
            <w:vAlign w:val="bottom"/>
            <w:tcBorders>
              <w:bottom w:val="single" w:sz="8" w:color="auto"/>
            </w:tcBorders>
            <w:gridSpan w:val="29"/>
          </w:tcPr>
          <w:p>
            <w:pPr>
              <w:spacing w:after="0"/>
              <w:rPr>
                <w:sz w:val="20"/>
                <w:szCs w:val="20"/>
                <w:color w:val="auto"/>
              </w:rPr>
            </w:pPr>
            <w:r>
              <w:rPr>
                <w:rFonts w:ascii="Arial" w:cs="Arial" w:eastAsia="Arial" w:hAnsi="Arial"/>
                <w:sz w:val="18"/>
                <w:szCs w:val="18"/>
                <w:color w:val="auto"/>
                <w:w w:val="99"/>
              </w:rPr>
              <w:t>Shareholder Nominations and Recommendations</w:t>
            </w:r>
          </w:p>
        </w:tc>
        <w:tc>
          <w:tcPr>
            <w:tcW w:w="3160" w:type="dxa"/>
            <w:vAlign w:val="bottom"/>
            <w:gridSpan w:val="9"/>
          </w:tcPr>
          <w:p>
            <w:pPr>
              <w:spacing w:after="0"/>
              <w:rPr>
                <w:sz w:val="18"/>
                <w:szCs w:val="18"/>
                <w:color w:val="auto"/>
              </w:rPr>
            </w:pP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gridSpan w:val="38"/>
          </w:tcPr>
          <w:p>
            <w:pPr>
              <w:spacing w:after="0"/>
              <w:rPr>
                <w:sz w:val="20"/>
                <w:szCs w:val="20"/>
                <w:color w:val="auto"/>
              </w:rPr>
            </w:pPr>
            <w:r>
              <w:rPr>
                <w:rFonts w:ascii="Arial" w:cs="Arial" w:eastAsia="Arial" w:hAnsi="Arial"/>
                <w:sz w:val="18"/>
                <w:szCs w:val="18"/>
                <w:color w:val="auto"/>
              </w:rPr>
              <w:t>Board Oversight of Risk</w:t>
            </w: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gridSpan w:val="38"/>
          </w:tcPr>
          <w:p>
            <w:pPr>
              <w:spacing w:after="0"/>
              <w:rPr>
                <w:sz w:val="20"/>
                <w:szCs w:val="20"/>
                <w:color w:val="auto"/>
              </w:rPr>
            </w:pPr>
            <w:r>
              <w:rPr>
                <w:rFonts w:ascii="Arial" w:cs="Arial" w:eastAsia="Arial" w:hAnsi="Arial"/>
                <w:sz w:val="18"/>
                <w:szCs w:val="18"/>
                <w:color w:val="auto"/>
              </w:rPr>
              <w:t>Communications with the Board of Directors; Corporate Governance Guidelines</w:t>
            </w: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18"/>
                <w:szCs w:val="18"/>
                <w:color w:val="auto"/>
                <w:w w:val="99"/>
              </w:rPr>
              <w:t>Code of Conduct</w:t>
            </w:r>
          </w:p>
        </w:tc>
        <w:tc>
          <w:tcPr>
            <w:tcW w:w="4980" w:type="dxa"/>
            <w:vAlign w:val="bottom"/>
            <w:tcBorders>
              <w:top w:val="single" w:sz="8" w:color="auto"/>
            </w:tcBorders>
            <w:gridSpan w:val="28"/>
          </w:tcPr>
          <w:p>
            <w:pPr>
              <w:spacing w:after="0"/>
              <w:rPr>
                <w:sz w:val="18"/>
                <w:szCs w:val="18"/>
                <w:color w:val="auto"/>
              </w:rPr>
            </w:pPr>
          </w:p>
        </w:tc>
        <w:tc>
          <w:tcPr>
            <w:tcW w:w="760" w:type="dxa"/>
            <w:vAlign w:val="bottom"/>
            <w:gridSpan w:val="2"/>
          </w:tcPr>
          <w:p>
            <w:pPr>
              <w:spacing w:after="0"/>
              <w:rPr>
                <w:sz w:val="18"/>
                <w:szCs w:val="18"/>
                <w:color w:val="auto"/>
              </w:rPr>
            </w:pP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Borders>
              <w:bottom w:val="single" w:sz="8" w:color="auto"/>
            </w:tcBorders>
            <w:gridSpan w:val="15"/>
          </w:tcPr>
          <w:p>
            <w:pPr>
              <w:spacing w:after="0"/>
              <w:rPr>
                <w:sz w:val="20"/>
                <w:szCs w:val="20"/>
                <w:color w:val="auto"/>
              </w:rPr>
            </w:pPr>
            <w:r>
              <w:rPr>
                <w:rFonts w:ascii="Arial" w:cs="Arial" w:eastAsia="Arial" w:hAnsi="Arial"/>
                <w:sz w:val="18"/>
                <w:szCs w:val="18"/>
                <w:color w:val="auto"/>
                <w:w w:val="99"/>
              </w:rPr>
              <w:t>Shareholder Engagement</w:t>
            </w:r>
          </w:p>
        </w:tc>
        <w:tc>
          <w:tcPr>
            <w:tcW w:w="5040" w:type="dxa"/>
            <w:vAlign w:val="bottom"/>
            <w:gridSpan w:val="23"/>
          </w:tcPr>
          <w:p>
            <w:pPr>
              <w:spacing w:after="0"/>
              <w:rPr>
                <w:sz w:val="18"/>
                <w:szCs w:val="18"/>
                <w:color w:val="auto"/>
              </w:rPr>
            </w:pP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gridSpan w:val="38"/>
          </w:tcPr>
          <w:p>
            <w:pPr>
              <w:spacing w:after="0"/>
              <w:rPr>
                <w:sz w:val="20"/>
                <w:szCs w:val="20"/>
                <w:color w:val="auto"/>
              </w:rPr>
            </w:pPr>
            <w:r>
              <w:rPr>
                <w:rFonts w:ascii="Arial" w:cs="Arial" w:eastAsia="Arial" w:hAnsi="Arial"/>
                <w:sz w:val="18"/>
                <w:szCs w:val="18"/>
                <w:color w:val="auto"/>
              </w:rPr>
              <w:t>Employee, Officer and Director Hedging</w:t>
            </w: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gridSpan w:val="38"/>
          </w:tcPr>
          <w:p>
            <w:pPr>
              <w:spacing w:after="0"/>
              <w:rPr>
                <w:sz w:val="20"/>
                <w:szCs w:val="20"/>
                <w:color w:val="auto"/>
              </w:rPr>
            </w:pPr>
            <w:r>
              <w:rPr>
                <w:rFonts w:ascii="Arial" w:cs="Arial" w:eastAsia="Arial" w:hAnsi="Arial"/>
                <w:sz w:val="18"/>
                <w:szCs w:val="18"/>
                <w:color w:val="auto"/>
              </w:rPr>
              <w:t>Policies and Practices Related to the Grant of Certain Equity Awards</w:t>
            </w: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60" w:type="dxa"/>
            <w:vAlign w:val="bottom"/>
            <w:tcBorders>
              <w:top w:val="single" w:sz="8" w:color="auto"/>
            </w:tcBorders>
            <w:gridSpan w:val="34"/>
          </w:tcPr>
          <w:p>
            <w:pPr>
              <w:spacing w:after="0"/>
              <w:rPr>
                <w:sz w:val="20"/>
                <w:szCs w:val="20"/>
                <w:color w:val="auto"/>
              </w:rPr>
            </w:pPr>
            <w:r>
              <w:rPr>
                <w:rFonts w:ascii="Arial" w:cs="Arial" w:eastAsia="Arial" w:hAnsi="Arial"/>
                <w:sz w:val="18"/>
                <w:szCs w:val="18"/>
                <w:color w:val="auto"/>
              </w:rPr>
              <w:t>Insider Trading Policy</w:t>
            </w:r>
          </w:p>
        </w:tc>
        <w:tc>
          <w:tcPr>
            <w:tcW w:w="1640" w:type="dxa"/>
            <w:vAlign w:val="bottom"/>
            <w:gridSpan w:val="4"/>
          </w:tcPr>
          <w:p>
            <w:pPr>
              <w:spacing w:after="0"/>
              <w:rPr>
                <w:sz w:val="18"/>
                <w:szCs w:val="18"/>
                <w:color w:val="auto"/>
              </w:rPr>
            </w:pP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gridSpan w:val="38"/>
          </w:tcPr>
          <w:p>
            <w:pPr>
              <w:spacing w:after="0"/>
              <w:rPr>
                <w:sz w:val="20"/>
                <w:szCs w:val="20"/>
                <w:color w:val="auto"/>
              </w:rPr>
            </w:pPr>
            <w:r>
              <w:rPr>
                <w:rFonts w:ascii="Arial" w:cs="Arial" w:eastAsia="Arial" w:hAnsi="Arial"/>
                <w:sz w:val="18"/>
                <w:szCs w:val="18"/>
                <w:color w:val="auto"/>
              </w:rPr>
              <w:t>Quaker Houghton At-A-Glance</w:t>
            </w: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tcBorders>
              <w:top w:val="single" w:sz="8" w:color="auto"/>
              <w:bottom w:val="single" w:sz="8" w:color="auto"/>
            </w:tcBorders>
            <w:gridSpan w:val="17"/>
          </w:tcPr>
          <w:p>
            <w:pPr>
              <w:spacing w:after="0"/>
              <w:rPr>
                <w:sz w:val="20"/>
                <w:szCs w:val="20"/>
                <w:color w:val="auto"/>
              </w:rPr>
            </w:pPr>
            <w:r>
              <w:rPr>
                <w:rFonts w:ascii="Arial" w:cs="Arial" w:eastAsia="Arial" w:hAnsi="Arial"/>
                <w:sz w:val="18"/>
                <w:szCs w:val="18"/>
                <w:color w:val="auto"/>
                <w:w w:val="99"/>
              </w:rPr>
              <w:t>Commitment to Sustainability</w:t>
            </w:r>
          </w:p>
        </w:tc>
        <w:tc>
          <w:tcPr>
            <w:tcW w:w="100" w:type="dxa"/>
            <w:vAlign w:val="bottom"/>
            <w:tcBorders>
              <w:top w:val="single" w:sz="8" w:color="auto"/>
            </w:tcBorders>
            <w:gridSpan w:val="4"/>
          </w:tcPr>
          <w:p>
            <w:pPr>
              <w:spacing w:after="0"/>
              <w:rPr>
                <w:sz w:val="18"/>
                <w:szCs w:val="18"/>
                <w:color w:val="auto"/>
              </w:rPr>
            </w:pPr>
          </w:p>
        </w:tc>
        <w:tc>
          <w:tcPr>
            <w:tcW w:w="4660" w:type="dxa"/>
            <w:vAlign w:val="bottom"/>
            <w:gridSpan w:val="17"/>
          </w:tcPr>
          <w:p>
            <w:pPr>
              <w:spacing w:after="0"/>
              <w:rPr>
                <w:sz w:val="18"/>
                <w:szCs w:val="18"/>
                <w:color w:val="auto"/>
              </w:rPr>
            </w:pP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gridSpan w:val="38"/>
          </w:tcPr>
          <w:p>
            <w:pPr>
              <w:spacing w:after="0"/>
              <w:rPr>
                <w:sz w:val="20"/>
                <w:szCs w:val="20"/>
                <w:color w:val="auto"/>
              </w:rPr>
            </w:pPr>
            <w:r>
              <w:rPr>
                <w:rFonts w:ascii="Arial" w:cs="Arial" w:eastAsia="Arial" w:hAnsi="Arial"/>
                <w:sz w:val="18"/>
                <w:szCs w:val="18"/>
                <w:color w:val="auto"/>
              </w:rPr>
              <w:t>Core Values</w:t>
            </w: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9"/>
              </w:rPr>
              <w:t>Workplace Safety</w:t>
            </w:r>
          </w:p>
        </w:tc>
        <w:tc>
          <w:tcPr>
            <w:tcW w:w="5680" w:type="dxa"/>
            <w:vAlign w:val="bottom"/>
            <w:gridSpan w:val="29"/>
          </w:tcPr>
          <w:p>
            <w:pPr>
              <w:spacing w:after="0"/>
              <w:rPr>
                <w:sz w:val="18"/>
                <w:szCs w:val="18"/>
                <w:color w:val="auto"/>
              </w:rPr>
            </w:pP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20" w:type="dxa"/>
            <w:vAlign w:val="bottom"/>
            <w:tcBorders>
              <w:bottom w:val="single" w:sz="8" w:color="auto"/>
            </w:tcBorders>
            <w:gridSpan w:val="28"/>
          </w:tcPr>
          <w:p>
            <w:pPr>
              <w:spacing w:after="0"/>
              <w:rPr>
                <w:sz w:val="20"/>
                <w:szCs w:val="20"/>
                <w:color w:val="auto"/>
              </w:rPr>
            </w:pPr>
            <w:r>
              <w:rPr>
                <w:rFonts w:ascii="Arial" w:cs="Arial" w:eastAsia="Arial" w:hAnsi="Arial"/>
                <w:sz w:val="18"/>
                <w:szCs w:val="18"/>
                <w:color w:val="auto"/>
                <w:w w:val="98"/>
              </w:rPr>
              <w:t>Talent Development, Culture and Total Rewards</w:t>
            </w:r>
          </w:p>
        </w:tc>
        <w:tc>
          <w:tcPr>
            <w:tcW w:w="3280" w:type="dxa"/>
            <w:vAlign w:val="bottom"/>
            <w:gridSpan w:val="10"/>
          </w:tcPr>
          <w:p>
            <w:pPr>
              <w:spacing w:after="0"/>
              <w:rPr>
                <w:sz w:val="18"/>
                <w:szCs w:val="18"/>
                <w:color w:val="auto"/>
              </w:rPr>
            </w:pP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40" w:type="dxa"/>
            <w:vAlign w:val="bottom"/>
          </w:tcPr>
          <w:p>
            <w:pPr>
              <w:spacing w:after="0"/>
              <w:rPr>
                <w:sz w:val="24"/>
                <w:szCs w:val="24"/>
                <w:color w:val="auto"/>
              </w:rPr>
            </w:pPr>
          </w:p>
        </w:tc>
        <w:tc>
          <w:tcPr>
            <w:tcW w:w="7440" w:type="dxa"/>
            <w:vAlign w:val="bottom"/>
            <w:gridSpan w:val="40"/>
          </w:tcPr>
          <w:p>
            <w:pPr>
              <w:ind w:left="20"/>
              <w:spacing w:after="0"/>
              <w:rPr>
                <w:sz w:val="20"/>
                <w:szCs w:val="20"/>
                <w:color w:val="auto"/>
              </w:rPr>
            </w:pPr>
            <w:r>
              <w:rPr>
                <w:rFonts w:ascii="Arial" w:cs="Arial" w:eastAsia="Arial" w:hAnsi="Arial"/>
                <w:sz w:val="18"/>
                <w:szCs w:val="18"/>
                <w:b w:val="1"/>
                <w:bCs w:val="1"/>
                <w:color w:val="002D73"/>
              </w:rPr>
              <w:t>Meetings and Committees of the Board</w:t>
            </w:r>
          </w:p>
        </w:tc>
        <w:tc>
          <w:tcPr>
            <w:tcW w:w="3740" w:type="dxa"/>
            <w:vAlign w:val="bottom"/>
          </w:tcPr>
          <w:p>
            <w:pPr>
              <w:jc w:val="center"/>
              <w:ind w:left="2410"/>
              <w:spacing w:after="0"/>
              <w:rPr>
                <w:sz w:val="20"/>
                <w:szCs w:val="20"/>
                <w:color w:val="auto"/>
              </w:rPr>
            </w:pPr>
            <w:r>
              <w:rPr>
                <w:rFonts w:ascii="Arial" w:cs="Arial" w:eastAsia="Arial" w:hAnsi="Arial"/>
                <w:sz w:val="18"/>
                <w:szCs w:val="18"/>
                <w:b w:val="1"/>
                <w:bCs w:val="1"/>
                <w:color w:val="002D73"/>
                <w:w w:val="99"/>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56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30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bottom w:val="single" w:sz="8" w:color="002D73"/>
            </w:tcBorders>
          </w:tcPr>
          <w:p>
            <w:pPr>
              <w:spacing w:after="0" w:line="20" w:lineRule="exact"/>
              <w:rPr>
                <w:sz w:val="1"/>
                <w:szCs w:val="1"/>
                <w:color w:val="auto"/>
              </w:rPr>
            </w:pPr>
          </w:p>
        </w:tc>
        <w:tc>
          <w:tcPr>
            <w:tcW w:w="240" w:type="dxa"/>
            <w:vAlign w:val="bottom"/>
            <w:tcBorders>
              <w:bottom w:val="single" w:sz="8" w:color="002D73"/>
            </w:tcBorders>
          </w:tcPr>
          <w:p>
            <w:pPr>
              <w:spacing w:after="0" w:line="20" w:lineRule="exact"/>
              <w:rPr>
                <w:sz w:val="1"/>
                <w:szCs w:val="1"/>
                <w:color w:val="auto"/>
              </w:rPr>
            </w:pPr>
          </w:p>
        </w:tc>
        <w:tc>
          <w:tcPr>
            <w:tcW w:w="400" w:type="dxa"/>
            <w:vAlign w:val="bottom"/>
            <w:tcBorders>
              <w:bottom w:val="single" w:sz="8" w:color="002D73"/>
            </w:tcBorders>
          </w:tcPr>
          <w:p>
            <w:pPr>
              <w:spacing w:after="0" w:line="20" w:lineRule="exact"/>
              <w:rPr>
                <w:sz w:val="1"/>
                <w:szCs w:val="1"/>
                <w:color w:val="auto"/>
              </w:rPr>
            </w:pPr>
          </w:p>
        </w:tc>
        <w:tc>
          <w:tcPr>
            <w:tcW w:w="12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720" w:type="dxa"/>
            <w:vAlign w:val="bottom"/>
            <w:tcBorders>
              <w:bottom w:val="single" w:sz="8" w:color="002D73"/>
            </w:tcBorders>
          </w:tcPr>
          <w:p>
            <w:pPr>
              <w:spacing w:after="0" w:line="20" w:lineRule="exact"/>
              <w:rPr>
                <w:sz w:val="1"/>
                <w:szCs w:val="1"/>
                <w:color w:val="auto"/>
              </w:rPr>
            </w:pPr>
          </w:p>
        </w:tc>
        <w:tc>
          <w:tcPr>
            <w:tcW w:w="120" w:type="dxa"/>
            <w:vAlign w:val="bottom"/>
            <w:tcBorders>
              <w:bottom w:val="single" w:sz="8" w:color="002D73"/>
            </w:tcBorders>
          </w:tcPr>
          <w:p>
            <w:pPr>
              <w:spacing w:after="0" w:line="20" w:lineRule="exact"/>
              <w:rPr>
                <w:sz w:val="1"/>
                <w:szCs w:val="1"/>
                <w:color w:val="auto"/>
              </w:rPr>
            </w:pPr>
          </w:p>
        </w:tc>
        <w:tc>
          <w:tcPr>
            <w:tcW w:w="140" w:type="dxa"/>
            <w:vAlign w:val="bottom"/>
            <w:tcBorders>
              <w:bottom w:val="single" w:sz="8" w:color="002D73"/>
            </w:tcBorders>
          </w:tcPr>
          <w:p>
            <w:pPr>
              <w:spacing w:after="0" w:line="20" w:lineRule="exact"/>
              <w:rPr>
                <w:sz w:val="1"/>
                <w:szCs w:val="1"/>
                <w:color w:val="auto"/>
              </w:rPr>
            </w:pPr>
          </w:p>
        </w:tc>
        <w:tc>
          <w:tcPr>
            <w:tcW w:w="50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86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680" w:type="dxa"/>
            <w:vAlign w:val="bottom"/>
            <w:tcBorders>
              <w:bottom w:val="single" w:sz="8" w:color="002D73"/>
            </w:tcBorders>
          </w:tcPr>
          <w:p>
            <w:pPr>
              <w:spacing w:after="0" w:line="20" w:lineRule="exact"/>
              <w:rPr>
                <w:sz w:val="1"/>
                <w:szCs w:val="1"/>
                <w:color w:val="auto"/>
              </w:rPr>
            </w:pPr>
          </w:p>
        </w:tc>
        <w:tc>
          <w:tcPr>
            <w:tcW w:w="3740" w:type="dxa"/>
            <w:vAlign w:val="bottom"/>
            <w:tcBorders>
              <w:bottom w:val="single" w:sz="8" w:color="002D7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Borders>
              <w:bottom w:val="single" w:sz="8" w:color="auto"/>
            </w:tcBorders>
            <w:gridSpan w:val="7"/>
          </w:tcPr>
          <w:p>
            <w:pPr>
              <w:spacing w:after="0" w:line="182" w:lineRule="exact"/>
              <w:rPr>
                <w:sz w:val="20"/>
                <w:szCs w:val="20"/>
                <w:color w:val="auto"/>
              </w:rPr>
            </w:pPr>
            <w:r>
              <w:rPr>
                <w:rFonts w:ascii="Arial" w:cs="Arial" w:eastAsia="Arial" w:hAnsi="Arial"/>
                <w:sz w:val="18"/>
                <w:szCs w:val="18"/>
                <w:color w:val="auto"/>
                <w:w w:val="99"/>
              </w:rPr>
              <w:t>Audit Committee</w:t>
            </w:r>
          </w:p>
        </w:tc>
        <w:tc>
          <w:tcPr>
            <w:tcW w:w="5760" w:type="dxa"/>
            <w:vAlign w:val="bottom"/>
            <w:gridSpan w:val="31"/>
          </w:tcPr>
          <w:p>
            <w:pPr>
              <w:spacing w:after="0"/>
              <w:rPr>
                <w:sz w:val="15"/>
                <w:szCs w:val="15"/>
                <w:color w:val="auto"/>
              </w:rPr>
            </w:pPr>
          </w:p>
        </w:tc>
        <w:tc>
          <w:tcPr>
            <w:tcW w:w="3740" w:type="dxa"/>
            <w:vAlign w:val="bottom"/>
          </w:tcPr>
          <w:p>
            <w:pPr>
              <w:jc w:val="center"/>
              <w:ind w:left="2410"/>
              <w:spacing w:after="0" w:line="182" w:lineRule="exact"/>
              <w:rPr>
                <w:sz w:val="20"/>
                <w:szCs w:val="20"/>
                <w:color w:val="auto"/>
              </w:rPr>
            </w:pPr>
            <w:r>
              <w:rPr>
                <w:rFonts w:ascii="Arial" w:cs="Arial" w:eastAsia="Arial" w:hAnsi="Arial"/>
                <w:sz w:val="18"/>
                <w:szCs w:val="18"/>
                <w:color w:val="auto"/>
                <w:w w:val="99"/>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Borders>
              <w:bottom w:val="single" w:sz="8" w:color="auto"/>
            </w:tcBorders>
            <w:gridSpan w:val="30"/>
          </w:tcPr>
          <w:p>
            <w:pPr>
              <w:spacing w:after="0"/>
              <w:rPr>
                <w:sz w:val="20"/>
                <w:szCs w:val="20"/>
                <w:color w:val="auto"/>
              </w:rPr>
            </w:pPr>
            <w:r>
              <w:rPr>
                <w:rFonts w:ascii="Arial" w:cs="Arial" w:eastAsia="Arial" w:hAnsi="Arial"/>
                <w:sz w:val="18"/>
                <w:szCs w:val="18"/>
                <w:color w:val="auto"/>
                <w:w w:val="99"/>
              </w:rPr>
              <w:t>Compensation and Human Resources Committee</w:t>
            </w:r>
          </w:p>
        </w:tc>
        <w:tc>
          <w:tcPr>
            <w:tcW w:w="3120" w:type="dxa"/>
            <w:vAlign w:val="bottom"/>
            <w:gridSpan w:val="8"/>
          </w:tcPr>
          <w:p>
            <w:pPr>
              <w:spacing w:after="0"/>
              <w:rPr>
                <w:sz w:val="18"/>
                <w:szCs w:val="18"/>
                <w:color w:val="auto"/>
              </w:rPr>
            </w:pP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gridSpan w:val="38"/>
          </w:tcPr>
          <w:p>
            <w:pPr>
              <w:spacing w:after="0"/>
              <w:rPr>
                <w:sz w:val="20"/>
                <w:szCs w:val="20"/>
                <w:color w:val="auto"/>
              </w:rPr>
            </w:pPr>
            <w:r>
              <w:rPr>
                <w:rFonts w:ascii="Arial" w:cs="Arial" w:eastAsia="Arial" w:hAnsi="Arial"/>
                <w:sz w:val="18"/>
                <w:szCs w:val="18"/>
                <w:color w:val="auto"/>
              </w:rPr>
              <w:t>Governance Committee</w:t>
            </w: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0" w:type="dxa"/>
            <w:vAlign w:val="bottom"/>
            <w:tcBorders>
              <w:right w:val="single" w:sz="8" w:color="auto"/>
            </w:tcBorders>
            <w:gridSpan w:val="5"/>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gridSpan w:val="38"/>
          </w:tcPr>
          <w:p>
            <w:pPr>
              <w:spacing w:after="0"/>
              <w:rPr>
                <w:sz w:val="20"/>
                <w:szCs w:val="20"/>
                <w:color w:val="auto"/>
              </w:rPr>
            </w:pPr>
            <w:r>
              <w:rPr>
                <w:rFonts w:ascii="Arial" w:cs="Arial" w:eastAsia="Arial" w:hAnsi="Arial"/>
                <w:sz w:val="18"/>
                <w:szCs w:val="18"/>
                <w:color w:val="auto"/>
              </w:rPr>
              <w:t>Sustainability Committee</w:t>
            </w: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0" w:type="dxa"/>
            <w:vAlign w:val="bottom"/>
            <w:tcBorders>
              <w:right w:val="single" w:sz="8" w:color="auto"/>
            </w:tcBorders>
            <w:gridSpan w:val="5"/>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0" w:type="dxa"/>
            <w:vAlign w:val="bottom"/>
          </w:tcPr>
          <w:p>
            <w:pPr>
              <w:spacing w:after="0"/>
              <w:rPr>
                <w:sz w:val="24"/>
                <w:szCs w:val="24"/>
                <w:color w:val="auto"/>
              </w:rPr>
            </w:pPr>
          </w:p>
        </w:tc>
        <w:tc>
          <w:tcPr>
            <w:tcW w:w="7440" w:type="dxa"/>
            <w:vAlign w:val="bottom"/>
            <w:gridSpan w:val="40"/>
          </w:tcPr>
          <w:p>
            <w:pPr>
              <w:ind w:left="20"/>
              <w:spacing w:after="0"/>
              <w:rPr>
                <w:sz w:val="20"/>
                <w:szCs w:val="20"/>
                <w:color w:val="auto"/>
              </w:rPr>
            </w:pPr>
            <w:r>
              <w:rPr>
                <w:rFonts w:ascii="Arial" w:cs="Arial" w:eastAsia="Arial" w:hAnsi="Arial"/>
                <w:sz w:val="18"/>
                <w:szCs w:val="18"/>
                <w:b w:val="1"/>
                <w:bCs w:val="1"/>
                <w:color w:val="002D73"/>
              </w:rPr>
              <w:t>Compensation Committee Interlocks and Insider Participation</w:t>
            </w:r>
          </w:p>
        </w:tc>
        <w:tc>
          <w:tcPr>
            <w:tcW w:w="3740" w:type="dxa"/>
            <w:vAlign w:val="bottom"/>
          </w:tcPr>
          <w:p>
            <w:pPr>
              <w:jc w:val="center"/>
              <w:ind w:left="2410"/>
              <w:spacing w:after="0"/>
              <w:rPr>
                <w:sz w:val="20"/>
                <w:szCs w:val="20"/>
                <w:color w:val="auto"/>
              </w:rPr>
            </w:pPr>
            <w:r>
              <w:rPr>
                <w:rFonts w:ascii="Arial" w:cs="Arial" w:eastAsia="Arial" w:hAnsi="Arial"/>
                <w:sz w:val="18"/>
                <w:szCs w:val="18"/>
                <w:b w:val="1"/>
                <w:bCs w:val="1"/>
                <w:color w:val="002D73"/>
                <w:w w:val="99"/>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56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30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40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72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50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86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680" w:type="dxa"/>
            <w:vAlign w:val="bottom"/>
            <w:tcBorders>
              <w:bottom w:val="single" w:sz="8" w:color="002D73"/>
            </w:tcBorders>
          </w:tcPr>
          <w:p>
            <w:pPr>
              <w:spacing w:after="0" w:line="20" w:lineRule="exact"/>
              <w:rPr>
                <w:sz w:val="1"/>
                <w:szCs w:val="1"/>
                <w:color w:val="auto"/>
              </w:rPr>
            </w:pPr>
          </w:p>
        </w:tc>
        <w:tc>
          <w:tcPr>
            <w:tcW w:w="3740" w:type="dxa"/>
            <w:vAlign w:val="bottom"/>
            <w:tcBorders>
              <w:bottom w:val="single" w:sz="8" w:color="002D7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7440" w:type="dxa"/>
            <w:vAlign w:val="bottom"/>
            <w:gridSpan w:val="40"/>
          </w:tcPr>
          <w:p>
            <w:pPr>
              <w:ind w:left="20"/>
              <w:spacing w:after="0"/>
              <w:rPr>
                <w:sz w:val="20"/>
                <w:szCs w:val="20"/>
                <w:color w:val="auto"/>
              </w:rPr>
            </w:pPr>
            <w:r>
              <w:rPr>
                <w:rFonts w:ascii="Arial" w:cs="Arial" w:eastAsia="Arial" w:hAnsi="Arial"/>
                <w:sz w:val="18"/>
                <w:szCs w:val="18"/>
                <w:b w:val="1"/>
                <w:bCs w:val="1"/>
                <w:color w:val="002D73"/>
              </w:rPr>
              <w:t>Proposal 2 – Advisory Vote on Compensation of Our Named Executive Officers</w:t>
            </w:r>
          </w:p>
        </w:tc>
        <w:tc>
          <w:tcPr>
            <w:tcW w:w="3740" w:type="dxa"/>
            <w:vAlign w:val="bottom"/>
          </w:tcPr>
          <w:p>
            <w:pPr>
              <w:jc w:val="center"/>
              <w:ind w:left="2410"/>
              <w:spacing w:after="0"/>
              <w:rPr>
                <w:sz w:val="20"/>
                <w:szCs w:val="20"/>
                <w:color w:val="auto"/>
              </w:rPr>
            </w:pPr>
            <w:r>
              <w:rPr>
                <w:rFonts w:ascii="Arial" w:cs="Arial" w:eastAsia="Arial" w:hAnsi="Arial"/>
                <w:sz w:val="18"/>
                <w:szCs w:val="18"/>
                <w:b w:val="1"/>
                <w:bCs w:val="1"/>
                <w:color w:val="002D73"/>
                <w:w w:val="9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56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30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40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72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50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86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680" w:type="dxa"/>
            <w:vAlign w:val="bottom"/>
            <w:tcBorders>
              <w:bottom w:val="single" w:sz="8" w:color="002D73"/>
            </w:tcBorders>
          </w:tcPr>
          <w:p>
            <w:pPr>
              <w:spacing w:after="0" w:line="20" w:lineRule="exact"/>
              <w:rPr>
                <w:sz w:val="1"/>
                <w:szCs w:val="1"/>
                <w:color w:val="auto"/>
              </w:rPr>
            </w:pPr>
          </w:p>
        </w:tc>
        <w:tc>
          <w:tcPr>
            <w:tcW w:w="3740" w:type="dxa"/>
            <w:vAlign w:val="bottom"/>
            <w:tcBorders>
              <w:bottom w:val="single" w:sz="8" w:color="002D7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7440" w:type="dxa"/>
            <w:vAlign w:val="bottom"/>
            <w:gridSpan w:val="40"/>
          </w:tcPr>
          <w:p>
            <w:pPr>
              <w:ind w:left="20"/>
              <w:spacing w:after="0"/>
              <w:rPr>
                <w:sz w:val="20"/>
                <w:szCs w:val="20"/>
                <w:color w:val="auto"/>
              </w:rPr>
            </w:pPr>
            <w:r>
              <w:rPr>
                <w:rFonts w:ascii="Arial" w:cs="Arial" w:eastAsia="Arial" w:hAnsi="Arial"/>
                <w:sz w:val="18"/>
                <w:szCs w:val="18"/>
                <w:b w:val="1"/>
                <w:bCs w:val="1"/>
                <w:color w:val="002D73"/>
              </w:rPr>
              <w:t>Executive Compensation</w:t>
            </w:r>
          </w:p>
        </w:tc>
        <w:tc>
          <w:tcPr>
            <w:tcW w:w="3740" w:type="dxa"/>
            <w:vAlign w:val="bottom"/>
          </w:tcPr>
          <w:p>
            <w:pPr>
              <w:jc w:val="center"/>
              <w:ind w:left="2410"/>
              <w:spacing w:after="0"/>
              <w:rPr>
                <w:sz w:val="20"/>
                <w:szCs w:val="20"/>
                <w:color w:val="auto"/>
              </w:rPr>
            </w:pPr>
            <w:r>
              <w:rPr>
                <w:rFonts w:ascii="Arial" w:cs="Arial" w:eastAsia="Arial" w:hAnsi="Arial"/>
                <w:sz w:val="18"/>
                <w:szCs w:val="18"/>
                <w:b w:val="1"/>
                <w:bCs w:val="1"/>
                <w:color w:val="002D73"/>
                <w:w w:val="9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56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24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24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30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140" w:type="dxa"/>
            <w:vAlign w:val="bottom"/>
            <w:tcBorders>
              <w:bottom w:val="single" w:sz="8" w:color="002D73"/>
            </w:tcBorders>
          </w:tcPr>
          <w:p>
            <w:pPr>
              <w:spacing w:after="0" w:line="20" w:lineRule="exact"/>
              <w:rPr>
                <w:sz w:val="1"/>
                <w:szCs w:val="1"/>
                <w:color w:val="auto"/>
              </w:rPr>
            </w:pPr>
          </w:p>
        </w:tc>
        <w:tc>
          <w:tcPr>
            <w:tcW w:w="160" w:type="dxa"/>
            <w:vAlign w:val="bottom"/>
            <w:tcBorders>
              <w:bottom w:val="single" w:sz="8" w:color="002D73"/>
            </w:tcBorders>
          </w:tcPr>
          <w:p>
            <w:pPr>
              <w:spacing w:after="0" w:line="20" w:lineRule="exact"/>
              <w:rPr>
                <w:sz w:val="1"/>
                <w:szCs w:val="1"/>
                <w:color w:val="auto"/>
              </w:rPr>
            </w:pPr>
          </w:p>
        </w:tc>
        <w:tc>
          <w:tcPr>
            <w:tcW w:w="240" w:type="dxa"/>
            <w:vAlign w:val="bottom"/>
            <w:tcBorders>
              <w:bottom w:val="single" w:sz="8" w:color="002D73"/>
            </w:tcBorders>
          </w:tcPr>
          <w:p>
            <w:pPr>
              <w:spacing w:after="0" w:line="20" w:lineRule="exact"/>
              <w:rPr>
                <w:sz w:val="1"/>
                <w:szCs w:val="1"/>
                <w:color w:val="auto"/>
              </w:rPr>
            </w:pPr>
          </w:p>
        </w:tc>
        <w:tc>
          <w:tcPr>
            <w:tcW w:w="400" w:type="dxa"/>
            <w:vAlign w:val="bottom"/>
            <w:tcBorders>
              <w:bottom w:val="single" w:sz="8" w:color="002D73"/>
            </w:tcBorders>
          </w:tcPr>
          <w:p>
            <w:pPr>
              <w:spacing w:after="0" w:line="20" w:lineRule="exact"/>
              <w:rPr>
                <w:sz w:val="1"/>
                <w:szCs w:val="1"/>
                <w:color w:val="auto"/>
              </w:rPr>
            </w:pPr>
          </w:p>
        </w:tc>
        <w:tc>
          <w:tcPr>
            <w:tcW w:w="12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720" w:type="dxa"/>
            <w:vAlign w:val="bottom"/>
            <w:tcBorders>
              <w:bottom w:val="single" w:sz="8" w:color="002D73"/>
            </w:tcBorders>
          </w:tcPr>
          <w:p>
            <w:pPr>
              <w:spacing w:after="0" w:line="20" w:lineRule="exact"/>
              <w:rPr>
                <w:sz w:val="1"/>
                <w:szCs w:val="1"/>
                <w:color w:val="auto"/>
              </w:rPr>
            </w:pPr>
          </w:p>
        </w:tc>
        <w:tc>
          <w:tcPr>
            <w:tcW w:w="120" w:type="dxa"/>
            <w:vAlign w:val="bottom"/>
            <w:tcBorders>
              <w:bottom w:val="single" w:sz="8" w:color="002D73"/>
            </w:tcBorders>
          </w:tcPr>
          <w:p>
            <w:pPr>
              <w:spacing w:after="0" w:line="20" w:lineRule="exact"/>
              <w:rPr>
                <w:sz w:val="1"/>
                <w:szCs w:val="1"/>
                <w:color w:val="auto"/>
              </w:rPr>
            </w:pPr>
          </w:p>
        </w:tc>
        <w:tc>
          <w:tcPr>
            <w:tcW w:w="140" w:type="dxa"/>
            <w:vAlign w:val="bottom"/>
            <w:tcBorders>
              <w:bottom w:val="single" w:sz="8" w:color="002D73"/>
            </w:tcBorders>
          </w:tcPr>
          <w:p>
            <w:pPr>
              <w:spacing w:after="0" w:line="20" w:lineRule="exact"/>
              <w:rPr>
                <w:sz w:val="1"/>
                <w:szCs w:val="1"/>
                <w:color w:val="auto"/>
              </w:rPr>
            </w:pPr>
          </w:p>
        </w:tc>
        <w:tc>
          <w:tcPr>
            <w:tcW w:w="50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86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680" w:type="dxa"/>
            <w:vAlign w:val="bottom"/>
            <w:tcBorders>
              <w:bottom w:val="single" w:sz="8" w:color="002D73"/>
            </w:tcBorders>
          </w:tcPr>
          <w:p>
            <w:pPr>
              <w:spacing w:after="0" w:line="20" w:lineRule="exact"/>
              <w:rPr>
                <w:sz w:val="1"/>
                <w:szCs w:val="1"/>
                <w:color w:val="auto"/>
              </w:rPr>
            </w:pPr>
          </w:p>
        </w:tc>
        <w:tc>
          <w:tcPr>
            <w:tcW w:w="3740" w:type="dxa"/>
            <w:vAlign w:val="bottom"/>
            <w:tcBorders>
              <w:bottom w:val="single" w:sz="8" w:color="002D7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80" w:type="dxa"/>
            <w:vAlign w:val="bottom"/>
            <w:tcBorders>
              <w:bottom w:val="single" w:sz="8" w:color="auto"/>
            </w:tcBorders>
            <w:gridSpan w:val="26"/>
          </w:tcPr>
          <w:p>
            <w:pPr>
              <w:spacing w:after="0" w:line="182" w:lineRule="exact"/>
              <w:rPr>
                <w:sz w:val="20"/>
                <w:szCs w:val="20"/>
                <w:color w:val="auto"/>
              </w:rPr>
            </w:pPr>
            <w:r>
              <w:rPr>
                <w:rFonts w:ascii="Arial" w:cs="Arial" w:eastAsia="Arial" w:hAnsi="Arial"/>
                <w:sz w:val="18"/>
                <w:szCs w:val="18"/>
                <w:color w:val="auto"/>
                <w:w w:val="99"/>
              </w:rPr>
              <w:t>Compensation Discussion and Analysis</w:t>
            </w:r>
          </w:p>
        </w:tc>
        <w:tc>
          <w:tcPr>
            <w:tcW w:w="3920" w:type="dxa"/>
            <w:vAlign w:val="bottom"/>
            <w:gridSpan w:val="12"/>
          </w:tcPr>
          <w:p>
            <w:pPr>
              <w:spacing w:after="0"/>
              <w:rPr>
                <w:sz w:val="15"/>
                <w:szCs w:val="15"/>
                <w:color w:val="auto"/>
              </w:rPr>
            </w:pPr>
          </w:p>
        </w:tc>
        <w:tc>
          <w:tcPr>
            <w:tcW w:w="3740" w:type="dxa"/>
            <w:vAlign w:val="bottom"/>
          </w:tcPr>
          <w:p>
            <w:pPr>
              <w:jc w:val="center"/>
              <w:ind w:left="2410"/>
              <w:spacing w:after="0" w:line="182" w:lineRule="exact"/>
              <w:rPr>
                <w:sz w:val="20"/>
                <w:szCs w:val="20"/>
                <w:color w:val="auto"/>
              </w:rPr>
            </w:pPr>
            <w:r>
              <w:rPr>
                <w:rFonts w:ascii="Arial" w:cs="Arial" w:eastAsia="Arial" w:hAnsi="Arial"/>
                <w:sz w:val="18"/>
                <w:szCs w:val="18"/>
                <w:color w:val="auto"/>
                <w:w w:val="99"/>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40" w:type="dxa"/>
            <w:vAlign w:val="bottom"/>
            <w:gridSpan w:val="37"/>
          </w:tcPr>
          <w:p>
            <w:pPr>
              <w:spacing w:after="0"/>
              <w:rPr>
                <w:sz w:val="20"/>
                <w:szCs w:val="20"/>
                <w:color w:val="auto"/>
              </w:rPr>
            </w:pPr>
            <w:r>
              <w:rPr>
                <w:rFonts w:ascii="Arial" w:cs="Arial" w:eastAsia="Arial" w:hAnsi="Arial"/>
                <w:sz w:val="18"/>
                <w:szCs w:val="18"/>
                <w:color w:val="auto"/>
              </w:rPr>
              <w:t>Introduction</w:t>
            </w: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20" w:type="dxa"/>
            <w:vAlign w:val="bottom"/>
            <w:gridSpan w:val="14"/>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40" w:type="dxa"/>
            <w:vAlign w:val="bottom"/>
            <w:gridSpan w:val="37"/>
          </w:tcPr>
          <w:p>
            <w:pPr>
              <w:spacing w:after="0"/>
              <w:rPr>
                <w:sz w:val="20"/>
                <w:szCs w:val="20"/>
                <w:color w:val="auto"/>
              </w:rPr>
            </w:pPr>
            <w:r>
              <w:rPr>
                <w:rFonts w:ascii="Arial" w:cs="Arial" w:eastAsia="Arial" w:hAnsi="Arial"/>
                <w:sz w:val="18"/>
                <w:szCs w:val="18"/>
                <w:color w:val="auto"/>
              </w:rPr>
              <w:t>Executive Summary</w:t>
            </w: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gridSpan w:val="7"/>
            <w:shd w:val="clear" w:color="auto" w:fill="000000"/>
          </w:tcPr>
          <w:p>
            <w:pPr>
              <w:spacing w:after="0" w:line="20" w:lineRule="exact"/>
              <w:rPr>
                <w:sz w:val="1"/>
                <w:szCs w:val="1"/>
                <w:color w:val="auto"/>
              </w:rPr>
            </w:pPr>
          </w:p>
        </w:tc>
        <w:tc>
          <w:tcPr>
            <w:tcW w:w="680" w:type="dxa"/>
            <w:vAlign w:val="bottom"/>
            <w:tcBorders>
              <w:left w:val="single" w:sz="8" w:color="auto"/>
            </w:tcBorders>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20" w:type="dxa"/>
            <w:vAlign w:val="bottom"/>
            <w:gridSpan w:val="14"/>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tcBorders>
              <w:bottom w:val="single" w:sz="8" w:color="auto"/>
            </w:tcBorders>
            <w:gridSpan w:val="17"/>
          </w:tcPr>
          <w:p>
            <w:pPr>
              <w:spacing w:after="0"/>
              <w:rPr>
                <w:sz w:val="20"/>
                <w:szCs w:val="20"/>
                <w:color w:val="auto"/>
              </w:rPr>
            </w:pPr>
            <w:r>
              <w:rPr>
                <w:rFonts w:ascii="Arial" w:cs="Arial" w:eastAsia="Arial" w:hAnsi="Arial"/>
                <w:sz w:val="18"/>
                <w:szCs w:val="18"/>
                <w:color w:val="auto"/>
                <w:w w:val="99"/>
              </w:rPr>
              <w:t>Our Compensation Process</w:t>
            </w:r>
          </w:p>
        </w:tc>
        <w:tc>
          <w:tcPr>
            <w:tcW w:w="4720" w:type="dxa"/>
            <w:vAlign w:val="bottom"/>
            <w:gridSpan w:val="20"/>
          </w:tcPr>
          <w:p>
            <w:pPr>
              <w:spacing w:after="0"/>
              <w:rPr>
                <w:sz w:val="18"/>
                <w:szCs w:val="18"/>
                <w:color w:val="auto"/>
              </w:rPr>
            </w:pP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bottom w:val="single" w:sz="8" w:color="auto"/>
            </w:tcBorders>
            <w:gridSpan w:val="18"/>
          </w:tcPr>
          <w:p>
            <w:pPr>
              <w:spacing w:after="0"/>
              <w:rPr>
                <w:sz w:val="20"/>
                <w:szCs w:val="20"/>
                <w:color w:val="auto"/>
              </w:rPr>
            </w:pPr>
            <w:r>
              <w:rPr>
                <w:rFonts w:ascii="Arial" w:cs="Arial" w:eastAsia="Arial" w:hAnsi="Arial"/>
                <w:sz w:val="18"/>
                <w:szCs w:val="18"/>
                <w:color w:val="auto"/>
                <w:w w:val="98"/>
              </w:rPr>
              <w:t>Administrative Practices</w:t>
            </w:r>
          </w:p>
        </w:tc>
        <w:tc>
          <w:tcPr>
            <w:tcW w:w="4360" w:type="dxa"/>
            <w:vAlign w:val="bottom"/>
            <w:gridSpan w:val="16"/>
          </w:tcPr>
          <w:p>
            <w:pPr>
              <w:spacing w:after="0"/>
              <w:rPr>
                <w:sz w:val="18"/>
                <w:szCs w:val="18"/>
                <w:color w:val="auto"/>
              </w:rPr>
            </w:pP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80" w:type="dxa"/>
            <w:vAlign w:val="bottom"/>
            <w:gridSpan w:val="34"/>
          </w:tcPr>
          <w:p>
            <w:pPr>
              <w:spacing w:after="0"/>
              <w:rPr>
                <w:sz w:val="20"/>
                <w:szCs w:val="20"/>
                <w:color w:val="auto"/>
              </w:rPr>
            </w:pPr>
            <w:r>
              <w:rPr>
                <w:rFonts w:ascii="Arial" w:cs="Arial" w:eastAsia="Arial" w:hAnsi="Arial"/>
                <w:sz w:val="18"/>
                <w:szCs w:val="18"/>
                <w:color w:val="auto"/>
              </w:rPr>
              <w:t>Compensation Consultant</w:t>
            </w: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top w:val="single" w:sz="8" w:color="auto"/>
              <w:bottom w:val="single" w:sz="8" w:color="auto"/>
            </w:tcBorders>
            <w:gridSpan w:val="15"/>
          </w:tcPr>
          <w:p>
            <w:pPr>
              <w:spacing w:after="0"/>
              <w:rPr>
                <w:sz w:val="20"/>
                <w:szCs w:val="20"/>
                <w:color w:val="auto"/>
              </w:rPr>
            </w:pPr>
            <w:r>
              <w:rPr>
                <w:rFonts w:ascii="Arial" w:cs="Arial" w:eastAsia="Arial" w:hAnsi="Arial"/>
                <w:sz w:val="18"/>
                <w:szCs w:val="18"/>
                <w:color w:val="auto"/>
                <w:w w:val="98"/>
              </w:rPr>
              <w:t>Benchmarking Data</w:t>
            </w:r>
          </w:p>
        </w:tc>
        <w:tc>
          <w:tcPr>
            <w:tcW w:w="480" w:type="dxa"/>
            <w:vAlign w:val="bottom"/>
            <w:tcBorders>
              <w:top w:val="single" w:sz="8" w:color="auto"/>
            </w:tcBorders>
            <w:gridSpan w:val="5"/>
          </w:tcPr>
          <w:p>
            <w:pPr>
              <w:spacing w:after="0"/>
              <w:rPr>
                <w:sz w:val="18"/>
                <w:szCs w:val="18"/>
                <w:color w:val="auto"/>
              </w:rPr>
            </w:pPr>
          </w:p>
        </w:tc>
        <w:tc>
          <w:tcPr>
            <w:tcW w:w="4220" w:type="dxa"/>
            <w:vAlign w:val="bottom"/>
            <w:gridSpan w:val="14"/>
          </w:tcPr>
          <w:p>
            <w:pPr>
              <w:spacing w:after="0"/>
              <w:rPr>
                <w:sz w:val="18"/>
                <w:szCs w:val="18"/>
                <w:color w:val="auto"/>
              </w:rPr>
            </w:pP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Borders>
              <w:bottom w:val="single" w:sz="8" w:color="auto"/>
            </w:tcBorders>
            <w:gridSpan w:val="19"/>
          </w:tcPr>
          <w:p>
            <w:pPr>
              <w:spacing w:after="0"/>
              <w:rPr>
                <w:sz w:val="20"/>
                <w:szCs w:val="20"/>
                <w:color w:val="auto"/>
              </w:rPr>
            </w:pPr>
            <w:r>
              <w:rPr>
                <w:rFonts w:ascii="Arial" w:cs="Arial" w:eastAsia="Arial" w:hAnsi="Arial"/>
                <w:sz w:val="18"/>
                <w:szCs w:val="18"/>
                <w:color w:val="auto"/>
                <w:w w:val="99"/>
              </w:rPr>
              <w:t>Our Compensation Program</w:t>
            </w:r>
          </w:p>
        </w:tc>
        <w:tc>
          <w:tcPr>
            <w:tcW w:w="4680" w:type="dxa"/>
            <w:vAlign w:val="bottom"/>
            <w:gridSpan w:val="18"/>
          </w:tcPr>
          <w:p>
            <w:pPr>
              <w:spacing w:after="0"/>
              <w:rPr>
                <w:sz w:val="18"/>
                <w:szCs w:val="18"/>
                <w:color w:val="auto"/>
              </w:rPr>
            </w:pP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60" w:type="dxa"/>
            <w:vAlign w:val="bottom"/>
            <w:gridSpan w:val="35"/>
          </w:tcPr>
          <w:p>
            <w:pPr>
              <w:spacing w:after="0"/>
              <w:rPr>
                <w:sz w:val="20"/>
                <w:szCs w:val="20"/>
                <w:color w:val="auto"/>
              </w:rPr>
            </w:pPr>
            <w:r>
              <w:rPr>
                <w:rFonts w:ascii="Arial" w:cs="Arial" w:eastAsia="Arial" w:hAnsi="Arial"/>
                <w:sz w:val="18"/>
                <w:szCs w:val="18"/>
                <w:color w:val="auto"/>
              </w:rPr>
              <w:t>Base Salary</w:t>
            </w:r>
          </w:p>
        </w:tc>
        <w:tc>
          <w:tcPr>
            <w:tcW w:w="3740" w:type="dxa"/>
            <w:vAlign w:val="bottom"/>
          </w:tcPr>
          <w:p>
            <w:pPr>
              <w:jc w:val="center"/>
              <w:ind w:left="2410"/>
              <w:spacing w:after="0"/>
              <w:rPr>
                <w:sz w:val="20"/>
                <w:szCs w:val="20"/>
                <w:color w:val="auto"/>
              </w:rPr>
            </w:pPr>
            <w:r>
              <w:rPr>
                <w:rFonts w:ascii="Arial" w:cs="Arial" w:eastAsia="Arial" w:hAnsi="Arial"/>
                <w:sz w:val="18"/>
                <w:szCs w:val="18"/>
                <w:color w:val="auto"/>
                <w:w w:val="99"/>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910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8A"/>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-120015</wp:posOffset>
            </wp:positionV>
            <wp:extent cx="65322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32245"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32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-53340</wp:posOffset>
            </wp:positionV>
            <wp:extent cx="47574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tcBorders>
              <w:bottom w:val="single" w:sz="8" w:color="auto"/>
            </w:tcBorders>
            <w:gridSpan w:val="22"/>
          </w:tcPr>
          <w:p>
            <w:pPr>
              <w:spacing w:after="0"/>
              <w:rPr>
                <w:sz w:val="20"/>
                <w:szCs w:val="20"/>
                <w:color w:val="auto"/>
              </w:rPr>
            </w:pPr>
            <w:r>
              <w:rPr>
                <w:rFonts w:ascii="Arial" w:cs="Arial" w:eastAsia="Arial" w:hAnsi="Arial"/>
                <w:sz w:val="18"/>
                <w:szCs w:val="18"/>
                <w:color w:val="auto"/>
                <w:w w:val="99"/>
              </w:rPr>
              <w:t>Annual Incentive Plan (AIP)</w:t>
            </w:r>
          </w:p>
        </w:tc>
        <w:tc>
          <w:tcPr>
            <w:tcW w:w="5900" w:type="dxa"/>
            <w:vAlign w:val="bottom"/>
            <w:gridSpan w:val="11"/>
          </w:tcPr>
          <w:p>
            <w:pPr>
              <w:spacing w:after="0"/>
              <w:rPr>
                <w:sz w:val="17"/>
                <w:szCs w:val="17"/>
                <w:color w:val="auto"/>
              </w:rPr>
            </w:pP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36</w:t>
            </w: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Borders>
              <w:bottom w:val="single" w:sz="8" w:color="auto"/>
            </w:tcBorders>
            <w:gridSpan w:val="16"/>
          </w:tcPr>
          <w:p>
            <w:pPr>
              <w:spacing w:after="0"/>
              <w:rPr>
                <w:sz w:val="20"/>
                <w:szCs w:val="20"/>
                <w:color w:val="auto"/>
              </w:rPr>
            </w:pPr>
            <w:r>
              <w:rPr>
                <w:rFonts w:ascii="Arial" w:cs="Arial" w:eastAsia="Arial" w:hAnsi="Arial"/>
                <w:sz w:val="18"/>
                <w:szCs w:val="18"/>
                <w:color w:val="auto"/>
                <w:w w:val="97"/>
              </w:rPr>
              <w:t>Long-Term Incentives</w:t>
            </w:r>
          </w:p>
        </w:tc>
        <w:tc>
          <w:tcPr>
            <w:tcW w:w="6380" w:type="dxa"/>
            <w:vAlign w:val="bottom"/>
            <w:gridSpan w:val="17"/>
          </w:tcPr>
          <w:p>
            <w:pPr>
              <w:spacing w:after="0"/>
              <w:rPr>
                <w:sz w:val="18"/>
                <w:szCs w:val="18"/>
                <w:color w:val="auto"/>
              </w:rPr>
            </w:pP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39</w:t>
            </w: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80" w:type="dxa"/>
            <w:vAlign w:val="bottom"/>
            <w:gridSpan w:val="35"/>
          </w:tcPr>
          <w:p>
            <w:pPr>
              <w:spacing w:after="0"/>
              <w:rPr>
                <w:sz w:val="20"/>
                <w:szCs w:val="20"/>
                <w:color w:val="auto"/>
              </w:rPr>
            </w:pPr>
            <w:r>
              <w:rPr>
                <w:rFonts w:ascii="Arial" w:cs="Arial" w:eastAsia="Arial" w:hAnsi="Arial"/>
                <w:sz w:val="18"/>
                <w:szCs w:val="18"/>
                <w:color w:val="auto"/>
              </w:rPr>
              <w:t>Chief Executive Officer Compensation</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42</w:t>
            </w: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Borders>
              <w:top w:val="single" w:sz="8" w:color="auto"/>
              <w:bottom w:val="single" w:sz="8" w:color="auto"/>
            </w:tcBorders>
            <w:gridSpan w:val="13"/>
          </w:tcPr>
          <w:p>
            <w:pPr>
              <w:spacing w:after="0"/>
              <w:rPr>
                <w:sz w:val="20"/>
                <w:szCs w:val="20"/>
                <w:color w:val="auto"/>
              </w:rPr>
            </w:pPr>
            <w:r>
              <w:rPr>
                <w:rFonts w:ascii="Arial" w:cs="Arial" w:eastAsia="Arial" w:hAnsi="Arial"/>
                <w:sz w:val="18"/>
                <w:szCs w:val="18"/>
                <w:color w:val="auto"/>
                <w:w w:val="99"/>
              </w:rPr>
              <w:t>Stock Ownership Policy</w:t>
            </w:r>
          </w:p>
        </w:tc>
        <w:tc>
          <w:tcPr>
            <w:tcW w:w="1140" w:type="dxa"/>
            <w:vAlign w:val="bottom"/>
            <w:tcBorders>
              <w:top w:val="single" w:sz="8" w:color="auto"/>
            </w:tcBorders>
            <w:gridSpan w:val="12"/>
          </w:tcPr>
          <w:p>
            <w:pPr>
              <w:spacing w:after="0"/>
              <w:rPr>
                <w:sz w:val="18"/>
                <w:szCs w:val="18"/>
                <w:color w:val="auto"/>
              </w:rPr>
            </w:pPr>
          </w:p>
        </w:tc>
        <w:tc>
          <w:tcPr>
            <w:tcW w:w="5640" w:type="dxa"/>
            <w:vAlign w:val="bottom"/>
            <w:gridSpan w:val="10"/>
          </w:tcPr>
          <w:p>
            <w:pPr>
              <w:spacing w:after="0"/>
              <w:rPr>
                <w:sz w:val="18"/>
                <w:szCs w:val="18"/>
                <w:color w:val="auto"/>
              </w:rPr>
            </w:pP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43</w:t>
            </w: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Borders>
              <w:bottom w:val="single" w:sz="8" w:color="auto"/>
            </w:tcBorders>
            <w:gridSpan w:val="26"/>
          </w:tcPr>
          <w:p>
            <w:pPr>
              <w:spacing w:after="0"/>
              <w:rPr>
                <w:sz w:val="20"/>
                <w:szCs w:val="20"/>
                <w:color w:val="auto"/>
              </w:rPr>
            </w:pPr>
            <w:r>
              <w:rPr>
                <w:rFonts w:ascii="Arial" w:cs="Arial" w:eastAsia="Arial" w:hAnsi="Arial"/>
                <w:sz w:val="18"/>
                <w:szCs w:val="18"/>
                <w:color w:val="auto"/>
                <w:w w:val="99"/>
              </w:rPr>
              <w:t>Severance and Change in Control Benefits</w:t>
            </w:r>
          </w:p>
        </w:tc>
        <w:tc>
          <w:tcPr>
            <w:tcW w:w="5260" w:type="dxa"/>
            <w:vAlign w:val="bottom"/>
            <w:gridSpan w:val="9"/>
          </w:tcPr>
          <w:p>
            <w:pPr>
              <w:spacing w:after="0"/>
              <w:rPr>
                <w:sz w:val="18"/>
                <w:szCs w:val="18"/>
                <w:color w:val="auto"/>
              </w:rPr>
            </w:pP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43</w:t>
            </w: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tcBorders>
              <w:bottom w:val="single" w:sz="8" w:color="auto"/>
            </w:tcBorders>
            <w:gridSpan w:val="33"/>
          </w:tcPr>
          <w:p>
            <w:pPr>
              <w:spacing w:after="0"/>
              <w:rPr>
                <w:sz w:val="20"/>
                <w:szCs w:val="20"/>
                <w:color w:val="auto"/>
              </w:rPr>
            </w:pPr>
            <w:r>
              <w:rPr>
                <w:rFonts w:ascii="Arial" w:cs="Arial" w:eastAsia="Arial" w:hAnsi="Arial"/>
                <w:sz w:val="18"/>
                <w:szCs w:val="18"/>
                <w:color w:val="auto"/>
                <w:w w:val="99"/>
              </w:rPr>
              <w:t>Mr. Berquist’s Employment and Change in Control Agreements</w:t>
            </w:r>
          </w:p>
        </w:tc>
        <w:tc>
          <w:tcPr>
            <w:tcW w:w="3660" w:type="dxa"/>
            <w:vAlign w:val="bottom"/>
            <w:gridSpan w:val="2"/>
          </w:tcPr>
          <w:p>
            <w:pPr>
              <w:spacing w:after="0"/>
              <w:rPr>
                <w:sz w:val="18"/>
                <w:szCs w:val="18"/>
                <w:color w:val="auto"/>
              </w:rPr>
            </w:pP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43</w:t>
            </w: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80" w:type="dxa"/>
            <w:vAlign w:val="bottom"/>
            <w:gridSpan w:val="35"/>
          </w:tcPr>
          <w:p>
            <w:pPr>
              <w:spacing w:after="0"/>
              <w:rPr>
                <w:sz w:val="20"/>
                <w:szCs w:val="20"/>
                <w:color w:val="auto"/>
              </w:rPr>
            </w:pPr>
            <w:r>
              <w:rPr>
                <w:rFonts w:ascii="Arial" w:cs="Arial" w:eastAsia="Arial" w:hAnsi="Arial"/>
                <w:sz w:val="18"/>
                <w:szCs w:val="18"/>
                <w:color w:val="auto"/>
              </w:rPr>
              <w:t>Other Named Executive Officers</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44</w:t>
            </w: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tcBorders>
              <w:top w:val="single" w:sz="8" w:color="auto"/>
            </w:tcBorders>
            <w:gridSpan w:val="22"/>
          </w:tcPr>
          <w:p>
            <w:pPr>
              <w:spacing w:after="0"/>
              <w:rPr>
                <w:sz w:val="20"/>
                <w:szCs w:val="20"/>
                <w:color w:val="auto"/>
              </w:rPr>
            </w:pPr>
            <w:r>
              <w:rPr>
                <w:rFonts w:ascii="Arial" w:cs="Arial" w:eastAsia="Arial" w:hAnsi="Arial"/>
                <w:sz w:val="18"/>
                <w:szCs w:val="18"/>
                <w:color w:val="auto"/>
              </w:rPr>
              <w:t>Employee Benefits</w:t>
            </w:r>
          </w:p>
        </w:tc>
        <w:tc>
          <w:tcPr>
            <w:tcW w:w="6100" w:type="dxa"/>
            <w:vAlign w:val="bottom"/>
            <w:gridSpan w:val="13"/>
          </w:tcPr>
          <w:p>
            <w:pPr>
              <w:spacing w:after="0"/>
              <w:rPr>
                <w:sz w:val="18"/>
                <w:szCs w:val="18"/>
                <w:color w:val="auto"/>
              </w:rPr>
            </w:pP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46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80" w:type="dxa"/>
            <w:vAlign w:val="bottom"/>
            <w:gridSpan w:val="35"/>
          </w:tcPr>
          <w:p>
            <w:pPr>
              <w:spacing w:after="0"/>
              <w:rPr>
                <w:sz w:val="20"/>
                <w:szCs w:val="20"/>
                <w:color w:val="auto"/>
              </w:rPr>
            </w:pPr>
            <w:r>
              <w:rPr>
                <w:rFonts w:ascii="Arial" w:cs="Arial" w:eastAsia="Arial" w:hAnsi="Arial"/>
                <w:sz w:val="18"/>
                <w:szCs w:val="18"/>
                <w:color w:val="auto"/>
              </w:rPr>
              <w:t>Perquisites and Other Benefits</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46</w:t>
            </w: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Borders>
              <w:top w:val="single" w:sz="8" w:color="auto"/>
            </w:tcBorders>
            <w:gridSpan w:val="20"/>
          </w:tcPr>
          <w:p>
            <w:pPr>
              <w:spacing w:after="0"/>
              <w:rPr>
                <w:sz w:val="20"/>
                <w:szCs w:val="20"/>
                <w:color w:val="auto"/>
              </w:rPr>
            </w:pPr>
            <w:r>
              <w:rPr>
                <w:rFonts w:ascii="Arial" w:cs="Arial" w:eastAsia="Arial" w:hAnsi="Arial"/>
                <w:sz w:val="18"/>
                <w:szCs w:val="18"/>
                <w:color w:val="auto"/>
              </w:rPr>
              <w:t>Death Benefits</w:t>
            </w:r>
          </w:p>
        </w:tc>
        <w:tc>
          <w:tcPr>
            <w:tcW w:w="6240" w:type="dxa"/>
            <w:vAlign w:val="bottom"/>
            <w:gridSpan w:val="15"/>
          </w:tcPr>
          <w:p>
            <w:pPr>
              <w:spacing w:after="0"/>
              <w:rPr>
                <w:sz w:val="18"/>
                <w:szCs w:val="18"/>
                <w:color w:val="auto"/>
              </w:rPr>
            </w:pP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46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80" w:type="dxa"/>
            <w:vAlign w:val="bottom"/>
            <w:gridSpan w:val="35"/>
          </w:tcPr>
          <w:p>
            <w:pPr>
              <w:spacing w:after="0"/>
              <w:rPr>
                <w:sz w:val="20"/>
                <w:szCs w:val="20"/>
                <w:color w:val="auto"/>
              </w:rPr>
            </w:pPr>
            <w:r>
              <w:rPr>
                <w:rFonts w:ascii="Arial" w:cs="Arial" w:eastAsia="Arial" w:hAnsi="Arial"/>
                <w:sz w:val="18"/>
                <w:szCs w:val="18"/>
                <w:color w:val="auto"/>
              </w:rPr>
              <w:t>Compensation Recoupment Policy</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46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72"/>
        </w:trPr>
        <w:tc>
          <w:tcPr>
            <w:tcW w:w="9180" w:type="dxa"/>
            <w:vAlign w:val="bottom"/>
            <w:gridSpan w:val="39"/>
          </w:tcPr>
          <w:p>
            <w:pPr>
              <w:ind w:left="20"/>
              <w:spacing w:after="0"/>
              <w:rPr>
                <w:sz w:val="20"/>
                <w:szCs w:val="20"/>
                <w:color w:val="auto"/>
              </w:rPr>
            </w:pPr>
            <w:r>
              <w:rPr>
                <w:rFonts w:ascii="Arial" w:cs="Arial" w:eastAsia="Arial" w:hAnsi="Arial"/>
                <w:sz w:val="18"/>
                <w:szCs w:val="18"/>
                <w:b w:val="1"/>
                <w:bCs w:val="1"/>
                <w:color w:val="002D73"/>
              </w:rPr>
              <w:t>Compensation Committee Report</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002D73"/>
              </w:rPr>
              <w:t>47</w:t>
            </w:r>
          </w:p>
        </w:tc>
      </w:tr>
      <w:tr>
        <w:trPr>
          <w:trHeight w:val="21"/>
        </w:trPr>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40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2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bottom w:val="single" w:sz="8" w:color="002D73"/>
            </w:tcBorders>
          </w:tcPr>
          <w:p>
            <w:pPr>
              <w:spacing w:after="0" w:line="20" w:lineRule="exact"/>
              <w:rPr>
                <w:sz w:val="1"/>
                <w:szCs w:val="1"/>
                <w:color w:val="auto"/>
              </w:rPr>
            </w:pPr>
          </w:p>
        </w:tc>
        <w:tc>
          <w:tcPr>
            <w:tcW w:w="6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18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60" w:type="dxa"/>
            <w:vAlign w:val="bottom"/>
            <w:tcBorders>
              <w:bottom w:val="single" w:sz="8" w:color="002D73"/>
            </w:tcBorders>
          </w:tcPr>
          <w:p>
            <w:pPr>
              <w:spacing w:after="0" w:line="20" w:lineRule="exact"/>
              <w:rPr>
                <w:sz w:val="1"/>
                <w:szCs w:val="1"/>
                <w:color w:val="auto"/>
              </w:rPr>
            </w:pPr>
          </w:p>
        </w:tc>
        <w:tc>
          <w:tcPr>
            <w:tcW w:w="38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580" w:type="dxa"/>
            <w:vAlign w:val="bottom"/>
            <w:tcBorders>
              <w:bottom w:val="single" w:sz="8" w:color="002D73"/>
            </w:tcBorders>
          </w:tcPr>
          <w:p>
            <w:pPr>
              <w:spacing w:after="0" w:line="20" w:lineRule="exact"/>
              <w:rPr>
                <w:sz w:val="1"/>
                <w:szCs w:val="1"/>
                <w:color w:val="auto"/>
              </w:rPr>
            </w:pPr>
          </w:p>
        </w:tc>
        <w:tc>
          <w:tcPr>
            <w:tcW w:w="300" w:type="dxa"/>
            <w:vAlign w:val="bottom"/>
            <w:tcBorders>
              <w:bottom w:val="single" w:sz="8" w:color="002D73"/>
            </w:tcBorders>
          </w:tcPr>
          <w:p>
            <w:pPr>
              <w:spacing w:after="0" w:line="20" w:lineRule="exact"/>
              <w:rPr>
                <w:sz w:val="1"/>
                <w:szCs w:val="1"/>
                <w:color w:val="auto"/>
              </w:rPr>
            </w:pPr>
          </w:p>
        </w:tc>
        <w:tc>
          <w:tcPr>
            <w:tcW w:w="16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34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360" w:type="dxa"/>
            <w:vAlign w:val="bottom"/>
            <w:tcBorders>
              <w:bottom w:val="single" w:sz="8" w:color="002D73"/>
            </w:tcBorders>
          </w:tcPr>
          <w:p>
            <w:pPr>
              <w:spacing w:after="0" w:line="20" w:lineRule="exact"/>
              <w:rPr>
                <w:sz w:val="1"/>
                <w:szCs w:val="1"/>
                <w:color w:val="auto"/>
              </w:rPr>
            </w:pPr>
          </w:p>
        </w:tc>
        <w:tc>
          <w:tcPr>
            <w:tcW w:w="1300" w:type="dxa"/>
            <w:vAlign w:val="bottom"/>
            <w:tcBorders>
              <w:bottom w:val="single" w:sz="8" w:color="002D73"/>
            </w:tcBorders>
          </w:tcPr>
          <w:p>
            <w:pPr>
              <w:spacing w:after="0" w:line="20" w:lineRule="exact"/>
              <w:rPr>
                <w:sz w:val="1"/>
                <w:szCs w:val="1"/>
                <w:color w:val="auto"/>
              </w:rPr>
            </w:pPr>
          </w:p>
        </w:tc>
        <w:tc>
          <w:tcPr>
            <w:tcW w:w="2000" w:type="dxa"/>
            <w:vAlign w:val="bottom"/>
            <w:tcBorders>
              <w:bottom w:val="single" w:sz="8" w:color="002D73"/>
            </w:tcBorders>
          </w:tcPr>
          <w:p>
            <w:pPr>
              <w:spacing w:after="0" w:line="20" w:lineRule="exact"/>
              <w:rPr>
                <w:sz w:val="1"/>
                <w:szCs w:val="1"/>
                <w:color w:val="auto"/>
              </w:rPr>
            </w:pPr>
          </w:p>
        </w:tc>
      </w:tr>
      <w:tr>
        <w:trPr>
          <w:trHeight w:val="331"/>
        </w:trPr>
        <w:tc>
          <w:tcPr>
            <w:tcW w:w="9180" w:type="dxa"/>
            <w:vAlign w:val="bottom"/>
            <w:gridSpan w:val="39"/>
          </w:tcPr>
          <w:p>
            <w:pPr>
              <w:ind w:left="20"/>
              <w:spacing w:after="0"/>
              <w:rPr>
                <w:sz w:val="20"/>
                <w:szCs w:val="20"/>
                <w:color w:val="auto"/>
              </w:rPr>
            </w:pPr>
            <w:r>
              <w:rPr>
                <w:rFonts w:ascii="Arial" w:cs="Arial" w:eastAsia="Arial" w:hAnsi="Arial"/>
                <w:sz w:val="18"/>
                <w:szCs w:val="18"/>
                <w:b w:val="1"/>
                <w:bCs w:val="1"/>
                <w:color w:val="002D73"/>
              </w:rPr>
              <w:t>Executive Compensation Tables</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002D73"/>
              </w:rPr>
              <w:t>48</w:t>
            </w:r>
          </w:p>
        </w:tc>
      </w:tr>
      <w:tr>
        <w:trPr>
          <w:trHeight w:val="21"/>
        </w:trPr>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40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2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60" w:type="dxa"/>
            <w:vAlign w:val="bottom"/>
            <w:tcBorders>
              <w:bottom w:val="single" w:sz="8" w:color="002D73"/>
            </w:tcBorders>
          </w:tcPr>
          <w:p>
            <w:pPr>
              <w:spacing w:after="0" w:line="20" w:lineRule="exact"/>
              <w:rPr>
                <w:sz w:val="1"/>
                <w:szCs w:val="1"/>
                <w:color w:val="auto"/>
              </w:rPr>
            </w:pPr>
          </w:p>
        </w:tc>
        <w:tc>
          <w:tcPr>
            <w:tcW w:w="6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18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60" w:type="dxa"/>
            <w:vAlign w:val="bottom"/>
            <w:tcBorders>
              <w:bottom w:val="single" w:sz="8" w:color="002D73"/>
            </w:tcBorders>
          </w:tcPr>
          <w:p>
            <w:pPr>
              <w:spacing w:after="0" w:line="20" w:lineRule="exact"/>
              <w:rPr>
                <w:sz w:val="1"/>
                <w:szCs w:val="1"/>
                <w:color w:val="auto"/>
              </w:rPr>
            </w:pPr>
          </w:p>
        </w:tc>
        <w:tc>
          <w:tcPr>
            <w:tcW w:w="38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580" w:type="dxa"/>
            <w:vAlign w:val="bottom"/>
            <w:tcBorders>
              <w:bottom w:val="single" w:sz="8" w:color="002D73"/>
            </w:tcBorders>
          </w:tcPr>
          <w:p>
            <w:pPr>
              <w:spacing w:after="0" w:line="20" w:lineRule="exact"/>
              <w:rPr>
                <w:sz w:val="1"/>
                <w:szCs w:val="1"/>
                <w:color w:val="auto"/>
              </w:rPr>
            </w:pPr>
          </w:p>
        </w:tc>
        <w:tc>
          <w:tcPr>
            <w:tcW w:w="300" w:type="dxa"/>
            <w:vAlign w:val="bottom"/>
            <w:tcBorders>
              <w:bottom w:val="single" w:sz="8" w:color="002D73"/>
            </w:tcBorders>
          </w:tcPr>
          <w:p>
            <w:pPr>
              <w:spacing w:after="0" w:line="20" w:lineRule="exact"/>
              <w:rPr>
                <w:sz w:val="1"/>
                <w:szCs w:val="1"/>
                <w:color w:val="auto"/>
              </w:rPr>
            </w:pPr>
          </w:p>
        </w:tc>
        <w:tc>
          <w:tcPr>
            <w:tcW w:w="16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34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360" w:type="dxa"/>
            <w:vAlign w:val="bottom"/>
            <w:tcBorders>
              <w:bottom w:val="single" w:sz="8" w:color="002D73"/>
            </w:tcBorders>
          </w:tcPr>
          <w:p>
            <w:pPr>
              <w:spacing w:after="0" w:line="20" w:lineRule="exact"/>
              <w:rPr>
                <w:sz w:val="1"/>
                <w:szCs w:val="1"/>
                <w:color w:val="auto"/>
              </w:rPr>
            </w:pPr>
          </w:p>
        </w:tc>
        <w:tc>
          <w:tcPr>
            <w:tcW w:w="1300" w:type="dxa"/>
            <w:vAlign w:val="bottom"/>
            <w:tcBorders>
              <w:bottom w:val="single" w:sz="8" w:color="002D73"/>
            </w:tcBorders>
          </w:tcPr>
          <w:p>
            <w:pPr>
              <w:spacing w:after="0" w:line="20" w:lineRule="exact"/>
              <w:rPr>
                <w:sz w:val="1"/>
                <w:szCs w:val="1"/>
                <w:color w:val="auto"/>
              </w:rPr>
            </w:pPr>
          </w:p>
        </w:tc>
        <w:tc>
          <w:tcPr>
            <w:tcW w:w="2000" w:type="dxa"/>
            <w:vAlign w:val="bottom"/>
            <w:tcBorders>
              <w:bottom w:val="single" w:sz="8" w:color="002D73"/>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40" w:type="dxa"/>
            <w:vAlign w:val="bottom"/>
            <w:gridSpan w:val="37"/>
          </w:tcPr>
          <w:p>
            <w:pPr>
              <w:spacing w:after="0" w:line="182" w:lineRule="exact"/>
              <w:rPr>
                <w:sz w:val="20"/>
                <w:szCs w:val="20"/>
                <w:color w:val="auto"/>
              </w:rPr>
            </w:pPr>
            <w:r>
              <w:rPr>
                <w:rFonts w:ascii="Arial" w:cs="Arial" w:eastAsia="Arial" w:hAnsi="Arial"/>
                <w:sz w:val="18"/>
                <w:szCs w:val="18"/>
                <w:color w:val="auto"/>
              </w:rPr>
              <w:t>Summary Compensation Table</w:t>
            </w:r>
          </w:p>
        </w:tc>
        <w:tc>
          <w:tcPr>
            <w:tcW w:w="2000" w:type="dxa"/>
            <w:vAlign w:val="bottom"/>
          </w:tcPr>
          <w:p>
            <w:pPr>
              <w:jc w:val="right"/>
              <w:ind w:right="430"/>
              <w:spacing w:after="0" w:line="182" w:lineRule="exact"/>
              <w:rPr>
                <w:sz w:val="20"/>
                <w:szCs w:val="20"/>
                <w:color w:val="auto"/>
              </w:rPr>
            </w:pPr>
            <w:r>
              <w:rPr>
                <w:rFonts w:ascii="Arial" w:cs="Arial" w:eastAsia="Arial" w:hAnsi="Arial"/>
                <w:sz w:val="18"/>
                <w:szCs w:val="18"/>
                <w:color w:val="auto"/>
              </w:rPr>
              <w:t>48</w:t>
            </w: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tcBorders>
              <w:top w:val="single" w:sz="8" w:color="auto"/>
              <w:bottom w:val="single" w:sz="8" w:color="auto"/>
            </w:tcBorders>
            <w:gridSpan w:val="18"/>
          </w:tcPr>
          <w:p>
            <w:pPr>
              <w:spacing w:after="0"/>
              <w:rPr>
                <w:sz w:val="20"/>
                <w:szCs w:val="20"/>
                <w:color w:val="auto"/>
              </w:rPr>
            </w:pPr>
            <w:r>
              <w:rPr>
                <w:rFonts w:ascii="Arial" w:cs="Arial" w:eastAsia="Arial" w:hAnsi="Arial"/>
                <w:sz w:val="18"/>
                <w:szCs w:val="18"/>
                <w:color w:val="auto"/>
                <w:w w:val="99"/>
              </w:rPr>
              <w:t>Grants of Plan-Based Awards</w:t>
            </w:r>
          </w:p>
        </w:tc>
        <w:tc>
          <w:tcPr>
            <w:tcW w:w="80" w:type="dxa"/>
            <w:vAlign w:val="bottom"/>
            <w:tcBorders>
              <w:top w:val="single" w:sz="8" w:color="auto"/>
            </w:tcBorders>
            <w:gridSpan w:val="2"/>
          </w:tcPr>
          <w:p>
            <w:pPr>
              <w:spacing w:after="0"/>
              <w:rPr>
                <w:sz w:val="18"/>
                <w:szCs w:val="18"/>
                <w:color w:val="auto"/>
              </w:rPr>
            </w:pPr>
          </w:p>
        </w:tc>
        <w:tc>
          <w:tcPr>
            <w:tcW w:w="6380" w:type="dxa"/>
            <w:vAlign w:val="bottom"/>
            <w:gridSpan w:val="17"/>
          </w:tcPr>
          <w:p>
            <w:pPr>
              <w:spacing w:after="0"/>
              <w:rPr>
                <w:sz w:val="18"/>
                <w:szCs w:val="18"/>
                <w:color w:val="auto"/>
              </w:rPr>
            </w:pP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50</w:t>
            </w: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40" w:type="dxa"/>
            <w:vAlign w:val="bottom"/>
            <w:gridSpan w:val="37"/>
          </w:tcPr>
          <w:p>
            <w:pPr>
              <w:spacing w:after="0"/>
              <w:rPr>
                <w:sz w:val="20"/>
                <w:szCs w:val="20"/>
                <w:color w:val="auto"/>
              </w:rPr>
            </w:pPr>
            <w:r>
              <w:rPr>
                <w:rFonts w:ascii="Arial" w:cs="Arial" w:eastAsia="Arial" w:hAnsi="Arial"/>
                <w:sz w:val="18"/>
                <w:szCs w:val="18"/>
                <w:color w:val="auto"/>
              </w:rPr>
              <w:t>Outstanding Equity Awards at Fiscal Year-End</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51</w:t>
            </w: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color w:val="auto"/>
                <w:w w:val="98"/>
              </w:rPr>
              <w:t>Stock Vested</w:t>
            </w:r>
          </w:p>
        </w:tc>
        <w:tc>
          <w:tcPr>
            <w:tcW w:w="2620" w:type="dxa"/>
            <w:vAlign w:val="bottom"/>
            <w:tcBorders>
              <w:top w:val="single" w:sz="8" w:color="auto"/>
            </w:tcBorders>
            <w:gridSpan w:val="22"/>
          </w:tcPr>
          <w:p>
            <w:pPr>
              <w:spacing w:after="0"/>
              <w:rPr>
                <w:sz w:val="18"/>
                <w:szCs w:val="18"/>
                <w:color w:val="auto"/>
              </w:rPr>
            </w:pPr>
          </w:p>
        </w:tc>
        <w:tc>
          <w:tcPr>
            <w:tcW w:w="5160" w:type="dxa"/>
            <w:vAlign w:val="bottom"/>
            <w:gridSpan w:val="8"/>
          </w:tcPr>
          <w:p>
            <w:pPr>
              <w:spacing w:after="0"/>
              <w:rPr>
                <w:sz w:val="18"/>
                <w:szCs w:val="18"/>
                <w:color w:val="auto"/>
              </w:rPr>
            </w:pP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52</w:t>
            </w: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40" w:type="dxa"/>
            <w:vAlign w:val="bottom"/>
            <w:gridSpan w:val="37"/>
          </w:tcPr>
          <w:p>
            <w:pPr>
              <w:spacing w:after="0"/>
              <w:rPr>
                <w:sz w:val="20"/>
                <w:szCs w:val="20"/>
                <w:color w:val="auto"/>
              </w:rPr>
            </w:pPr>
            <w:r>
              <w:rPr>
                <w:rFonts w:ascii="Arial" w:cs="Arial" w:eastAsia="Arial" w:hAnsi="Arial"/>
                <w:sz w:val="18"/>
                <w:szCs w:val="18"/>
                <w:color w:val="auto"/>
              </w:rPr>
              <w:t>Potential Payments Upon Termination or Change in Control</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52</w:t>
            </w:r>
          </w:p>
        </w:tc>
      </w:tr>
      <w:tr>
        <w:trPr>
          <w:trHeight w:val="20"/>
        </w:trPr>
        <w:tc>
          <w:tcPr>
            <w:tcW w:w="360" w:type="dxa"/>
            <w:vAlign w:val="bottom"/>
            <w:gridSpan w:val="3"/>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20" w:type="dxa"/>
            <w:vAlign w:val="bottom"/>
            <w:gridSpan w:val="6"/>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71"/>
        </w:trPr>
        <w:tc>
          <w:tcPr>
            <w:tcW w:w="9180" w:type="dxa"/>
            <w:vAlign w:val="bottom"/>
            <w:gridSpan w:val="39"/>
          </w:tcPr>
          <w:p>
            <w:pPr>
              <w:ind w:left="20"/>
              <w:spacing w:after="0"/>
              <w:rPr>
                <w:sz w:val="20"/>
                <w:szCs w:val="20"/>
                <w:color w:val="auto"/>
              </w:rPr>
            </w:pPr>
            <w:r>
              <w:rPr>
                <w:rFonts w:ascii="Arial" w:cs="Arial" w:eastAsia="Arial" w:hAnsi="Arial"/>
                <w:sz w:val="18"/>
                <w:szCs w:val="18"/>
                <w:b w:val="1"/>
                <w:bCs w:val="1"/>
                <w:color w:val="002D73"/>
              </w:rPr>
              <w:t>Pay Ratio Disclosure</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002D73"/>
              </w:rPr>
              <w:t>56</w:t>
            </w:r>
          </w:p>
        </w:tc>
      </w:tr>
      <w:tr>
        <w:trPr>
          <w:trHeight w:val="21"/>
        </w:trPr>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40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180" w:type="dxa"/>
            <w:vAlign w:val="bottom"/>
            <w:tcBorders>
              <w:bottom w:val="single" w:sz="8" w:color="002D73"/>
            </w:tcBorders>
          </w:tcPr>
          <w:p>
            <w:pPr>
              <w:spacing w:after="0" w:line="20" w:lineRule="exact"/>
              <w:rPr>
                <w:sz w:val="1"/>
                <w:szCs w:val="1"/>
                <w:color w:val="auto"/>
              </w:rPr>
            </w:pPr>
          </w:p>
        </w:tc>
        <w:tc>
          <w:tcPr>
            <w:tcW w:w="22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0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60" w:type="dxa"/>
            <w:vAlign w:val="bottom"/>
            <w:tcBorders>
              <w:bottom w:val="single" w:sz="8" w:color="002D73"/>
            </w:tcBorders>
          </w:tcPr>
          <w:p>
            <w:pPr>
              <w:spacing w:after="0" w:line="20" w:lineRule="exact"/>
              <w:rPr>
                <w:sz w:val="1"/>
                <w:szCs w:val="1"/>
                <w:color w:val="auto"/>
              </w:rPr>
            </w:pPr>
          </w:p>
        </w:tc>
        <w:tc>
          <w:tcPr>
            <w:tcW w:w="6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18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60" w:type="dxa"/>
            <w:vAlign w:val="bottom"/>
            <w:tcBorders>
              <w:bottom w:val="single" w:sz="8" w:color="002D73"/>
            </w:tcBorders>
          </w:tcPr>
          <w:p>
            <w:pPr>
              <w:spacing w:after="0" w:line="20" w:lineRule="exact"/>
              <w:rPr>
                <w:sz w:val="1"/>
                <w:szCs w:val="1"/>
                <w:color w:val="auto"/>
              </w:rPr>
            </w:pPr>
          </w:p>
        </w:tc>
        <w:tc>
          <w:tcPr>
            <w:tcW w:w="38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580" w:type="dxa"/>
            <w:vAlign w:val="bottom"/>
            <w:tcBorders>
              <w:bottom w:val="single" w:sz="8" w:color="002D73"/>
            </w:tcBorders>
          </w:tcPr>
          <w:p>
            <w:pPr>
              <w:spacing w:after="0" w:line="20" w:lineRule="exact"/>
              <w:rPr>
                <w:sz w:val="1"/>
                <w:szCs w:val="1"/>
                <w:color w:val="auto"/>
              </w:rPr>
            </w:pPr>
          </w:p>
        </w:tc>
        <w:tc>
          <w:tcPr>
            <w:tcW w:w="300" w:type="dxa"/>
            <w:vAlign w:val="bottom"/>
            <w:tcBorders>
              <w:bottom w:val="single" w:sz="8" w:color="002D73"/>
            </w:tcBorders>
          </w:tcPr>
          <w:p>
            <w:pPr>
              <w:spacing w:after="0" w:line="20" w:lineRule="exact"/>
              <w:rPr>
                <w:sz w:val="1"/>
                <w:szCs w:val="1"/>
                <w:color w:val="auto"/>
              </w:rPr>
            </w:pPr>
          </w:p>
        </w:tc>
        <w:tc>
          <w:tcPr>
            <w:tcW w:w="16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34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360" w:type="dxa"/>
            <w:vAlign w:val="bottom"/>
            <w:tcBorders>
              <w:bottom w:val="single" w:sz="8" w:color="002D73"/>
            </w:tcBorders>
          </w:tcPr>
          <w:p>
            <w:pPr>
              <w:spacing w:after="0" w:line="20" w:lineRule="exact"/>
              <w:rPr>
                <w:sz w:val="1"/>
                <w:szCs w:val="1"/>
                <w:color w:val="auto"/>
              </w:rPr>
            </w:pPr>
          </w:p>
        </w:tc>
        <w:tc>
          <w:tcPr>
            <w:tcW w:w="1300" w:type="dxa"/>
            <w:vAlign w:val="bottom"/>
            <w:tcBorders>
              <w:bottom w:val="single" w:sz="8" w:color="002D73"/>
            </w:tcBorders>
          </w:tcPr>
          <w:p>
            <w:pPr>
              <w:spacing w:after="0" w:line="20" w:lineRule="exact"/>
              <w:rPr>
                <w:sz w:val="1"/>
                <w:szCs w:val="1"/>
                <w:color w:val="auto"/>
              </w:rPr>
            </w:pPr>
          </w:p>
        </w:tc>
        <w:tc>
          <w:tcPr>
            <w:tcW w:w="2000" w:type="dxa"/>
            <w:vAlign w:val="bottom"/>
            <w:tcBorders>
              <w:bottom w:val="single" w:sz="8" w:color="002D73"/>
            </w:tcBorders>
          </w:tcPr>
          <w:p>
            <w:pPr>
              <w:spacing w:after="0" w:line="20" w:lineRule="exact"/>
              <w:rPr>
                <w:sz w:val="1"/>
                <w:szCs w:val="1"/>
                <w:color w:val="auto"/>
              </w:rPr>
            </w:pPr>
          </w:p>
        </w:tc>
      </w:tr>
      <w:tr>
        <w:trPr>
          <w:trHeight w:val="331"/>
        </w:trPr>
        <w:tc>
          <w:tcPr>
            <w:tcW w:w="9180" w:type="dxa"/>
            <w:vAlign w:val="bottom"/>
            <w:gridSpan w:val="39"/>
          </w:tcPr>
          <w:p>
            <w:pPr>
              <w:ind w:left="20"/>
              <w:spacing w:after="0"/>
              <w:rPr>
                <w:sz w:val="20"/>
                <w:szCs w:val="20"/>
                <w:color w:val="auto"/>
              </w:rPr>
            </w:pPr>
            <w:r>
              <w:rPr>
                <w:rFonts w:ascii="Arial" w:cs="Arial" w:eastAsia="Arial" w:hAnsi="Arial"/>
                <w:sz w:val="18"/>
                <w:szCs w:val="18"/>
                <w:b w:val="1"/>
                <w:bCs w:val="1"/>
                <w:color w:val="002D73"/>
              </w:rPr>
              <w:t>Pay versus Performance Disclosure</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002D73"/>
              </w:rPr>
              <w:t>57</w:t>
            </w:r>
          </w:p>
        </w:tc>
      </w:tr>
      <w:tr>
        <w:trPr>
          <w:trHeight w:val="20"/>
        </w:trPr>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40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2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60" w:type="dxa"/>
            <w:vAlign w:val="bottom"/>
            <w:tcBorders>
              <w:bottom w:val="single" w:sz="8" w:color="002D73"/>
            </w:tcBorders>
          </w:tcPr>
          <w:p>
            <w:pPr>
              <w:spacing w:after="0" w:line="20" w:lineRule="exact"/>
              <w:rPr>
                <w:sz w:val="1"/>
                <w:szCs w:val="1"/>
                <w:color w:val="auto"/>
              </w:rPr>
            </w:pPr>
          </w:p>
        </w:tc>
        <w:tc>
          <w:tcPr>
            <w:tcW w:w="38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580" w:type="dxa"/>
            <w:vAlign w:val="bottom"/>
            <w:tcBorders>
              <w:bottom w:val="single" w:sz="8" w:color="002D73"/>
            </w:tcBorders>
          </w:tcPr>
          <w:p>
            <w:pPr>
              <w:spacing w:after="0" w:line="20" w:lineRule="exact"/>
              <w:rPr>
                <w:sz w:val="1"/>
                <w:szCs w:val="1"/>
                <w:color w:val="auto"/>
              </w:rPr>
            </w:pPr>
          </w:p>
        </w:tc>
        <w:tc>
          <w:tcPr>
            <w:tcW w:w="300" w:type="dxa"/>
            <w:vAlign w:val="bottom"/>
            <w:tcBorders>
              <w:bottom w:val="single" w:sz="8" w:color="002D73"/>
            </w:tcBorders>
          </w:tcPr>
          <w:p>
            <w:pPr>
              <w:spacing w:after="0" w:line="20" w:lineRule="exact"/>
              <w:rPr>
                <w:sz w:val="1"/>
                <w:szCs w:val="1"/>
                <w:color w:val="auto"/>
              </w:rPr>
            </w:pPr>
          </w:p>
        </w:tc>
        <w:tc>
          <w:tcPr>
            <w:tcW w:w="16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34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360" w:type="dxa"/>
            <w:vAlign w:val="bottom"/>
            <w:tcBorders>
              <w:bottom w:val="single" w:sz="8" w:color="002D73"/>
            </w:tcBorders>
          </w:tcPr>
          <w:p>
            <w:pPr>
              <w:spacing w:after="0" w:line="20" w:lineRule="exact"/>
              <w:rPr>
                <w:sz w:val="1"/>
                <w:szCs w:val="1"/>
                <w:color w:val="auto"/>
              </w:rPr>
            </w:pPr>
          </w:p>
        </w:tc>
        <w:tc>
          <w:tcPr>
            <w:tcW w:w="1300" w:type="dxa"/>
            <w:vAlign w:val="bottom"/>
            <w:tcBorders>
              <w:bottom w:val="single" w:sz="8" w:color="002D73"/>
            </w:tcBorders>
          </w:tcPr>
          <w:p>
            <w:pPr>
              <w:spacing w:after="0" w:line="20" w:lineRule="exact"/>
              <w:rPr>
                <w:sz w:val="1"/>
                <w:szCs w:val="1"/>
                <w:color w:val="auto"/>
              </w:rPr>
            </w:pPr>
          </w:p>
        </w:tc>
        <w:tc>
          <w:tcPr>
            <w:tcW w:w="2000" w:type="dxa"/>
            <w:vAlign w:val="bottom"/>
            <w:tcBorders>
              <w:bottom w:val="single" w:sz="8" w:color="002D73"/>
            </w:tcBorders>
          </w:tcPr>
          <w:p>
            <w:pPr>
              <w:spacing w:after="0" w:line="20" w:lineRule="exact"/>
              <w:rPr>
                <w:sz w:val="1"/>
                <w:szCs w:val="1"/>
                <w:color w:val="auto"/>
              </w:rPr>
            </w:pPr>
          </w:p>
        </w:tc>
      </w:tr>
      <w:tr>
        <w:trPr>
          <w:trHeight w:val="331"/>
        </w:trPr>
        <w:tc>
          <w:tcPr>
            <w:tcW w:w="9180" w:type="dxa"/>
            <w:vAlign w:val="bottom"/>
            <w:gridSpan w:val="39"/>
          </w:tcPr>
          <w:p>
            <w:pPr>
              <w:ind w:left="20"/>
              <w:spacing w:after="0"/>
              <w:rPr>
                <w:sz w:val="20"/>
                <w:szCs w:val="20"/>
                <w:color w:val="auto"/>
              </w:rPr>
            </w:pPr>
            <w:r>
              <w:rPr>
                <w:rFonts w:ascii="Arial" w:cs="Arial" w:eastAsia="Arial" w:hAnsi="Arial"/>
                <w:sz w:val="18"/>
                <w:szCs w:val="18"/>
                <w:b w:val="1"/>
                <w:bCs w:val="1"/>
                <w:color w:val="002D73"/>
              </w:rPr>
              <w:t>Director Compensation</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002D73"/>
              </w:rPr>
              <w:t>61</w:t>
            </w:r>
          </w:p>
        </w:tc>
      </w:tr>
      <w:tr>
        <w:trPr>
          <w:trHeight w:val="20"/>
        </w:trPr>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40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bottom w:val="single" w:sz="8" w:color="002D73"/>
            </w:tcBorders>
          </w:tcPr>
          <w:p>
            <w:pPr>
              <w:spacing w:after="0" w:line="20" w:lineRule="exact"/>
              <w:rPr>
                <w:sz w:val="1"/>
                <w:szCs w:val="1"/>
                <w:color w:val="auto"/>
              </w:rPr>
            </w:pPr>
          </w:p>
        </w:tc>
        <w:tc>
          <w:tcPr>
            <w:tcW w:w="22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0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60" w:type="dxa"/>
            <w:vAlign w:val="bottom"/>
            <w:tcBorders>
              <w:bottom w:val="single" w:sz="8" w:color="002D73"/>
            </w:tcBorders>
          </w:tcPr>
          <w:p>
            <w:pPr>
              <w:spacing w:after="0" w:line="20" w:lineRule="exact"/>
              <w:rPr>
                <w:sz w:val="1"/>
                <w:szCs w:val="1"/>
                <w:color w:val="auto"/>
              </w:rPr>
            </w:pPr>
          </w:p>
        </w:tc>
        <w:tc>
          <w:tcPr>
            <w:tcW w:w="6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18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60" w:type="dxa"/>
            <w:vAlign w:val="bottom"/>
            <w:tcBorders>
              <w:bottom w:val="single" w:sz="8" w:color="002D73"/>
            </w:tcBorders>
          </w:tcPr>
          <w:p>
            <w:pPr>
              <w:spacing w:after="0" w:line="20" w:lineRule="exact"/>
              <w:rPr>
                <w:sz w:val="1"/>
                <w:szCs w:val="1"/>
                <w:color w:val="auto"/>
              </w:rPr>
            </w:pPr>
          </w:p>
        </w:tc>
        <w:tc>
          <w:tcPr>
            <w:tcW w:w="38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580" w:type="dxa"/>
            <w:vAlign w:val="bottom"/>
            <w:tcBorders>
              <w:bottom w:val="single" w:sz="8" w:color="002D73"/>
            </w:tcBorders>
          </w:tcPr>
          <w:p>
            <w:pPr>
              <w:spacing w:after="0" w:line="20" w:lineRule="exact"/>
              <w:rPr>
                <w:sz w:val="1"/>
                <w:szCs w:val="1"/>
                <w:color w:val="auto"/>
              </w:rPr>
            </w:pPr>
          </w:p>
        </w:tc>
        <w:tc>
          <w:tcPr>
            <w:tcW w:w="300" w:type="dxa"/>
            <w:vAlign w:val="bottom"/>
            <w:tcBorders>
              <w:bottom w:val="single" w:sz="8" w:color="002D73"/>
            </w:tcBorders>
          </w:tcPr>
          <w:p>
            <w:pPr>
              <w:spacing w:after="0" w:line="20" w:lineRule="exact"/>
              <w:rPr>
                <w:sz w:val="1"/>
                <w:szCs w:val="1"/>
                <w:color w:val="auto"/>
              </w:rPr>
            </w:pPr>
          </w:p>
        </w:tc>
        <w:tc>
          <w:tcPr>
            <w:tcW w:w="16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34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360" w:type="dxa"/>
            <w:vAlign w:val="bottom"/>
            <w:tcBorders>
              <w:bottom w:val="single" w:sz="8" w:color="002D73"/>
            </w:tcBorders>
          </w:tcPr>
          <w:p>
            <w:pPr>
              <w:spacing w:after="0" w:line="20" w:lineRule="exact"/>
              <w:rPr>
                <w:sz w:val="1"/>
                <w:szCs w:val="1"/>
                <w:color w:val="auto"/>
              </w:rPr>
            </w:pPr>
          </w:p>
        </w:tc>
        <w:tc>
          <w:tcPr>
            <w:tcW w:w="1300" w:type="dxa"/>
            <w:vAlign w:val="bottom"/>
            <w:tcBorders>
              <w:bottom w:val="single" w:sz="8" w:color="002D73"/>
            </w:tcBorders>
          </w:tcPr>
          <w:p>
            <w:pPr>
              <w:spacing w:after="0" w:line="20" w:lineRule="exact"/>
              <w:rPr>
                <w:sz w:val="1"/>
                <w:szCs w:val="1"/>
                <w:color w:val="auto"/>
              </w:rPr>
            </w:pPr>
          </w:p>
        </w:tc>
        <w:tc>
          <w:tcPr>
            <w:tcW w:w="2000" w:type="dxa"/>
            <w:vAlign w:val="bottom"/>
            <w:tcBorders>
              <w:bottom w:val="single" w:sz="8" w:color="002D73"/>
            </w:tcBorders>
          </w:tcPr>
          <w:p>
            <w:pPr>
              <w:spacing w:after="0" w:line="20" w:lineRule="exact"/>
              <w:rPr>
                <w:sz w:val="1"/>
                <w:szCs w:val="1"/>
                <w:color w:val="auto"/>
              </w:rPr>
            </w:pPr>
          </w:p>
        </w:tc>
      </w:tr>
      <w:tr>
        <w:trPr>
          <w:trHeight w:val="331"/>
        </w:trPr>
        <w:tc>
          <w:tcPr>
            <w:tcW w:w="9180" w:type="dxa"/>
            <w:vAlign w:val="bottom"/>
            <w:gridSpan w:val="39"/>
          </w:tcPr>
          <w:p>
            <w:pPr>
              <w:ind w:left="20"/>
              <w:spacing w:after="0"/>
              <w:rPr>
                <w:sz w:val="20"/>
                <w:szCs w:val="20"/>
                <w:color w:val="auto"/>
              </w:rPr>
            </w:pPr>
            <w:r>
              <w:rPr>
                <w:rFonts w:ascii="Arial" w:cs="Arial" w:eastAsia="Arial" w:hAnsi="Arial"/>
                <w:sz w:val="18"/>
                <w:szCs w:val="18"/>
                <w:b w:val="1"/>
                <w:bCs w:val="1"/>
                <w:color w:val="002D73"/>
              </w:rPr>
              <w:t>Compensation Policies and Practices – Risk Assessment</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002D73"/>
              </w:rPr>
              <w:t>63</w:t>
            </w:r>
          </w:p>
        </w:tc>
      </w:tr>
      <w:tr>
        <w:trPr>
          <w:trHeight w:val="20"/>
        </w:trPr>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40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2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60" w:type="dxa"/>
            <w:vAlign w:val="bottom"/>
            <w:tcBorders>
              <w:top w:val="single" w:sz="8" w:color="002D73"/>
              <w:bottom w:val="single" w:sz="8" w:color="002D73"/>
            </w:tcBorders>
          </w:tcPr>
          <w:p>
            <w:pPr>
              <w:spacing w:after="0" w:line="20" w:lineRule="exact"/>
              <w:rPr>
                <w:sz w:val="1"/>
                <w:szCs w:val="1"/>
                <w:color w:val="auto"/>
              </w:rPr>
            </w:pPr>
          </w:p>
        </w:tc>
        <w:tc>
          <w:tcPr>
            <w:tcW w:w="38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580" w:type="dxa"/>
            <w:vAlign w:val="bottom"/>
            <w:tcBorders>
              <w:top w:val="single" w:sz="8" w:color="002D73"/>
              <w:bottom w:val="single" w:sz="8" w:color="002D73"/>
            </w:tcBorders>
          </w:tcPr>
          <w:p>
            <w:pPr>
              <w:spacing w:after="0" w:line="20" w:lineRule="exact"/>
              <w:rPr>
                <w:sz w:val="1"/>
                <w:szCs w:val="1"/>
                <w:color w:val="auto"/>
              </w:rPr>
            </w:pPr>
          </w:p>
        </w:tc>
        <w:tc>
          <w:tcPr>
            <w:tcW w:w="30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34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360" w:type="dxa"/>
            <w:vAlign w:val="bottom"/>
            <w:tcBorders>
              <w:bottom w:val="single" w:sz="8" w:color="002D73"/>
            </w:tcBorders>
          </w:tcPr>
          <w:p>
            <w:pPr>
              <w:spacing w:after="0" w:line="20" w:lineRule="exact"/>
              <w:rPr>
                <w:sz w:val="1"/>
                <w:szCs w:val="1"/>
                <w:color w:val="auto"/>
              </w:rPr>
            </w:pPr>
          </w:p>
        </w:tc>
        <w:tc>
          <w:tcPr>
            <w:tcW w:w="1300" w:type="dxa"/>
            <w:vAlign w:val="bottom"/>
            <w:tcBorders>
              <w:bottom w:val="single" w:sz="8" w:color="002D73"/>
            </w:tcBorders>
          </w:tcPr>
          <w:p>
            <w:pPr>
              <w:spacing w:after="0" w:line="20" w:lineRule="exact"/>
              <w:rPr>
                <w:sz w:val="1"/>
                <w:szCs w:val="1"/>
                <w:color w:val="auto"/>
              </w:rPr>
            </w:pPr>
          </w:p>
        </w:tc>
        <w:tc>
          <w:tcPr>
            <w:tcW w:w="2000" w:type="dxa"/>
            <w:vAlign w:val="bottom"/>
            <w:tcBorders>
              <w:bottom w:val="single" w:sz="8" w:color="002D73"/>
            </w:tcBorders>
          </w:tcPr>
          <w:p>
            <w:pPr>
              <w:spacing w:after="0" w:line="20" w:lineRule="exact"/>
              <w:rPr>
                <w:sz w:val="1"/>
                <w:szCs w:val="1"/>
                <w:color w:val="auto"/>
              </w:rPr>
            </w:pPr>
          </w:p>
        </w:tc>
      </w:tr>
      <w:tr>
        <w:trPr>
          <w:trHeight w:val="331"/>
        </w:trPr>
        <w:tc>
          <w:tcPr>
            <w:tcW w:w="9180" w:type="dxa"/>
            <w:vAlign w:val="bottom"/>
            <w:gridSpan w:val="39"/>
          </w:tcPr>
          <w:p>
            <w:pPr>
              <w:ind w:left="20"/>
              <w:spacing w:after="0"/>
              <w:rPr>
                <w:sz w:val="20"/>
                <w:szCs w:val="20"/>
                <w:color w:val="auto"/>
              </w:rPr>
            </w:pPr>
            <w:r>
              <w:rPr>
                <w:rFonts w:ascii="Arial" w:cs="Arial" w:eastAsia="Arial" w:hAnsi="Arial"/>
                <w:sz w:val="18"/>
                <w:szCs w:val="18"/>
                <w:b w:val="1"/>
                <w:bCs w:val="1"/>
                <w:color w:val="002D73"/>
              </w:rPr>
              <w:t>Stock Ownership of Certain Beneficial Owners and Management</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002D73"/>
              </w:rPr>
              <w:t>64</w:t>
            </w:r>
          </w:p>
        </w:tc>
      </w:tr>
      <w:tr>
        <w:trPr>
          <w:trHeight w:val="21"/>
        </w:trPr>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40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2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60" w:type="dxa"/>
            <w:vAlign w:val="bottom"/>
            <w:tcBorders>
              <w:top w:val="single" w:sz="8" w:color="002D73"/>
              <w:bottom w:val="single" w:sz="8" w:color="002D73"/>
            </w:tcBorders>
          </w:tcPr>
          <w:p>
            <w:pPr>
              <w:spacing w:after="0" w:line="20" w:lineRule="exact"/>
              <w:rPr>
                <w:sz w:val="1"/>
                <w:szCs w:val="1"/>
                <w:color w:val="auto"/>
              </w:rPr>
            </w:pPr>
          </w:p>
        </w:tc>
        <w:tc>
          <w:tcPr>
            <w:tcW w:w="38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580" w:type="dxa"/>
            <w:vAlign w:val="bottom"/>
            <w:tcBorders>
              <w:top w:val="single" w:sz="8" w:color="002D73"/>
              <w:bottom w:val="single" w:sz="8" w:color="002D73"/>
            </w:tcBorders>
          </w:tcPr>
          <w:p>
            <w:pPr>
              <w:spacing w:after="0" w:line="20" w:lineRule="exact"/>
              <w:rPr>
                <w:sz w:val="1"/>
                <w:szCs w:val="1"/>
                <w:color w:val="auto"/>
              </w:rPr>
            </w:pPr>
          </w:p>
        </w:tc>
        <w:tc>
          <w:tcPr>
            <w:tcW w:w="30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34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360" w:type="dxa"/>
            <w:vAlign w:val="bottom"/>
            <w:tcBorders>
              <w:bottom w:val="single" w:sz="8" w:color="002D73"/>
            </w:tcBorders>
          </w:tcPr>
          <w:p>
            <w:pPr>
              <w:spacing w:after="0" w:line="20" w:lineRule="exact"/>
              <w:rPr>
                <w:sz w:val="1"/>
                <w:szCs w:val="1"/>
                <w:color w:val="auto"/>
              </w:rPr>
            </w:pPr>
          </w:p>
        </w:tc>
        <w:tc>
          <w:tcPr>
            <w:tcW w:w="1300" w:type="dxa"/>
            <w:vAlign w:val="bottom"/>
            <w:tcBorders>
              <w:bottom w:val="single" w:sz="8" w:color="002D73"/>
            </w:tcBorders>
          </w:tcPr>
          <w:p>
            <w:pPr>
              <w:spacing w:after="0" w:line="20" w:lineRule="exact"/>
              <w:rPr>
                <w:sz w:val="1"/>
                <w:szCs w:val="1"/>
                <w:color w:val="auto"/>
              </w:rPr>
            </w:pPr>
          </w:p>
        </w:tc>
        <w:tc>
          <w:tcPr>
            <w:tcW w:w="2000" w:type="dxa"/>
            <w:vAlign w:val="bottom"/>
            <w:tcBorders>
              <w:bottom w:val="single" w:sz="8" w:color="002D73"/>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40" w:type="dxa"/>
            <w:vAlign w:val="bottom"/>
            <w:gridSpan w:val="37"/>
          </w:tcPr>
          <w:p>
            <w:pPr>
              <w:spacing w:after="0" w:line="182" w:lineRule="exact"/>
              <w:rPr>
                <w:sz w:val="20"/>
                <w:szCs w:val="20"/>
                <w:color w:val="auto"/>
              </w:rPr>
            </w:pPr>
            <w:r>
              <w:rPr>
                <w:rFonts w:ascii="Arial" w:cs="Arial" w:eastAsia="Arial" w:hAnsi="Arial"/>
                <w:sz w:val="18"/>
                <w:szCs w:val="18"/>
                <w:color w:val="auto"/>
              </w:rPr>
              <w:t>Certain Beneficial Owners</w:t>
            </w:r>
          </w:p>
        </w:tc>
        <w:tc>
          <w:tcPr>
            <w:tcW w:w="2000" w:type="dxa"/>
            <w:vAlign w:val="bottom"/>
          </w:tcPr>
          <w:p>
            <w:pPr>
              <w:jc w:val="right"/>
              <w:ind w:right="430"/>
              <w:spacing w:after="0" w:line="182" w:lineRule="exact"/>
              <w:rPr>
                <w:sz w:val="20"/>
                <w:szCs w:val="20"/>
                <w:color w:val="auto"/>
              </w:rPr>
            </w:pPr>
            <w:r>
              <w:rPr>
                <w:rFonts w:ascii="Arial" w:cs="Arial" w:eastAsia="Arial" w:hAnsi="Arial"/>
                <w:sz w:val="18"/>
                <w:szCs w:val="18"/>
                <w:color w:val="auto"/>
              </w:rPr>
              <w:t>64</w:t>
            </w: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color w:val="auto"/>
                <w:w w:val="98"/>
              </w:rPr>
              <w:t>Management</w:t>
            </w:r>
          </w:p>
        </w:tc>
        <w:tc>
          <w:tcPr>
            <w:tcW w:w="1020" w:type="dxa"/>
            <w:vAlign w:val="bottom"/>
            <w:tcBorders>
              <w:top w:val="single" w:sz="8" w:color="auto"/>
            </w:tcBorders>
            <w:gridSpan w:val="9"/>
          </w:tcPr>
          <w:p>
            <w:pPr>
              <w:spacing w:after="0"/>
              <w:rPr>
                <w:sz w:val="18"/>
                <w:szCs w:val="18"/>
                <w:color w:val="auto"/>
              </w:rPr>
            </w:pPr>
          </w:p>
        </w:tc>
        <w:tc>
          <w:tcPr>
            <w:tcW w:w="6760" w:type="dxa"/>
            <w:vAlign w:val="bottom"/>
            <w:gridSpan w:val="21"/>
          </w:tcPr>
          <w:p>
            <w:pPr>
              <w:spacing w:after="0"/>
              <w:rPr>
                <w:sz w:val="18"/>
                <w:szCs w:val="18"/>
                <w:color w:val="auto"/>
              </w:rPr>
            </w:pP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65</w:t>
            </w: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40" w:type="dxa"/>
            <w:vAlign w:val="bottom"/>
            <w:gridSpan w:val="37"/>
          </w:tcPr>
          <w:p>
            <w:pPr>
              <w:spacing w:after="0"/>
              <w:rPr>
                <w:sz w:val="20"/>
                <w:szCs w:val="20"/>
                <w:color w:val="auto"/>
              </w:rPr>
            </w:pPr>
            <w:r>
              <w:rPr>
                <w:rFonts w:ascii="Arial" w:cs="Arial" w:eastAsia="Arial" w:hAnsi="Arial"/>
                <w:sz w:val="18"/>
                <w:szCs w:val="18"/>
                <w:color w:val="auto"/>
              </w:rPr>
              <w:t>Delinquent Section (16a) Reports</w:t>
            </w:r>
          </w:p>
        </w:tc>
        <w:tc>
          <w:tcPr>
            <w:tcW w:w="2000" w:type="dxa"/>
            <w:vAlign w:val="bottom"/>
          </w:tcPr>
          <w:p>
            <w:pPr>
              <w:jc w:val="right"/>
              <w:ind w:right="430"/>
              <w:spacing w:after="0"/>
              <w:rPr>
                <w:sz w:val="20"/>
                <w:szCs w:val="20"/>
                <w:color w:val="auto"/>
              </w:rPr>
            </w:pPr>
            <w:r>
              <w:rPr>
                <w:rFonts w:ascii="Arial" w:cs="Arial" w:eastAsia="Arial" w:hAnsi="Arial"/>
                <w:sz w:val="18"/>
                <w:szCs w:val="18"/>
                <w:color w:val="002D73"/>
              </w:rPr>
              <w:t>65</w:t>
            </w:r>
          </w:p>
        </w:tc>
      </w:tr>
      <w:tr>
        <w:trPr>
          <w:trHeight w:val="20"/>
        </w:trPr>
        <w:tc>
          <w:tcPr>
            <w:tcW w:w="340" w:type="dxa"/>
            <w:vAlign w:val="bottom"/>
            <w:gridSpan w:val="2"/>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80" w:type="dxa"/>
            <w:vAlign w:val="bottom"/>
            <w:gridSpan w:val="6"/>
            <w:shd w:val="clear" w:color="auto" w:fill="000000"/>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72"/>
        </w:trPr>
        <w:tc>
          <w:tcPr>
            <w:tcW w:w="9180" w:type="dxa"/>
            <w:vAlign w:val="bottom"/>
            <w:gridSpan w:val="39"/>
          </w:tcPr>
          <w:p>
            <w:pPr>
              <w:ind w:left="20"/>
              <w:spacing w:after="0"/>
              <w:rPr>
                <w:sz w:val="20"/>
                <w:szCs w:val="20"/>
                <w:color w:val="auto"/>
              </w:rPr>
            </w:pPr>
            <w:r>
              <w:rPr>
                <w:rFonts w:ascii="Arial" w:cs="Arial" w:eastAsia="Arial" w:hAnsi="Arial"/>
                <w:sz w:val="18"/>
                <w:szCs w:val="18"/>
                <w:b w:val="1"/>
                <w:bCs w:val="1"/>
                <w:color w:val="002D73"/>
              </w:rPr>
              <w:t>Certain Relationships and Related Party Transactions</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002D73"/>
              </w:rPr>
              <w:t>66</w:t>
            </w:r>
          </w:p>
        </w:tc>
      </w:tr>
      <w:tr>
        <w:trPr>
          <w:trHeight w:val="20"/>
        </w:trPr>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40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2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60" w:type="dxa"/>
            <w:vAlign w:val="bottom"/>
            <w:tcBorders>
              <w:top w:val="single" w:sz="8" w:color="002D73"/>
              <w:bottom w:val="single" w:sz="8" w:color="002D73"/>
            </w:tcBorders>
          </w:tcPr>
          <w:p>
            <w:pPr>
              <w:spacing w:after="0" w:line="20" w:lineRule="exact"/>
              <w:rPr>
                <w:sz w:val="1"/>
                <w:szCs w:val="1"/>
                <w:color w:val="auto"/>
              </w:rPr>
            </w:pPr>
          </w:p>
        </w:tc>
        <w:tc>
          <w:tcPr>
            <w:tcW w:w="38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580" w:type="dxa"/>
            <w:vAlign w:val="bottom"/>
            <w:tcBorders>
              <w:top w:val="single" w:sz="8" w:color="002D73"/>
              <w:bottom w:val="single" w:sz="8" w:color="002D73"/>
            </w:tcBorders>
          </w:tcPr>
          <w:p>
            <w:pPr>
              <w:spacing w:after="0" w:line="20" w:lineRule="exact"/>
              <w:rPr>
                <w:sz w:val="1"/>
                <w:szCs w:val="1"/>
                <w:color w:val="auto"/>
              </w:rPr>
            </w:pPr>
          </w:p>
        </w:tc>
        <w:tc>
          <w:tcPr>
            <w:tcW w:w="300" w:type="dxa"/>
            <w:vAlign w:val="bottom"/>
            <w:tcBorders>
              <w:bottom w:val="single" w:sz="8" w:color="002D73"/>
            </w:tcBorders>
          </w:tcPr>
          <w:p>
            <w:pPr>
              <w:spacing w:after="0" w:line="20" w:lineRule="exact"/>
              <w:rPr>
                <w:sz w:val="1"/>
                <w:szCs w:val="1"/>
                <w:color w:val="auto"/>
              </w:rPr>
            </w:pPr>
          </w:p>
        </w:tc>
        <w:tc>
          <w:tcPr>
            <w:tcW w:w="16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34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360" w:type="dxa"/>
            <w:vAlign w:val="bottom"/>
            <w:tcBorders>
              <w:bottom w:val="single" w:sz="8" w:color="002D73"/>
            </w:tcBorders>
          </w:tcPr>
          <w:p>
            <w:pPr>
              <w:spacing w:after="0" w:line="20" w:lineRule="exact"/>
              <w:rPr>
                <w:sz w:val="1"/>
                <w:szCs w:val="1"/>
                <w:color w:val="auto"/>
              </w:rPr>
            </w:pPr>
          </w:p>
        </w:tc>
        <w:tc>
          <w:tcPr>
            <w:tcW w:w="1300" w:type="dxa"/>
            <w:vAlign w:val="bottom"/>
            <w:tcBorders>
              <w:bottom w:val="single" w:sz="8" w:color="002D73"/>
            </w:tcBorders>
          </w:tcPr>
          <w:p>
            <w:pPr>
              <w:spacing w:after="0" w:line="20" w:lineRule="exact"/>
              <w:rPr>
                <w:sz w:val="1"/>
                <w:szCs w:val="1"/>
                <w:color w:val="auto"/>
              </w:rPr>
            </w:pPr>
          </w:p>
        </w:tc>
        <w:tc>
          <w:tcPr>
            <w:tcW w:w="2000" w:type="dxa"/>
            <w:vAlign w:val="bottom"/>
            <w:tcBorders>
              <w:bottom w:val="single" w:sz="8" w:color="002D73"/>
            </w:tcBorders>
          </w:tcPr>
          <w:p>
            <w:pPr>
              <w:spacing w:after="0" w:line="20" w:lineRule="exact"/>
              <w:rPr>
                <w:sz w:val="1"/>
                <w:szCs w:val="1"/>
                <w:color w:val="auto"/>
              </w:rPr>
            </w:pPr>
          </w:p>
        </w:tc>
      </w:tr>
      <w:tr>
        <w:trPr>
          <w:trHeight w:val="331"/>
        </w:trPr>
        <w:tc>
          <w:tcPr>
            <w:tcW w:w="9180" w:type="dxa"/>
            <w:vAlign w:val="bottom"/>
            <w:gridSpan w:val="39"/>
          </w:tcPr>
          <w:p>
            <w:pPr>
              <w:ind w:left="20"/>
              <w:spacing w:after="0"/>
              <w:rPr>
                <w:sz w:val="20"/>
                <w:szCs w:val="20"/>
                <w:color w:val="auto"/>
              </w:rPr>
            </w:pPr>
            <w:r>
              <w:rPr>
                <w:rFonts w:ascii="Arial" w:cs="Arial" w:eastAsia="Arial" w:hAnsi="Arial"/>
                <w:sz w:val="18"/>
                <w:szCs w:val="18"/>
                <w:b w:val="1"/>
                <w:bCs w:val="1"/>
                <w:color w:val="002D73"/>
              </w:rPr>
              <w:t>Proposal 3 – Ratification of Appointment of Independent Registered Public Accounting Firm</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002D73"/>
              </w:rPr>
              <w:t>67</w:t>
            </w:r>
          </w:p>
        </w:tc>
      </w:tr>
      <w:tr>
        <w:trPr>
          <w:trHeight w:val="20"/>
        </w:trPr>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40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2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6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60" w:type="dxa"/>
            <w:vAlign w:val="bottom"/>
            <w:tcBorders>
              <w:top w:val="single" w:sz="8" w:color="002D73"/>
              <w:bottom w:val="single" w:sz="8" w:color="002D73"/>
            </w:tcBorders>
          </w:tcPr>
          <w:p>
            <w:pPr>
              <w:spacing w:after="0" w:line="20" w:lineRule="exact"/>
              <w:rPr>
                <w:sz w:val="1"/>
                <w:szCs w:val="1"/>
                <w:color w:val="auto"/>
              </w:rPr>
            </w:pPr>
          </w:p>
        </w:tc>
        <w:tc>
          <w:tcPr>
            <w:tcW w:w="38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580" w:type="dxa"/>
            <w:vAlign w:val="bottom"/>
            <w:tcBorders>
              <w:top w:val="single" w:sz="8" w:color="002D73"/>
              <w:bottom w:val="single" w:sz="8" w:color="002D73"/>
            </w:tcBorders>
          </w:tcPr>
          <w:p>
            <w:pPr>
              <w:spacing w:after="0" w:line="20" w:lineRule="exact"/>
              <w:rPr>
                <w:sz w:val="1"/>
                <w:szCs w:val="1"/>
                <w:color w:val="auto"/>
              </w:rPr>
            </w:pPr>
          </w:p>
        </w:tc>
        <w:tc>
          <w:tcPr>
            <w:tcW w:w="300" w:type="dxa"/>
            <w:vAlign w:val="bottom"/>
            <w:tcBorders>
              <w:top w:val="single" w:sz="8" w:color="002D73"/>
              <w:bottom w:val="single" w:sz="8" w:color="002D73"/>
            </w:tcBorders>
          </w:tcPr>
          <w:p>
            <w:pPr>
              <w:spacing w:after="0" w:line="20" w:lineRule="exact"/>
              <w:rPr>
                <w:sz w:val="1"/>
                <w:szCs w:val="1"/>
                <w:color w:val="auto"/>
              </w:rPr>
            </w:pPr>
          </w:p>
        </w:tc>
        <w:tc>
          <w:tcPr>
            <w:tcW w:w="16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34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360" w:type="dxa"/>
            <w:vAlign w:val="bottom"/>
            <w:tcBorders>
              <w:top w:val="single" w:sz="8" w:color="002D73"/>
              <w:bottom w:val="single" w:sz="8" w:color="002D73"/>
            </w:tcBorders>
          </w:tcPr>
          <w:p>
            <w:pPr>
              <w:spacing w:after="0" w:line="20" w:lineRule="exact"/>
              <w:rPr>
                <w:sz w:val="1"/>
                <w:szCs w:val="1"/>
                <w:color w:val="auto"/>
              </w:rPr>
            </w:pPr>
          </w:p>
        </w:tc>
        <w:tc>
          <w:tcPr>
            <w:tcW w:w="1300" w:type="dxa"/>
            <w:vAlign w:val="bottom"/>
            <w:tcBorders>
              <w:bottom w:val="single" w:sz="8" w:color="002D73"/>
            </w:tcBorders>
          </w:tcPr>
          <w:p>
            <w:pPr>
              <w:spacing w:after="0" w:line="20" w:lineRule="exact"/>
              <w:rPr>
                <w:sz w:val="1"/>
                <w:szCs w:val="1"/>
                <w:color w:val="auto"/>
              </w:rPr>
            </w:pPr>
          </w:p>
        </w:tc>
        <w:tc>
          <w:tcPr>
            <w:tcW w:w="2000" w:type="dxa"/>
            <w:vAlign w:val="bottom"/>
            <w:tcBorders>
              <w:bottom w:val="single" w:sz="8" w:color="002D73"/>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40" w:type="dxa"/>
            <w:vAlign w:val="bottom"/>
            <w:gridSpan w:val="37"/>
          </w:tcPr>
          <w:p>
            <w:pPr>
              <w:spacing w:after="0" w:line="182" w:lineRule="exact"/>
              <w:rPr>
                <w:sz w:val="20"/>
                <w:szCs w:val="20"/>
                <w:color w:val="auto"/>
              </w:rPr>
            </w:pPr>
            <w:r>
              <w:rPr>
                <w:rFonts w:ascii="Arial" w:cs="Arial" w:eastAsia="Arial" w:hAnsi="Arial"/>
                <w:sz w:val="18"/>
                <w:szCs w:val="18"/>
                <w:color w:val="auto"/>
              </w:rPr>
              <w:t>Audit Fees</w:t>
            </w:r>
          </w:p>
        </w:tc>
        <w:tc>
          <w:tcPr>
            <w:tcW w:w="2000" w:type="dxa"/>
            <w:vAlign w:val="bottom"/>
          </w:tcPr>
          <w:p>
            <w:pPr>
              <w:jc w:val="right"/>
              <w:ind w:right="430"/>
              <w:spacing w:after="0" w:line="182" w:lineRule="exact"/>
              <w:rPr>
                <w:sz w:val="20"/>
                <w:szCs w:val="20"/>
                <w:color w:val="auto"/>
              </w:rPr>
            </w:pPr>
            <w:r>
              <w:rPr>
                <w:rFonts w:ascii="Arial" w:cs="Arial" w:eastAsia="Arial" w:hAnsi="Arial"/>
                <w:sz w:val="18"/>
                <w:szCs w:val="18"/>
                <w:color w:val="auto"/>
              </w:rPr>
              <w:t>67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40" w:type="dxa"/>
            <w:vAlign w:val="bottom"/>
            <w:gridSpan w:val="16"/>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40" w:type="dxa"/>
            <w:vAlign w:val="bottom"/>
            <w:gridSpan w:val="37"/>
          </w:tcPr>
          <w:p>
            <w:pPr>
              <w:spacing w:after="0"/>
              <w:rPr>
                <w:sz w:val="20"/>
                <w:szCs w:val="20"/>
                <w:color w:val="auto"/>
              </w:rPr>
            </w:pPr>
            <w:r>
              <w:rPr>
                <w:rFonts w:ascii="Arial" w:cs="Arial" w:eastAsia="Arial" w:hAnsi="Arial"/>
                <w:sz w:val="18"/>
                <w:szCs w:val="18"/>
                <w:color w:val="auto"/>
              </w:rPr>
              <w:t>Audit-Related Fees</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67</w:t>
            </w: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color w:val="auto"/>
                <w:w w:val="98"/>
              </w:rPr>
              <w:t>Tax Fees</w:t>
            </w:r>
          </w:p>
        </w:tc>
        <w:tc>
          <w:tcPr>
            <w:tcW w:w="780" w:type="dxa"/>
            <w:vAlign w:val="bottom"/>
            <w:tcBorders>
              <w:top w:val="single" w:sz="8" w:color="auto"/>
            </w:tcBorders>
            <w:gridSpan w:val="6"/>
          </w:tcPr>
          <w:p>
            <w:pPr>
              <w:spacing w:after="0"/>
              <w:rPr>
                <w:sz w:val="18"/>
                <w:szCs w:val="18"/>
                <w:color w:val="auto"/>
              </w:rPr>
            </w:pPr>
          </w:p>
        </w:tc>
        <w:tc>
          <w:tcPr>
            <w:tcW w:w="7300" w:type="dxa"/>
            <w:vAlign w:val="bottom"/>
            <w:gridSpan w:val="26"/>
          </w:tcPr>
          <w:p>
            <w:pPr>
              <w:spacing w:after="0"/>
              <w:rPr>
                <w:sz w:val="18"/>
                <w:szCs w:val="18"/>
                <w:color w:val="auto"/>
              </w:rPr>
            </w:pP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67</w:t>
            </w: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9"/>
              </w:rPr>
              <w:t>All Other Fees</w:t>
            </w:r>
          </w:p>
        </w:tc>
        <w:tc>
          <w:tcPr>
            <w:tcW w:w="7680" w:type="dxa"/>
            <w:vAlign w:val="bottom"/>
            <w:gridSpan w:val="29"/>
          </w:tcPr>
          <w:p>
            <w:pPr>
              <w:spacing w:after="0"/>
              <w:rPr>
                <w:sz w:val="18"/>
                <w:szCs w:val="18"/>
                <w:color w:val="auto"/>
              </w:rPr>
            </w:pP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67</w:t>
            </w: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40" w:type="dxa"/>
            <w:vAlign w:val="bottom"/>
            <w:gridSpan w:val="37"/>
          </w:tcPr>
          <w:p>
            <w:pPr>
              <w:spacing w:after="0"/>
              <w:rPr>
                <w:sz w:val="20"/>
                <w:szCs w:val="20"/>
                <w:color w:val="auto"/>
              </w:rPr>
            </w:pPr>
            <w:r>
              <w:rPr>
                <w:rFonts w:ascii="Arial" w:cs="Arial" w:eastAsia="Arial" w:hAnsi="Arial"/>
                <w:sz w:val="18"/>
                <w:szCs w:val="18"/>
                <w:color w:val="auto"/>
              </w:rPr>
              <w:t>Pre-Approval Policy</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67</w:t>
            </w:r>
          </w:p>
        </w:tc>
      </w:tr>
      <w:tr>
        <w:trPr>
          <w:trHeight w:val="20"/>
        </w:trPr>
        <w:tc>
          <w:tcPr>
            <w:tcW w:w="340" w:type="dxa"/>
            <w:vAlign w:val="bottom"/>
            <w:gridSpan w:val="2"/>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240" w:type="dxa"/>
            <w:vAlign w:val="bottom"/>
            <w:gridSpan w:val="9"/>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40" w:type="dxa"/>
            <w:vAlign w:val="bottom"/>
            <w:gridSpan w:val="16"/>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72"/>
        </w:trPr>
        <w:tc>
          <w:tcPr>
            <w:tcW w:w="9180" w:type="dxa"/>
            <w:vAlign w:val="bottom"/>
            <w:gridSpan w:val="39"/>
          </w:tcPr>
          <w:p>
            <w:pPr>
              <w:ind w:left="20"/>
              <w:spacing w:after="0"/>
              <w:rPr>
                <w:sz w:val="20"/>
                <w:szCs w:val="20"/>
                <w:color w:val="auto"/>
              </w:rPr>
            </w:pPr>
            <w:r>
              <w:rPr>
                <w:rFonts w:ascii="Arial" w:cs="Arial" w:eastAsia="Arial" w:hAnsi="Arial"/>
                <w:sz w:val="18"/>
                <w:szCs w:val="18"/>
                <w:b w:val="1"/>
                <w:bCs w:val="1"/>
                <w:color w:val="002D73"/>
              </w:rPr>
              <w:t>Report of the Audit Committee</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002D73"/>
              </w:rPr>
              <w:t>68</w:t>
            </w:r>
          </w:p>
        </w:tc>
      </w:tr>
      <w:tr>
        <w:trPr>
          <w:trHeight w:val="20"/>
        </w:trPr>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40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12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40" w:type="dxa"/>
            <w:vAlign w:val="bottom"/>
            <w:tcBorders>
              <w:top w:val="single" w:sz="8" w:color="002D73"/>
              <w:bottom w:val="single" w:sz="8" w:color="002D73"/>
            </w:tcBorders>
          </w:tcPr>
          <w:p>
            <w:pPr>
              <w:spacing w:after="0" w:line="20" w:lineRule="exact"/>
              <w:rPr>
                <w:sz w:val="1"/>
                <w:szCs w:val="1"/>
                <w:color w:val="auto"/>
              </w:rPr>
            </w:pPr>
          </w:p>
        </w:tc>
        <w:tc>
          <w:tcPr>
            <w:tcW w:w="8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2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200" w:type="dxa"/>
            <w:vAlign w:val="bottom"/>
            <w:tcBorders>
              <w:top w:val="single" w:sz="8" w:color="002D73"/>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60" w:type="dxa"/>
            <w:vAlign w:val="bottom"/>
            <w:tcBorders>
              <w:bottom w:val="single" w:sz="8" w:color="002D73"/>
            </w:tcBorders>
          </w:tcPr>
          <w:p>
            <w:pPr>
              <w:spacing w:after="0" w:line="20" w:lineRule="exact"/>
              <w:rPr>
                <w:sz w:val="1"/>
                <w:szCs w:val="1"/>
                <w:color w:val="auto"/>
              </w:rPr>
            </w:pPr>
          </w:p>
        </w:tc>
        <w:tc>
          <w:tcPr>
            <w:tcW w:w="6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18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60" w:type="dxa"/>
            <w:vAlign w:val="bottom"/>
            <w:tcBorders>
              <w:bottom w:val="single" w:sz="8" w:color="002D73"/>
            </w:tcBorders>
          </w:tcPr>
          <w:p>
            <w:pPr>
              <w:spacing w:after="0" w:line="20" w:lineRule="exact"/>
              <w:rPr>
                <w:sz w:val="1"/>
                <w:szCs w:val="1"/>
                <w:color w:val="auto"/>
              </w:rPr>
            </w:pPr>
          </w:p>
        </w:tc>
        <w:tc>
          <w:tcPr>
            <w:tcW w:w="38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580" w:type="dxa"/>
            <w:vAlign w:val="bottom"/>
            <w:tcBorders>
              <w:bottom w:val="single" w:sz="8" w:color="002D73"/>
            </w:tcBorders>
          </w:tcPr>
          <w:p>
            <w:pPr>
              <w:spacing w:after="0" w:line="20" w:lineRule="exact"/>
              <w:rPr>
                <w:sz w:val="1"/>
                <w:szCs w:val="1"/>
                <w:color w:val="auto"/>
              </w:rPr>
            </w:pPr>
          </w:p>
        </w:tc>
        <w:tc>
          <w:tcPr>
            <w:tcW w:w="300" w:type="dxa"/>
            <w:vAlign w:val="bottom"/>
            <w:tcBorders>
              <w:bottom w:val="single" w:sz="8" w:color="002D73"/>
            </w:tcBorders>
          </w:tcPr>
          <w:p>
            <w:pPr>
              <w:spacing w:after="0" w:line="20" w:lineRule="exact"/>
              <w:rPr>
                <w:sz w:val="1"/>
                <w:szCs w:val="1"/>
                <w:color w:val="auto"/>
              </w:rPr>
            </w:pPr>
          </w:p>
        </w:tc>
        <w:tc>
          <w:tcPr>
            <w:tcW w:w="16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34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360" w:type="dxa"/>
            <w:vAlign w:val="bottom"/>
            <w:tcBorders>
              <w:bottom w:val="single" w:sz="8" w:color="002D73"/>
            </w:tcBorders>
          </w:tcPr>
          <w:p>
            <w:pPr>
              <w:spacing w:after="0" w:line="20" w:lineRule="exact"/>
              <w:rPr>
                <w:sz w:val="1"/>
                <w:szCs w:val="1"/>
                <w:color w:val="auto"/>
              </w:rPr>
            </w:pPr>
          </w:p>
        </w:tc>
        <w:tc>
          <w:tcPr>
            <w:tcW w:w="1300" w:type="dxa"/>
            <w:vAlign w:val="bottom"/>
            <w:tcBorders>
              <w:bottom w:val="single" w:sz="8" w:color="002D73"/>
            </w:tcBorders>
          </w:tcPr>
          <w:p>
            <w:pPr>
              <w:spacing w:after="0" w:line="20" w:lineRule="exact"/>
              <w:rPr>
                <w:sz w:val="1"/>
                <w:szCs w:val="1"/>
                <w:color w:val="auto"/>
              </w:rPr>
            </w:pPr>
          </w:p>
        </w:tc>
        <w:tc>
          <w:tcPr>
            <w:tcW w:w="2000" w:type="dxa"/>
            <w:vAlign w:val="bottom"/>
            <w:tcBorders>
              <w:bottom w:val="single" w:sz="8" w:color="002D73"/>
            </w:tcBorders>
          </w:tcPr>
          <w:p>
            <w:pPr>
              <w:spacing w:after="0" w:line="20" w:lineRule="exact"/>
              <w:rPr>
                <w:sz w:val="1"/>
                <w:szCs w:val="1"/>
                <w:color w:val="auto"/>
              </w:rPr>
            </w:pPr>
          </w:p>
        </w:tc>
      </w:tr>
      <w:tr>
        <w:trPr>
          <w:trHeight w:val="331"/>
        </w:trPr>
        <w:tc>
          <w:tcPr>
            <w:tcW w:w="9180" w:type="dxa"/>
            <w:vAlign w:val="bottom"/>
            <w:gridSpan w:val="39"/>
          </w:tcPr>
          <w:p>
            <w:pPr>
              <w:ind w:left="20"/>
              <w:spacing w:after="0"/>
              <w:rPr>
                <w:sz w:val="20"/>
                <w:szCs w:val="20"/>
                <w:color w:val="auto"/>
              </w:rPr>
            </w:pPr>
            <w:r>
              <w:rPr>
                <w:rFonts w:ascii="Arial" w:cs="Arial" w:eastAsia="Arial" w:hAnsi="Arial"/>
                <w:sz w:val="18"/>
                <w:szCs w:val="18"/>
                <w:b w:val="1"/>
                <w:bCs w:val="1"/>
                <w:color w:val="002D73"/>
              </w:rPr>
              <w:t>General</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002D73"/>
              </w:rPr>
              <w:t>69</w:t>
            </w:r>
          </w:p>
        </w:tc>
      </w:tr>
      <w:tr>
        <w:trPr>
          <w:trHeight w:val="21"/>
        </w:trPr>
        <w:tc>
          <w:tcPr>
            <w:tcW w:w="20" w:type="dxa"/>
            <w:vAlign w:val="bottom"/>
            <w:tcBorders>
              <w:bottom w:val="single" w:sz="8" w:color="002D73"/>
            </w:tcBorders>
          </w:tcPr>
          <w:p>
            <w:pPr>
              <w:spacing w:after="0" w:line="20" w:lineRule="exact"/>
              <w:rPr>
                <w:sz w:val="1"/>
                <w:szCs w:val="1"/>
                <w:color w:val="auto"/>
              </w:rPr>
            </w:pPr>
          </w:p>
        </w:tc>
        <w:tc>
          <w:tcPr>
            <w:tcW w:w="320" w:type="dxa"/>
            <w:vAlign w:val="bottom"/>
            <w:tcBorders>
              <w:top w:val="single" w:sz="8" w:color="002D73"/>
              <w:bottom w:val="single" w:sz="8" w:color="002D73"/>
            </w:tcBorders>
          </w:tcPr>
          <w:p>
            <w:pPr>
              <w:spacing w:after="0" w:line="20" w:lineRule="exact"/>
              <w:rPr>
                <w:sz w:val="1"/>
                <w:szCs w:val="1"/>
                <w:color w:val="auto"/>
              </w:rPr>
            </w:pPr>
          </w:p>
        </w:tc>
        <w:tc>
          <w:tcPr>
            <w:tcW w:w="20" w:type="dxa"/>
            <w:vAlign w:val="bottom"/>
            <w:tcBorders>
              <w:top w:val="single" w:sz="8" w:color="002D73"/>
              <w:bottom w:val="single" w:sz="8" w:color="002D73"/>
            </w:tcBorders>
          </w:tcPr>
          <w:p>
            <w:pPr>
              <w:spacing w:after="0" w:line="20" w:lineRule="exact"/>
              <w:rPr>
                <w:sz w:val="1"/>
                <w:szCs w:val="1"/>
                <w:color w:val="auto"/>
              </w:rPr>
            </w:pPr>
          </w:p>
        </w:tc>
        <w:tc>
          <w:tcPr>
            <w:tcW w:w="140" w:type="dxa"/>
            <w:vAlign w:val="bottom"/>
            <w:tcBorders>
              <w:top w:val="single" w:sz="8" w:color="002D73"/>
              <w:bottom w:val="single" w:sz="8" w:color="002D73"/>
            </w:tcBorders>
          </w:tcPr>
          <w:p>
            <w:pPr>
              <w:spacing w:after="0" w:line="20" w:lineRule="exact"/>
              <w:rPr>
                <w:sz w:val="1"/>
                <w:szCs w:val="1"/>
                <w:color w:val="auto"/>
              </w:rPr>
            </w:pPr>
          </w:p>
        </w:tc>
        <w:tc>
          <w:tcPr>
            <w:tcW w:w="180" w:type="dxa"/>
            <w:vAlign w:val="bottom"/>
            <w:tcBorders>
              <w:top w:val="single" w:sz="8" w:color="002D73"/>
              <w:bottom w:val="single" w:sz="8" w:color="002D73"/>
            </w:tcBorders>
          </w:tcPr>
          <w:p>
            <w:pPr>
              <w:spacing w:after="0" w:line="20" w:lineRule="exact"/>
              <w:rPr>
                <w:sz w:val="1"/>
                <w:szCs w:val="1"/>
                <w:color w:val="auto"/>
              </w:rPr>
            </w:pPr>
          </w:p>
        </w:tc>
        <w:tc>
          <w:tcPr>
            <w:tcW w:w="40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20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180" w:type="dxa"/>
            <w:vAlign w:val="bottom"/>
            <w:tcBorders>
              <w:bottom w:val="single" w:sz="8" w:color="002D73"/>
            </w:tcBorders>
          </w:tcPr>
          <w:p>
            <w:pPr>
              <w:spacing w:after="0" w:line="20" w:lineRule="exact"/>
              <w:rPr>
                <w:sz w:val="1"/>
                <w:szCs w:val="1"/>
                <w:color w:val="auto"/>
              </w:rPr>
            </w:pPr>
          </w:p>
        </w:tc>
        <w:tc>
          <w:tcPr>
            <w:tcW w:w="12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180" w:type="dxa"/>
            <w:vAlign w:val="bottom"/>
            <w:tcBorders>
              <w:bottom w:val="single" w:sz="8" w:color="002D73"/>
            </w:tcBorders>
          </w:tcPr>
          <w:p>
            <w:pPr>
              <w:spacing w:after="0" w:line="20" w:lineRule="exact"/>
              <w:rPr>
                <w:sz w:val="1"/>
                <w:szCs w:val="1"/>
                <w:color w:val="auto"/>
              </w:rPr>
            </w:pPr>
          </w:p>
        </w:tc>
        <w:tc>
          <w:tcPr>
            <w:tcW w:w="22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0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4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60" w:type="dxa"/>
            <w:vAlign w:val="bottom"/>
            <w:tcBorders>
              <w:bottom w:val="single" w:sz="8" w:color="002D73"/>
            </w:tcBorders>
          </w:tcPr>
          <w:p>
            <w:pPr>
              <w:spacing w:after="0" w:line="20" w:lineRule="exact"/>
              <w:rPr>
                <w:sz w:val="1"/>
                <w:szCs w:val="1"/>
                <w:color w:val="auto"/>
              </w:rPr>
            </w:pPr>
          </w:p>
        </w:tc>
        <w:tc>
          <w:tcPr>
            <w:tcW w:w="60" w:type="dxa"/>
            <w:vAlign w:val="bottom"/>
            <w:tcBorders>
              <w:bottom w:val="single" w:sz="8" w:color="002D73"/>
            </w:tcBorders>
          </w:tcPr>
          <w:p>
            <w:pPr>
              <w:spacing w:after="0" w:line="20" w:lineRule="exact"/>
              <w:rPr>
                <w:sz w:val="1"/>
                <w:szCs w:val="1"/>
                <w:color w:val="auto"/>
              </w:rPr>
            </w:pPr>
          </w:p>
        </w:tc>
        <w:tc>
          <w:tcPr>
            <w:tcW w:w="80" w:type="dxa"/>
            <w:vAlign w:val="bottom"/>
            <w:tcBorders>
              <w:bottom w:val="single" w:sz="8" w:color="002D73"/>
            </w:tcBorders>
          </w:tcPr>
          <w:p>
            <w:pPr>
              <w:spacing w:after="0" w:line="20" w:lineRule="exact"/>
              <w:rPr>
                <w:sz w:val="1"/>
                <w:szCs w:val="1"/>
                <w:color w:val="auto"/>
              </w:rPr>
            </w:pPr>
          </w:p>
        </w:tc>
        <w:tc>
          <w:tcPr>
            <w:tcW w:w="18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60" w:type="dxa"/>
            <w:vAlign w:val="bottom"/>
            <w:tcBorders>
              <w:bottom w:val="single" w:sz="8" w:color="002D73"/>
            </w:tcBorders>
          </w:tcPr>
          <w:p>
            <w:pPr>
              <w:spacing w:after="0" w:line="20" w:lineRule="exact"/>
              <w:rPr>
                <w:sz w:val="1"/>
                <w:szCs w:val="1"/>
                <w:color w:val="auto"/>
              </w:rPr>
            </w:pPr>
          </w:p>
        </w:tc>
        <w:tc>
          <w:tcPr>
            <w:tcW w:w="38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580" w:type="dxa"/>
            <w:vAlign w:val="bottom"/>
            <w:tcBorders>
              <w:bottom w:val="single" w:sz="8" w:color="002D73"/>
            </w:tcBorders>
          </w:tcPr>
          <w:p>
            <w:pPr>
              <w:spacing w:after="0" w:line="20" w:lineRule="exact"/>
              <w:rPr>
                <w:sz w:val="1"/>
                <w:szCs w:val="1"/>
                <w:color w:val="auto"/>
              </w:rPr>
            </w:pPr>
          </w:p>
        </w:tc>
        <w:tc>
          <w:tcPr>
            <w:tcW w:w="300" w:type="dxa"/>
            <w:vAlign w:val="bottom"/>
            <w:tcBorders>
              <w:bottom w:val="single" w:sz="8" w:color="002D73"/>
            </w:tcBorders>
          </w:tcPr>
          <w:p>
            <w:pPr>
              <w:spacing w:after="0" w:line="20" w:lineRule="exact"/>
              <w:rPr>
                <w:sz w:val="1"/>
                <w:szCs w:val="1"/>
                <w:color w:val="auto"/>
              </w:rPr>
            </w:pPr>
          </w:p>
        </w:tc>
        <w:tc>
          <w:tcPr>
            <w:tcW w:w="160" w:type="dxa"/>
            <w:vAlign w:val="bottom"/>
            <w:tcBorders>
              <w:bottom w:val="single" w:sz="8" w:color="002D73"/>
            </w:tcBorders>
          </w:tcPr>
          <w:p>
            <w:pPr>
              <w:spacing w:after="0" w:line="20" w:lineRule="exact"/>
              <w:rPr>
                <w:sz w:val="1"/>
                <w:szCs w:val="1"/>
                <w:color w:val="auto"/>
              </w:rPr>
            </w:pPr>
          </w:p>
        </w:tc>
        <w:tc>
          <w:tcPr>
            <w:tcW w:w="100" w:type="dxa"/>
            <w:vAlign w:val="bottom"/>
            <w:tcBorders>
              <w:bottom w:val="single" w:sz="8" w:color="002D73"/>
            </w:tcBorders>
          </w:tcPr>
          <w:p>
            <w:pPr>
              <w:spacing w:after="0" w:line="20" w:lineRule="exact"/>
              <w:rPr>
                <w:sz w:val="1"/>
                <w:szCs w:val="1"/>
                <w:color w:val="auto"/>
              </w:rPr>
            </w:pPr>
          </w:p>
        </w:tc>
        <w:tc>
          <w:tcPr>
            <w:tcW w:w="340" w:type="dxa"/>
            <w:vAlign w:val="bottom"/>
            <w:tcBorders>
              <w:bottom w:val="single" w:sz="8" w:color="002D73"/>
            </w:tcBorders>
          </w:tcPr>
          <w:p>
            <w:pPr>
              <w:spacing w:after="0" w:line="20" w:lineRule="exact"/>
              <w:rPr>
                <w:sz w:val="1"/>
                <w:szCs w:val="1"/>
                <w:color w:val="auto"/>
              </w:rPr>
            </w:pPr>
          </w:p>
        </w:tc>
        <w:tc>
          <w:tcPr>
            <w:tcW w:w="20" w:type="dxa"/>
            <w:vAlign w:val="bottom"/>
            <w:tcBorders>
              <w:bottom w:val="single" w:sz="8" w:color="002D73"/>
            </w:tcBorders>
          </w:tcPr>
          <w:p>
            <w:pPr>
              <w:spacing w:after="0" w:line="20" w:lineRule="exact"/>
              <w:rPr>
                <w:sz w:val="1"/>
                <w:szCs w:val="1"/>
                <w:color w:val="auto"/>
              </w:rPr>
            </w:pPr>
          </w:p>
        </w:tc>
        <w:tc>
          <w:tcPr>
            <w:tcW w:w="2360" w:type="dxa"/>
            <w:vAlign w:val="bottom"/>
            <w:tcBorders>
              <w:bottom w:val="single" w:sz="8" w:color="002D73"/>
            </w:tcBorders>
          </w:tcPr>
          <w:p>
            <w:pPr>
              <w:spacing w:after="0" w:line="20" w:lineRule="exact"/>
              <w:rPr>
                <w:sz w:val="1"/>
                <w:szCs w:val="1"/>
                <w:color w:val="auto"/>
              </w:rPr>
            </w:pPr>
          </w:p>
        </w:tc>
        <w:tc>
          <w:tcPr>
            <w:tcW w:w="1300" w:type="dxa"/>
            <w:vAlign w:val="bottom"/>
            <w:tcBorders>
              <w:bottom w:val="single" w:sz="8" w:color="002D73"/>
            </w:tcBorders>
          </w:tcPr>
          <w:p>
            <w:pPr>
              <w:spacing w:after="0" w:line="20" w:lineRule="exact"/>
              <w:rPr>
                <w:sz w:val="1"/>
                <w:szCs w:val="1"/>
                <w:color w:val="auto"/>
              </w:rPr>
            </w:pPr>
          </w:p>
        </w:tc>
        <w:tc>
          <w:tcPr>
            <w:tcW w:w="2000" w:type="dxa"/>
            <w:vAlign w:val="bottom"/>
            <w:tcBorders>
              <w:bottom w:val="single" w:sz="8" w:color="002D73"/>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40" w:type="dxa"/>
            <w:vAlign w:val="bottom"/>
            <w:gridSpan w:val="37"/>
          </w:tcPr>
          <w:p>
            <w:pPr>
              <w:spacing w:after="0" w:line="182" w:lineRule="exact"/>
              <w:rPr>
                <w:sz w:val="20"/>
                <w:szCs w:val="20"/>
                <w:color w:val="auto"/>
              </w:rPr>
            </w:pPr>
            <w:r>
              <w:rPr>
                <w:rFonts w:ascii="Arial" w:cs="Arial" w:eastAsia="Arial" w:hAnsi="Arial"/>
                <w:sz w:val="18"/>
                <w:szCs w:val="18"/>
                <w:color w:val="auto"/>
              </w:rPr>
              <w:t>Availability of Form 10-K and Annual Report to Shareholders</w:t>
            </w:r>
          </w:p>
        </w:tc>
        <w:tc>
          <w:tcPr>
            <w:tcW w:w="2000" w:type="dxa"/>
            <w:vAlign w:val="bottom"/>
          </w:tcPr>
          <w:p>
            <w:pPr>
              <w:jc w:val="right"/>
              <w:ind w:right="430"/>
              <w:spacing w:after="0" w:line="182" w:lineRule="exact"/>
              <w:rPr>
                <w:sz w:val="20"/>
                <w:szCs w:val="20"/>
                <w:color w:val="auto"/>
              </w:rPr>
            </w:pPr>
            <w:r>
              <w:rPr>
                <w:rFonts w:ascii="Arial" w:cs="Arial" w:eastAsia="Arial" w:hAnsi="Arial"/>
                <w:sz w:val="18"/>
                <w:szCs w:val="18"/>
                <w:color w:val="auto"/>
              </w:rPr>
              <w:t>69</w:t>
            </w: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Borders>
              <w:top w:val="single" w:sz="8" w:color="auto"/>
              <w:bottom w:val="single" w:sz="8" w:color="auto"/>
            </w:tcBorders>
            <w:gridSpan w:val="14"/>
          </w:tcPr>
          <w:p>
            <w:pPr>
              <w:spacing w:after="0"/>
              <w:rPr>
                <w:sz w:val="20"/>
                <w:szCs w:val="20"/>
                <w:color w:val="auto"/>
              </w:rPr>
            </w:pPr>
            <w:r>
              <w:rPr>
                <w:rFonts w:ascii="Arial" w:cs="Arial" w:eastAsia="Arial" w:hAnsi="Arial"/>
                <w:sz w:val="18"/>
                <w:szCs w:val="18"/>
                <w:color w:val="auto"/>
                <w:w w:val="99"/>
              </w:rPr>
              <w:t>Shareholder Proposals</w:t>
            </w:r>
          </w:p>
        </w:tc>
        <w:tc>
          <w:tcPr>
            <w:tcW w:w="2980" w:type="dxa"/>
            <w:vAlign w:val="bottom"/>
            <w:tcBorders>
              <w:top w:val="single" w:sz="8" w:color="auto"/>
            </w:tcBorders>
            <w:gridSpan w:val="19"/>
          </w:tcPr>
          <w:p>
            <w:pPr>
              <w:spacing w:after="0"/>
              <w:rPr>
                <w:sz w:val="18"/>
                <w:szCs w:val="18"/>
                <w:color w:val="auto"/>
              </w:rPr>
            </w:pPr>
          </w:p>
        </w:tc>
        <w:tc>
          <w:tcPr>
            <w:tcW w:w="4020" w:type="dxa"/>
            <w:vAlign w:val="bottom"/>
            <w:gridSpan w:val="4"/>
          </w:tcPr>
          <w:p>
            <w:pPr>
              <w:spacing w:after="0"/>
              <w:rPr>
                <w:sz w:val="18"/>
                <w:szCs w:val="18"/>
                <w:color w:val="auto"/>
              </w:rPr>
            </w:pP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06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2D73"/>
        </w:rPr>
        <w:t xml:space="preserve">ii </w:t>
      </w:r>
      <w:r>
        <w:rPr>
          <w:rFonts w:ascii="Arial" w:cs="Arial" w:eastAsia="Arial" w:hAnsi="Arial"/>
          <w:sz w:val="9"/>
          <w:szCs w:val="9"/>
          <w:color w:val="002D73"/>
        </w:rPr>
        <w:t>|</w:t>
      </w:r>
      <w:r>
        <w:rPr>
          <w:rFonts w:ascii="Arial" w:cs="Arial" w:eastAsia="Arial" w:hAnsi="Arial"/>
          <w:sz w:val="14"/>
          <w:szCs w:val="14"/>
          <w:b w:val="1"/>
          <w:bCs w:val="1"/>
          <w:color w:val="002D73"/>
        </w:rPr>
        <w:t xml:space="preserve">  </w:t>
      </w:r>
      <w:r>
        <w:rPr>
          <w:rFonts w:ascii="Arial" w:cs="Arial" w:eastAsia="Arial" w:hAnsi="Arial"/>
          <w:sz w:val="14"/>
          <w:szCs w:val="14"/>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172085</wp:posOffset>
            </wp:positionV>
            <wp:extent cx="2374265"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-63500</wp:posOffset>
            </wp:positionV>
            <wp:extent cx="23660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23742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Proxy Statement</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proxy statement is being furnished to our shareholders in connection with the solicitation of proxies on behalf of our Board of Directors for use at our 2026 Annual Meeting of Shareholders, and at any postponements or adjournments of the meeting, for the purpose of considering and acting upon the matters referred to in the accompanying Notice of Annual Meeting of Shareholders and which are discussed below. The Annual Meeting of Shareholders will be held live via the internet at </w:t>
      </w:r>
      <w:r>
        <w:rPr>
          <w:rFonts w:ascii="Arial" w:cs="Arial" w:eastAsia="Arial" w:hAnsi="Arial"/>
          <w:sz w:val="18"/>
          <w:szCs w:val="18"/>
          <w:i w:val="1"/>
          <w:iCs w:val="1"/>
          <w:color w:val="auto"/>
        </w:rPr>
        <w:t>www.virtualshareholdermeeting.com/KWR2026</w:t>
      </w:r>
      <w:r>
        <w:rPr>
          <w:rFonts w:ascii="Arial" w:cs="Arial" w:eastAsia="Arial" w:hAnsi="Arial"/>
          <w:sz w:val="18"/>
          <w:szCs w:val="18"/>
          <w:color w:val="auto"/>
        </w:rPr>
        <w:t xml:space="preserve">, at 8:00 A.M., Eastern Time, on May 13, 2026. </w:t>
      </w:r>
      <w:r>
        <w:rPr>
          <w:rFonts w:ascii="Arial" w:cs="Arial" w:eastAsia="Arial" w:hAnsi="Arial"/>
          <w:sz w:val="18"/>
          <w:szCs w:val="18"/>
          <w:i w:val="1"/>
          <w:iCs w:val="1"/>
          <w:color w:val="auto"/>
        </w:rPr>
        <w:t>You will not be able to attend the annual meeting in person.</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that a virtual meeting allows expanded shareholder access and participation and improved communications, while affording shareholders the same rights as if the meeting were held in person, including the ability to vote shares electronically during the meeting and ask questions in accordance with the rules of conduct for the meeting.</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terms “we,” “our,” “us,” the “Company,” “Quaker” and “Quaker Houghton,” as used in this proxy statement, refer to Quaker Chemical Corporation doing business as Quaker Houghton.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proxy statement, the accompanying form of proxy and a copy of our Annual Report, which includes our Annual Report on Form 10-K for the year ended December 31, 2025, are first being mailed to our shareholders on or about March 31, 2026.</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Information Concerning the Annual Meeting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will be voted on at the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shareholders will vote on three proposals and any other business properly brought before the meeting:</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three nominees to serve on our Board of Directors (or the “Board”);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Advisory vote on the compensation of our named executive officers as described in this proxy statement;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the appointment of PricewaterhouseCoopers LLP as our independent registered public accounting firm for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I vote on the proposals?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you vote:</w:t>
      </w:r>
    </w:p>
    <w:p>
      <w:pPr>
        <w:spacing w:after="0" w:line="1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each of the three nominees named in this proxy statement;</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approval, on a non-binding basis, of the Company’s compensation of our named executive officers as described in this proxy statement; and</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PricewaterhouseCoopers LLP as our independent registered public accounting firm for 2026.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attend the Annual Meeting?</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year’s annual meeting will be a virtual meeting of the shareholders conducted via live webcast. The meeting will be followed by a question and answer session. All shareholders of record on March 2, 2026 are invited to participate in the meeting. We have structured our virtual meeting to provide shareholders the same rights as if the meeting were held in person, including the ability to vote shares electronically during the meeting and ask questions in accordance with the rules of conduct for the meeting.</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To attend the meeting please visit </w:t>
      </w:r>
      <w:r>
        <w:rPr>
          <w:rFonts w:ascii="Arial" w:cs="Arial" w:eastAsia="Arial" w:hAnsi="Arial"/>
          <w:sz w:val="18"/>
          <w:szCs w:val="18"/>
          <w:i w:val="1"/>
          <w:iCs w:val="1"/>
          <w:color w:val="auto"/>
        </w:rPr>
        <w:t>www.virtualshareholdermeeting.com/KWR2026</w:t>
      </w:r>
      <w:r>
        <w:rPr>
          <w:rFonts w:ascii="Arial" w:cs="Arial" w:eastAsia="Arial" w:hAnsi="Arial"/>
          <w:sz w:val="18"/>
          <w:szCs w:val="18"/>
          <w:color w:val="auto"/>
        </w:rPr>
        <w:t>. To participate in the annual meeting, you will need the 16-digit control number included on your notice or on your proxy card.</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Beneficial shareholders who do not have a control number may attend the meeting by logging into their broker, bank or other nominee’s website and selecting the shareholder communications mailbox to link through to the annual meeting; instructions should also be provided on the voting instruction card provided by your broker, bank or other nominee.</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Only shareholders with a valid control number will be allowed to ask questions. Questions relevant to meeting matters will be taken and answered during the meeting as time allows. Additional information regarding the rules and procedures for participating in the virtual annual meeting will be provided in our meeting rules of conduct, which shareholders can view during the meeting at the meeting website.</w:t>
      </w:r>
    </w:p>
    <w:p>
      <w:pPr>
        <w:sectPr>
          <w:pgSz w:w="11900" w:h="16838" w:orient="portrait"/>
          <w:cols w:equalWidth="0" w:num="1">
            <w:col w:w="11240"/>
          </w:cols>
          <w:pgMar w:left="320" w:top="337" w:right="339" w:bottom="1440" w:gutter="0" w:footer="0" w:header="0"/>
        </w:sectPr>
      </w:pPr>
    </w:p>
    <w:p>
      <w:pPr>
        <w:spacing w:after="0" w:line="267" w:lineRule="exact"/>
        <w:rPr>
          <w:sz w:val="20"/>
          <w:szCs w:val="20"/>
          <w:color w:val="auto"/>
        </w:rPr>
      </w:pPr>
    </w:p>
    <w:p>
      <w:pPr>
        <w:ind w:left="954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322"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-53340</wp:posOffset>
            </wp:positionV>
            <wp:extent cx="47574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What if during the check-in time or during the meeting I have technical difficulties or trouble accessing the virtual meeting website?</w:t>
      </w:r>
    </w:p>
    <w:p>
      <w:pPr>
        <w:spacing w:after="0" w:line="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If you encounter any difficulties while accessing the virtual meeting during the check-in or meeting time, please call for help using the technical assistance phone number that will be made available on the virtual meeting registration page approximately 15 minutes prior to the start of the meeting. If there are any technical issues in convening or hosting the meeting, we will promptly post information to our website, </w:t>
      </w:r>
      <w:r>
        <w:rPr>
          <w:rFonts w:ascii="Arial" w:cs="Arial" w:eastAsia="Arial" w:hAnsi="Arial"/>
          <w:sz w:val="18"/>
          <w:szCs w:val="18"/>
          <w:i w:val="1"/>
          <w:iCs w:val="1"/>
          <w:color w:val="auto"/>
        </w:rPr>
        <w:t>https://investors.quakerhoughton.com/event-calendar</w:t>
      </w:r>
      <w:r>
        <w:rPr>
          <w:rFonts w:ascii="Arial" w:cs="Arial" w:eastAsia="Arial" w:hAnsi="Arial"/>
          <w:sz w:val="18"/>
          <w:szCs w:val="18"/>
          <w:color w:val="auto"/>
        </w:rPr>
        <w:t>, including information on when the meeting will be reconvened.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submit a question at the Annual Meeting?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virtual meeting affords shareholders the same rights as if the meeting were held in person, including the ability to ask questions in accordance with the rules of conduct for the meeting.</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If you wish to submit a question, you may do so during the meeting by logging into the virtual meeting platform at </w:t>
      </w:r>
      <w:r>
        <w:rPr>
          <w:rFonts w:ascii="Arial" w:cs="Arial" w:eastAsia="Arial" w:hAnsi="Arial"/>
          <w:sz w:val="18"/>
          <w:szCs w:val="18"/>
          <w:i w:val="1"/>
          <w:iCs w:val="1"/>
          <w:color w:val="auto"/>
        </w:rPr>
        <w:t xml:space="preserve">www.virtualshareholdermeeting.com/KWR2026 </w:t>
      </w:r>
      <w:r>
        <w:rPr>
          <w:rFonts w:ascii="Arial" w:cs="Arial" w:eastAsia="Arial" w:hAnsi="Arial"/>
          <w:sz w:val="18"/>
          <w:szCs w:val="18"/>
          <w:color w:val="auto"/>
        </w:rPr>
        <w:t>and typing your question into the “Ask a Question” field and clicking “Submit.” You will need</w:t>
      </w:r>
      <w:r>
        <w:rPr>
          <w:rFonts w:ascii="Arial" w:cs="Arial" w:eastAsia="Arial" w:hAnsi="Arial"/>
          <w:sz w:val="18"/>
          <w:szCs w:val="18"/>
          <w:i w:val="1"/>
          <w:iCs w:val="1"/>
          <w:color w:val="auto"/>
        </w:rPr>
        <w:t xml:space="preserve"> </w:t>
      </w:r>
      <w:r>
        <w:rPr>
          <w:rFonts w:ascii="Arial" w:cs="Arial" w:eastAsia="Arial" w:hAnsi="Arial"/>
          <w:sz w:val="18"/>
          <w:szCs w:val="18"/>
          <w:color w:val="auto"/>
        </w:rPr>
        <w:t>the 16-digit control number that appears on your notice or on your proxy card.</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Beneficial shareholders who do not have a control number should obtain instructions from your broker, bank, or other nominee on how to submit questions at the annual meeting.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Questions pertinent to meeting matters will be answered during the meeting, subject to time constraints.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shareholder of record and as a beneficial owner?</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your shares are registered directly in your name with the Company’s transfer agent, Equiniti Trust Company, LLC, you are considered, with respect to those shares, the “shareholder of record.” The proxy materials should have been sent directly to you by the Company, unless you previously consented to receive all proxy materials electronically via e-mail or the internet.</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your shares are held in a stock brokerage account, or by a bank or other nominee, you are considered the “beneficial owner” of shares held in “street name,” and the “shareholder of record” of your shares is your broker, bank or other nominee. The printed copies of the proxy materials should have been forwarded to you by your broker, bank or other nominee, unless you previously consented to receive all proxy materials electronically via e-mail or the internet. As the beneficial owner, you have the right to direct your broker, bank or other nominee to vote your shares. The Company urges you to instruct your broker, bank or other nominee on how to vote your shares. Please understand that, if you are a beneficial owner and not a record owner, the Company does not know that you are a shareholder or how many shares you 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cast my vote if I am a shareholder of record?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 can cast your vote as follows:</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Before the meeting:</w:t>
      </w:r>
    </w:p>
    <w:p>
      <w:pPr>
        <w:spacing w:after="0" w:line="117" w:lineRule="exact"/>
        <w:rPr>
          <w:rFonts w:ascii="Arial" w:cs="Arial" w:eastAsia="Arial" w:hAnsi="Arial"/>
          <w:sz w:val="18"/>
          <w:szCs w:val="18"/>
          <w:b w:val="1"/>
          <w:bCs w:val="1"/>
          <w:color w:val="auto"/>
        </w:rPr>
      </w:pPr>
    </w:p>
    <w:p>
      <w:pPr>
        <w:ind w:left="1300" w:hanging="324"/>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 via the internet by visiting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following the instructions provided so long as you vote by 11:59 P.M. Eastern Time on May 12, 2026 for shares held directly and by 11:59 P.M. Eastern Time on May 10, 2026 for shares held in a Plan (each, a “Cutoff Time”);</w:t>
      </w:r>
    </w:p>
    <w:p>
      <w:pPr>
        <w:spacing w:after="0" w:line="62"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  by telephone using the toll-free number listed on the proxy card so long as you vote by the applicable Cutoff Time; or</w:t>
      </w:r>
    </w:p>
    <w:p>
      <w:pPr>
        <w:spacing w:after="0" w:line="117" w:lineRule="exact"/>
        <w:rPr>
          <w:rFonts w:ascii="Arial" w:cs="Arial" w:eastAsia="Arial" w:hAnsi="Arial"/>
          <w:sz w:val="18"/>
          <w:szCs w:val="18"/>
          <w:b w:val="1"/>
          <w:bCs w:val="1"/>
          <w:color w:val="auto"/>
        </w:rPr>
      </w:pPr>
    </w:p>
    <w:p>
      <w:pPr>
        <w:ind w:left="1300" w:right="20" w:hanging="324"/>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 by mail, if you mark, sign and date the proxy card enclosed with this proxy statement, and return it in the postage paid envelope provided and the Company receives it before the applicable Cutoff Time.</w:t>
      </w:r>
    </w:p>
    <w:p>
      <w:pPr>
        <w:spacing w:after="0" w:line="44"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During the meeting:</w:t>
      </w:r>
    </w:p>
    <w:p>
      <w:pPr>
        <w:spacing w:after="0" w:line="117" w:lineRule="exact"/>
        <w:rPr>
          <w:rFonts w:ascii="Arial" w:cs="Arial" w:eastAsia="Arial" w:hAnsi="Arial"/>
          <w:sz w:val="18"/>
          <w:szCs w:val="18"/>
          <w:b w:val="1"/>
          <w:bCs w:val="1"/>
          <w:color w:val="auto"/>
        </w:rPr>
      </w:pPr>
    </w:p>
    <w:p>
      <w:pPr>
        <w:ind w:left="1300" w:hanging="324"/>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 xml:space="preserve">– by visiting </w:t>
      </w:r>
      <w:r>
        <w:rPr>
          <w:rFonts w:ascii="Arial" w:cs="Arial" w:eastAsia="Arial" w:hAnsi="Arial"/>
          <w:sz w:val="18"/>
          <w:szCs w:val="18"/>
          <w:i w:val="1"/>
          <w:iCs w:val="1"/>
          <w:color w:val="auto"/>
        </w:rPr>
        <w:t>www.virtualshareholdermeeting.com/KWR2026</w:t>
      </w:r>
      <w:r>
        <w:rPr>
          <w:rFonts w:ascii="Arial" w:cs="Arial" w:eastAsia="Arial" w:hAnsi="Arial"/>
          <w:sz w:val="18"/>
          <w:szCs w:val="18"/>
          <w:color w:val="auto"/>
        </w:rPr>
        <w:t>. You will need the 16-digit control number that appears on your notice or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160655</wp:posOffset>
            </wp:positionV>
            <wp:extent cx="7089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83155" cy="274320"/>
                    </a:xfrm>
                    <a:prstGeom prst="rect">
                      <a:avLst/>
                    </a:prstGeom>
                    <a:noFill/>
                  </pic:spPr>
                </pic:pic>
              </a:graphicData>
            </a:graphic>
          </wp:anchor>
        </w:drawing>
      </w:r>
    </w:p>
    <w:p>
      <w:pPr>
        <w:spacing w:after="0" w:line="322" w:lineRule="exact"/>
        <w:rPr>
          <w:sz w:val="20"/>
          <w:szCs w:val="20"/>
          <w:color w:val="auto"/>
        </w:rPr>
      </w:pPr>
    </w:p>
    <w:p>
      <w:pPr>
        <w:ind w:left="8400"/>
        <w:spacing w:after="0"/>
        <w:rPr>
          <w:sz w:val="20"/>
          <w:szCs w:val="20"/>
          <w:color w:val="auto"/>
        </w:rPr>
      </w:pPr>
      <w:r>
        <w:rPr>
          <w:rFonts w:ascii="Arial" w:cs="Arial" w:eastAsia="Arial" w:hAnsi="Arial"/>
          <w:sz w:val="20"/>
          <w:szCs w:val="20"/>
          <w:b w:val="1"/>
          <w:bCs w:val="1"/>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47491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cast my vote if I am a beneficial owner of shares held in street name?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the beneficial owner of shares held in street name, you have the right to direct your broker, bank or other nominee how to vote your shares and it is required to vote your shares in accordance with your instructions. As explained below, under “How will my proxy be voted?”, your bank, broker or other nominee may, under certain circumstances, vote your shares on “routine” matters without specific instructions from you.</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recommend that you follow the voting instructions in the materials you receive from your broker, bank or other nominee to vote via the internet, by telephone or by mail by the applicable Cutoff Time.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have given a proxy, can I revoke that proxy?</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Your presence at the meeting will not in itself revoke any proxy you may have given. If your shares are held in your own name (i.e., you are the shareholder of record), you may revoke your proxy at any time (to the extent it has not already been voted at the meeting), but a revocation will not be effective until it is received. Your proxy will be revoked (to the extent it has not already been voted at the meeting) if you:</w:t>
      </w:r>
    </w:p>
    <w:p>
      <w:pPr>
        <w:spacing w:after="0" w:line="68" w:lineRule="exact"/>
        <w:rPr>
          <w:sz w:val="20"/>
          <w:szCs w:val="20"/>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give written notice of the revocation to Quaker Houghton’s Senior Vice President, General Counsel and Corporate Secretary, Robert T. Traub, 901 E. Hector Street, Conshohocken, Pennsylvania 19428, or give electronic notice to Mr. Traub at Robert.Traub@quakerhoughton.com;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 a properly signed proxy with a later date and the Company receives it before the applicable Cutoff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vote online before the applicable Cutoff Time as described above;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 and vote at the virtual meeting as described above.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your shares are held in street name through a broker, bank or other nominee for your benefit, you should contact the record holder to obtain instructions if you wish to revoke your vote before the meeting.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proxy be voted?</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you are a registered holder and your proxy is properly delivered to the Company (including by use of our telephone or internet voting procedures) and received before the meeting and is not revoked, it will be voted in accordance with your instructions. If you return your signed proxy but do not mark the boxes to show how you wish to vote on a proposal, the shares for which you have given your proxy will, in the absence of your instructions to the contrary, be voted as follows:</w:t>
      </w:r>
    </w:p>
    <w:p>
      <w:pPr>
        <w:spacing w:after="0" w:line="6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Proposal 1: “FOR” the election of each of the three nominees named in this proxy statement to serve on our Board of Directors;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Proposal 2: “FOR” the approval, on a non-binding basis, of the Company’s compensation of our named executive officers as described in this proxy statement;</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Proposal 3: “FOR” the ratification of the appointment of PricewaterhouseCoopers LLP as our independent registered public accounting firm for 2026;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discretion of the proxies on other matters properly brought before the meeting.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your shares are held in street name through a broker, bank or other nominee for your benefit and your voting instruction form is properly executed, returned and received before the meeting and is not revoked, it will be voted in accordance with your instructions. If you have not furnished voting instructions within a specified period before the meeting, under current New York Stock Exchange (“NYSE”) rules, brokerage firms and nominees that are members of the NYSE may vote their customers’ unvoted shares on “routine” matters but not on non-routine matters. Under the NYSE rules, routine matters include the ratification of the appointment of our independent registered public accounting firm but do not include any other proposal on the ballot for this year’s proxy statement.</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voting instruction form also grants the proxy holders discretionary authority to vote on any other business that may properly come before the meeting as well as any procedural matters. As of the date of this proxy statement, we do not know of any other matters that will be presented at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get more than one proxy card?</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you hold your shares in more than one account or with more than one broker and/or our transfer agent, you will receive more than one proxy card. Please complete and return each of the proxy cards you receive to ensure that all of your shares are voted.</w:t>
      </w:r>
    </w:p>
    <w:p>
      <w:pPr>
        <w:sectPr>
          <w:pgSz w:w="11900" w:h="16838" w:orient="portrait"/>
          <w:cols w:equalWidth="0" w:num="1">
            <w:col w:w="11240"/>
          </w:cols>
          <w:pgMar w:left="320" w:top="337" w:right="339" w:bottom="1440" w:gutter="0" w:footer="0" w:header="0"/>
        </w:sectPr>
      </w:pPr>
    </w:p>
    <w:p>
      <w:pPr>
        <w:spacing w:after="0" w:line="141" w:lineRule="exact"/>
        <w:rPr>
          <w:sz w:val="20"/>
          <w:szCs w:val="20"/>
          <w:color w:val="auto"/>
        </w:rPr>
      </w:pPr>
    </w:p>
    <w:p>
      <w:pPr>
        <w:ind w:left="954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322"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-53340</wp:posOffset>
            </wp:positionV>
            <wp:extent cx="47574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approve each proposal, and what are the effects of abstentions and broker non-votes?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vote required for approval of each proposal and the effect on the outcome of the vote of abstentions, uninstructed shares held by brokers (which result in broker non-votes when a beneficial owner of shares held in street name does not provide voting instructions and, as a result, under the NYSE rules, the institution that holds the shares may not vote those shares on certain proposals) and signed but unmarked proxy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72390</wp:posOffset>
            </wp:positionV>
            <wp:extent cx="8255" cy="600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60007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72390</wp:posOffset>
            </wp:positionV>
            <wp:extent cx="8255" cy="600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60007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72390</wp:posOffset>
            </wp:positionV>
            <wp:extent cx="8890" cy="6000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72390</wp:posOffset>
            </wp:positionV>
            <wp:extent cx="8890" cy="6000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72390</wp:posOffset>
            </wp:positionV>
            <wp:extent cx="8890" cy="6000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600075"/>
                    </a:xfrm>
                    <a:prstGeom prst="rect">
                      <a:avLst/>
                    </a:prstGeom>
                    <a:noFill/>
                  </pic:spPr>
                </pic:pic>
              </a:graphicData>
            </a:graphic>
          </wp:anchor>
        </w:drawing>
      </w:r>
    </w:p>
    <w:p>
      <w:pPr>
        <w:spacing w:after="0" w:line="9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120" w:type="dxa"/>
            <w:vAlign w:val="bottom"/>
            <w:tcBorders>
              <w:left w:val="single" w:sz="8" w:color="7F96B9"/>
              <w:right w:val="single" w:sz="8" w:color="002D73"/>
            </w:tcBorders>
            <w:shd w:val="clear" w:color="auto" w:fill="002D73"/>
          </w:tcPr>
          <w:p>
            <w:pPr>
              <w:spacing w:after="0"/>
              <w:rPr>
                <w:sz w:val="20"/>
                <w:szCs w:val="20"/>
                <w:color w:val="auto"/>
              </w:rPr>
            </w:pPr>
          </w:p>
        </w:tc>
        <w:tc>
          <w:tcPr>
            <w:tcW w:w="3120" w:type="dxa"/>
            <w:vAlign w:val="bottom"/>
            <w:tcBorders>
              <w:right w:val="single" w:sz="8" w:color="002D73"/>
            </w:tcBorders>
            <w:shd w:val="clear" w:color="auto" w:fill="002D73"/>
          </w:tcPr>
          <w:p>
            <w:pPr>
              <w:spacing w:after="0"/>
              <w:rPr>
                <w:sz w:val="20"/>
                <w:szCs w:val="20"/>
                <w:color w:val="auto"/>
              </w:rPr>
            </w:pPr>
          </w:p>
        </w:tc>
        <w:tc>
          <w:tcPr>
            <w:tcW w:w="2180" w:type="dxa"/>
            <w:vAlign w:val="bottom"/>
            <w:tcBorders>
              <w:right w:val="single" w:sz="8" w:color="002D73"/>
            </w:tcBorders>
            <w:shd w:val="clear" w:color="auto" w:fill="002D73"/>
          </w:tcPr>
          <w:p>
            <w:pPr>
              <w:spacing w:after="0"/>
              <w:rPr>
                <w:sz w:val="20"/>
                <w:szCs w:val="20"/>
                <w:color w:val="auto"/>
              </w:rPr>
            </w:pPr>
          </w:p>
        </w:tc>
        <w:tc>
          <w:tcPr>
            <w:tcW w:w="1500" w:type="dxa"/>
            <w:vAlign w:val="bottom"/>
            <w:tcBorders>
              <w:right w:val="single" w:sz="8" w:color="002D73"/>
            </w:tcBorders>
            <w:shd w:val="clear" w:color="auto" w:fill="002D73"/>
          </w:tcPr>
          <w:p>
            <w:pPr>
              <w:spacing w:after="0"/>
              <w:rPr>
                <w:sz w:val="20"/>
                <w:szCs w:val="20"/>
                <w:color w:val="auto"/>
              </w:rPr>
            </w:pPr>
          </w:p>
        </w:tc>
        <w:tc>
          <w:tcPr>
            <w:tcW w:w="166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rPr>
              <w:t>Uninstructed</w:t>
            </w:r>
          </w:p>
        </w:tc>
        <w:tc>
          <w:tcPr>
            <w:tcW w:w="1660" w:type="dxa"/>
            <w:vAlign w:val="bottom"/>
            <w:tcBorders>
              <w:right w:val="single" w:sz="8" w:color="7F96B9"/>
            </w:tcBorders>
            <w:shd w:val="clear" w:color="auto" w:fill="002D73"/>
          </w:tcPr>
          <w:p>
            <w:pPr>
              <w:spacing w:after="0"/>
              <w:rPr>
                <w:sz w:val="20"/>
                <w:szCs w:val="20"/>
                <w:color w:val="auto"/>
              </w:rPr>
            </w:pPr>
          </w:p>
        </w:tc>
      </w:tr>
      <w:tr>
        <w:trPr>
          <w:trHeight w:val="216"/>
        </w:trPr>
        <w:tc>
          <w:tcPr>
            <w:tcW w:w="1120" w:type="dxa"/>
            <w:vAlign w:val="bottom"/>
            <w:tcBorders>
              <w:left w:val="single" w:sz="8" w:color="7F96B9"/>
              <w:right w:val="single" w:sz="8" w:color="002D73"/>
            </w:tcBorders>
            <w:shd w:val="clear" w:color="auto" w:fill="002D73"/>
          </w:tcPr>
          <w:p>
            <w:pPr>
              <w:spacing w:after="0"/>
              <w:rPr>
                <w:sz w:val="18"/>
                <w:szCs w:val="18"/>
                <w:color w:val="auto"/>
              </w:rPr>
            </w:pPr>
          </w:p>
        </w:tc>
        <w:tc>
          <w:tcPr>
            <w:tcW w:w="3120" w:type="dxa"/>
            <w:vAlign w:val="bottom"/>
            <w:tcBorders>
              <w:right w:val="single" w:sz="8" w:color="002D73"/>
            </w:tcBorders>
            <w:shd w:val="clear" w:color="auto" w:fill="002D73"/>
          </w:tcPr>
          <w:p>
            <w:pPr>
              <w:spacing w:after="0"/>
              <w:rPr>
                <w:sz w:val="18"/>
                <w:szCs w:val="18"/>
                <w:color w:val="auto"/>
              </w:rPr>
            </w:pPr>
          </w:p>
        </w:tc>
        <w:tc>
          <w:tcPr>
            <w:tcW w:w="2180" w:type="dxa"/>
            <w:vAlign w:val="bottom"/>
            <w:tcBorders>
              <w:right w:val="single" w:sz="8" w:color="002D73"/>
            </w:tcBorders>
            <w:shd w:val="clear" w:color="auto" w:fill="002D73"/>
          </w:tcPr>
          <w:p>
            <w:pPr>
              <w:spacing w:after="0"/>
              <w:rPr>
                <w:sz w:val="18"/>
                <w:szCs w:val="18"/>
                <w:color w:val="auto"/>
              </w:rPr>
            </w:pPr>
          </w:p>
        </w:tc>
        <w:tc>
          <w:tcPr>
            <w:tcW w:w="1500" w:type="dxa"/>
            <w:vAlign w:val="bottom"/>
            <w:tcBorders>
              <w:right w:val="single" w:sz="8" w:color="002D73"/>
            </w:tcBorders>
            <w:shd w:val="clear" w:color="auto" w:fill="002D73"/>
          </w:tcPr>
          <w:p>
            <w:pPr>
              <w:spacing w:after="0"/>
              <w:rPr>
                <w:sz w:val="18"/>
                <w:szCs w:val="18"/>
                <w:color w:val="auto"/>
              </w:rPr>
            </w:pPr>
          </w:p>
        </w:tc>
        <w:tc>
          <w:tcPr>
            <w:tcW w:w="166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rPr>
              <w:t>Shares/Effect</w:t>
            </w:r>
          </w:p>
        </w:tc>
        <w:tc>
          <w:tcPr>
            <w:tcW w:w="166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8"/>
              </w:rPr>
              <w:t>Signed but</w:t>
            </w:r>
          </w:p>
        </w:tc>
      </w:tr>
      <w:tr>
        <w:trPr>
          <w:trHeight w:val="212"/>
        </w:trPr>
        <w:tc>
          <w:tcPr>
            <w:tcW w:w="1120" w:type="dxa"/>
            <w:vAlign w:val="bottom"/>
            <w:tcBorders>
              <w:left w:val="single" w:sz="8" w:color="7F96B9"/>
              <w:right w:val="single" w:sz="8" w:color="002D73"/>
            </w:tcBorders>
            <w:shd w:val="clear" w:color="auto" w:fill="002D73"/>
          </w:tcPr>
          <w:p>
            <w:pPr>
              <w:spacing w:after="0"/>
              <w:rPr>
                <w:sz w:val="18"/>
                <w:szCs w:val="18"/>
                <w:color w:val="auto"/>
              </w:rPr>
            </w:pPr>
          </w:p>
        </w:tc>
        <w:tc>
          <w:tcPr>
            <w:tcW w:w="3120" w:type="dxa"/>
            <w:vAlign w:val="bottom"/>
            <w:tcBorders>
              <w:right w:val="single" w:sz="8" w:color="002D73"/>
            </w:tcBorders>
            <w:shd w:val="clear" w:color="auto" w:fill="002D73"/>
          </w:tcPr>
          <w:p>
            <w:pPr>
              <w:spacing w:after="0"/>
              <w:rPr>
                <w:sz w:val="18"/>
                <w:szCs w:val="18"/>
                <w:color w:val="auto"/>
              </w:rPr>
            </w:pPr>
          </w:p>
        </w:tc>
        <w:tc>
          <w:tcPr>
            <w:tcW w:w="21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8"/>
              </w:rPr>
              <w:t>Votes Required</w:t>
            </w:r>
          </w:p>
        </w:tc>
        <w:tc>
          <w:tcPr>
            <w:tcW w:w="150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Effect of</w:t>
            </w:r>
          </w:p>
        </w:tc>
        <w:tc>
          <w:tcPr>
            <w:tcW w:w="166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of Broker</w:t>
            </w:r>
          </w:p>
        </w:tc>
        <w:tc>
          <w:tcPr>
            <w:tcW w:w="166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Unmarked</w:t>
            </w:r>
          </w:p>
        </w:tc>
      </w:tr>
      <w:tr>
        <w:trPr>
          <w:trHeight w:val="280"/>
        </w:trPr>
        <w:tc>
          <w:tcPr>
            <w:tcW w:w="1120" w:type="dxa"/>
            <w:vAlign w:val="bottom"/>
            <w:tcBorders>
              <w:left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8"/>
                <w:szCs w:val="18"/>
                <w:b w:val="1"/>
                <w:bCs w:val="1"/>
                <w:color w:val="FFFFFF"/>
              </w:rPr>
              <w:t>Proposal</w:t>
            </w:r>
          </w:p>
        </w:tc>
        <w:tc>
          <w:tcPr>
            <w:tcW w:w="3120" w:type="dxa"/>
            <w:vAlign w:val="bottom"/>
            <w:tcBorders>
              <w:right w:val="single" w:sz="8" w:color="002D73"/>
            </w:tcBorders>
            <w:shd w:val="clear" w:color="auto" w:fill="002D73"/>
          </w:tcPr>
          <w:p>
            <w:pPr>
              <w:ind w:left="640"/>
              <w:spacing w:after="0"/>
              <w:rPr>
                <w:sz w:val="20"/>
                <w:szCs w:val="20"/>
                <w:color w:val="auto"/>
              </w:rPr>
            </w:pPr>
            <w:r>
              <w:rPr>
                <w:rFonts w:ascii="Arial" w:cs="Arial" w:eastAsia="Arial" w:hAnsi="Arial"/>
                <w:sz w:val="18"/>
                <w:szCs w:val="18"/>
                <w:b w:val="1"/>
                <w:bCs w:val="1"/>
                <w:color w:val="FFFFFF"/>
              </w:rPr>
              <w:t>Proposal Description</w:t>
            </w:r>
          </w:p>
        </w:tc>
        <w:tc>
          <w:tcPr>
            <w:tcW w:w="21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for Approval</w:t>
            </w:r>
          </w:p>
        </w:tc>
        <w:tc>
          <w:tcPr>
            <w:tcW w:w="150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6"/>
              </w:rPr>
              <w:t>Abstentions</w:t>
            </w:r>
            <w:r>
              <w:rPr>
                <w:rFonts w:ascii="Arial" w:cs="Arial" w:eastAsia="Arial" w:hAnsi="Arial"/>
                <w:sz w:val="23"/>
                <w:szCs w:val="23"/>
                <w:b w:val="1"/>
                <w:bCs w:val="1"/>
                <w:color w:val="FFFFFF"/>
                <w:w w:val="96"/>
                <w:vertAlign w:val="superscript"/>
              </w:rPr>
              <w:t>(1)</w:t>
            </w:r>
          </w:p>
        </w:tc>
        <w:tc>
          <w:tcPr>
            <w:tcW w:w="166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5"/>
              </w:rPr>
              <w:t>Non-votes</w:t>
            </w:r>
            <w:r>
              <w:rPr>
                <w:rFonts w:ascii="Arial" w:cs="Arial" w:eastAsia="Arial" w:hAnsi="Arial"/>
                <w:sz w:val="23"/>
                <w:szCs w:val="23"/>
                <w:b w:val="1"/>
                <w:bCs w:val="1"/>
                <w:color w:val="FFFFFF"/>
                <w:w w:val="95"/>
                <w:vertAlign w:val="superscript"/>
              </w:rPr>
              <w:t>(1)</w:t>
            </w:r>
          </w:p>
        </w:tc>
        <w:tc>
          <w:tcPr>
            <w:tcW w:w="166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6"/>
              </w:rPr>
              <w:t>Proxy Cards</w:t>
            </w:r>
            <w:r>
              <w:rPr>
                <w:rFonts w:ascii="Arial" w:cs="Arial" w:eastAsia="Arial" w:hAnsi="Arial"/>
                <w:sz w:val="23"/>
                <w:szCs w:val="23"/>
                <w:b w:val="1"/>
                <w:bCs w:val="1"/>
                <w:color w:val="FFFFFF"/>
                <w:w w:val="96"/>
                <w:vertAlign w:val="superscript"/>
              </w:rPr>
              <w:t>(2)</w:t>
            </w:r>
          </w:p>
        </w:tc>
      </w:tr>
      <w:tr>
        <w:trPr>
          <w:trHeight w:val="222"/>
        </w:trPr>
        <w:tc>
          <w:tcPr>
            <w:tcW w:w="1120" w:type="dxa"/>
            <w:vAlign w:val="bottom"/>
            <w:tcBorders>
              <w:left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Proposal 1</w:t>
            </w:r>
          </w:p>
        </w:tc>
        <w:tc>
          <w:tcPr>
            <w:tcW w:w="3120" w:type="dxa"/>
            <w:vAlign w:val="bottom"/>
            <w:tcBorders>
              <w:right w:val="single" w:sz="8" w:color="7F96B9"/>
            </w:tcBorders>
          </w:tcPr>
          <w:p>
            <w:pPr>
              <w:ind w:left="100"/>
              <w:spacing w:after="0"/>
              <w:rPr>
                <w:sz w:val="20"/>
                <w:szCs w:val="20"/>
                <w:color w:val="auto"/>
              </w:rPr>
            </w:pPr>
            <w:r>
              <w:rPr>
                <w:rFonts w:ascii="Arial" w:cs="Arial" w:eastAsia="Arial" w:hAnsi="Arial"/>
                <w:sz w:val="18"/>
                <w:szCs w:val="18"/>
                <w:color w:val="002D73"/>
              </w:rPr>
              <w:t>Election of directors</w:t>
            </w:r>
          </w:p>
        </w:tc>
        <w:tc>
          <w:tcPr>
            <w:tcW w:w="2180" w:type="dxa"/>
            <w:vAlign w:val="bottom"/>
            <w:tcBorders>
              <w:right w:val="single" w:sz="8" w:color="7F96B9"/>
            </w:tcBorders>
          </w:tcPr>
          <w:p>
            <w:pPr>
              <w:jc w:val="center"/>
              <w:spacing w:after="0"/>
              <w:rPr>
                <w:sz w:val="20"/>
                <w:szCs w:val="20"/>
                <w:color w:val="auto"/>
              </w:rPr>
            </w:pPr>
            <w:r>
              <w:rPr>
                <w:rFonts w:ascii="Arial" w:cs="Arial" w:eastAsia="Arial" w:hAnsi="Arial"/>
                <w:sz w:val="18"/>
                <w:szCs w:val="18"/>
                <w:color w:val="002D73"/>
              </w:rPr>
              <w:t>Majority of votes cast</w:t>
            </w:r>
          </w:p>
        </w:tc>
        <w:tc>
          <w:tcPr>
            <w:tcW w:w="1500" w:type="dxa"/>
            <w:vAlign w:val="bottom"/>
            <w:tcBorders>
              <w:right w:val="single" w:sz="8" w:color="7F96B9"/>
            </w:tcBorders>
          </w:tcPr>
          <w:p>
            <w:pPr>
              <w:jc w:val="center"/>
              <w:spacing w:after="0" w:line="222" w:lineRule="exact"/>
              <w:rPr>
                <w:sz w:val="20"/>
                <w:szCs w:val="20"/>
                <w:color w:val="auto"/>
              </w:rPr>
            </w:pPr>
            <w:r>
              <w:rPr>
                <w:rFonts w:ascii="Arial" w:cs="Arial" w:eastAsia="Arial" w:hAnsi="Arial"/>
                <w:sz w:val="18"/>
                <w:szCs w:val="18"/>
                <w:color w:val="002D73"/>
                <w:w w:val="94"/>
              </w:rPr>
              <w:t>No effect</w:t>
            </w:r>
            <w:r>
              <w:rPr>
                <w:rFonts w:ascii="Arial" w:cs="Arial" w:eastAsia="Arial" w:hAnsi="Arial"/>
                <w:sz w:val="23"/>
                <w:szCs w:val="23"/>
                <w:color w:val="002D73"/>
                <w:w w:val="94"/>
                <w:vertAlign w:val="superscript"/>
              </w:rPr>
              <w:t>(3)</w:t>
            </w:r>
          </w:p>
        </w:tc>
        <w:tc>
          <w:tcPr>
            <w:tcW w:w="1660" w:type="dxa"/>
            <w:vAlign w:val="bottom"/>
            <w:tcBorders>
              <w:right w:val="single" w:sz="8" w:color="7F96B9"/>
            </w:tcBorders>
          </w:tcPr>
          <w:p>
            <w:pPr>
              <w:jc w:val="center"/>
              <w:spacing w:after="0"/>
              <w:rPr>
                <w:sz w:val="20"/>
                <w:szCs w:val="20"/>
                <w:color w:val="auto"/>
              </w:rPr>
            </w:pPr>
            <w:r>
              <w:rPr>
                <w:rFonts w:ascii="Arial" w:cs="Arial" w:eastAsia="Arial" w:hAnsi="Arial"/>
                <w:sz w:val="18"/>
                <w:szCs w:val="18"/>
                <w:color w:val="002D73"/>
                <w:w w:val="98"/>
              </w:rPr>
              <w:t>Not voted/No</w:t>
            </w:r>
          </w:p>
        </w:tc>
        <w:tc>
          <w:tcPr>
            <w:tcW w:w="1660" w:type="dxa"/>
            <w:vAlign w:val="bottom"/>
            <w:tcBorders>
              <w:right w:val="single" w:sz="8" w:color="7F96B9"/>
            </w:tcBorders>
          </w:tcPr>
          <w:p>
            <w:pPr>
              <w:jc w:val="center"/>
              <w:spacing w:after="0"/>
              <w:rPr>
                <w:sz w:val="20"/>
                <w:szCs w:val="20"/>
                <w:color w:val="auto"/>
              </w:rPr>
            </w:pPr>
            <w:r>
              <w:rPr>
                <w:rFonts w:ascii="Arial" w:cs="Arial" w:eastAsia="Arial" w:hAnsi="Arial"/>
                <w:sz w:val="18"/>
                <w:szCs w:val="18"/>
                <w:color w:val="002D73"/>
                <w:w w:val="98"/>
              </w:rPr>
              <w:t>Voted “For”</w:t>
            </w:r>
          </w:p>
        </w:tc>
      </w:tr>
      <w:tr>
        <w:trPr>
          <w:trHeight w:val="264"/>
        </w:trPr>
        <w:tc>
          <w:tcPr>
            <w:tcW w:w="1120" w:type="dxa"/>
            <w:vAlign w:val="bottom"/>
            <w:tcBorders>
              <w:left w:val="single" w:sz="8" w:color="7F96B9"/>
              <w:bottom w:val="single" w:sz="8" w:color="7F96B9"/>
              <w:right w:val="single" w:sz="8" w:color="7F96B9"/>
            </w:tcBorders>
          </w:tcPr>
          <w:p>
            <w:pPr>
              <w:spacing w:after="0"/>
              <w:rPr>
                <w:sz w:val="22"/>
                <w:szCs w:val="22"/>
                <w:color w:val="auto"/>
              </w:rPr>
            </w:pPr>
          </w:p>
        </w:tc>
        <w:tc>
          <w:tcPr>
            <w:tcW w:w="3120" w:type="dxa"/>
            <w:vAlign w:val="bottom"/>
            <w:tcBorders>
              <w:bottom w:val="single" w:sz="8" w:color="7F96B9"/>
              <w:right w:val="single" w:sz="8" w:color="7F96B9"/>
            </w:tcBorders>
          </w:tcPr>
          <w:p>
            <w:pPr>
              <w:spacing w:after="0"/>
              <w:rPr>
                <w:sz w:val="22"/>
                <w:szCs w:val="22"/>
                <w:color w:val="auto"/>
              </w:rPr>
            </w:pPr>
          </w:p>
        </w:tc>
        <w:tc>
          <w:tcPr>
            <w:tcW w:w="2180" w:type="dxa"/>
            <w:vAlign w:val="bottom"/>
            <w:tcBorders>
              <w:bottom w:val="single" w:sz="8" w:color="7F96B9"/>
              <w:right w:val="single" w:sz="8" w:color="7F96B9"/>
            </w:tcBorders>
          </w:tcPr>
          <w:p>
            <w:pPr>
              <w:spacing w:after="0"/>
              <w:rPr>
                <w:sz w:val="22"/>
                <w:szCs w:val="22"/>
                <w:color w:val="auto"/>
              </w:rPr>
            </w:pPr>
          </w:p>
        </w:tc>
        <w:tc>
          <w:tcPr>
            <w:tcW w:w="1500" w:type="dxa"/>
            <w:vAlign w:val="bottom"/>
            <w:tcBorders>
              <w:bottom w:val="single" w:sz="8" w:color="7F96B9"/>
              <w:right w:val="single" w:sz="8" w:color="7F96B9"/>
            </w:tcBorders>
          </w:tcPr>
          <w:p>
            <w:pPr>
              <w:spacing w:after="0"/>
              <w:rPr>
                <w:sz w:val="22"/>
                <w:szCs w:val="22"/>
                <w:color w:val="auto"/>
              </w:rPr>
            </w:pPr>
          </w:p>
        </w:tc>
        <w:tc>
          <w:tcPr>
            <w:tcW w:w="166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2"/>
              </w:rPr>
              <w:t>effect</w:t>
            </w:r>
            <w:r>
              <w:rPr>
                <w:rFonts w:ascii="Arial" w:cs="Arial" w:eastAsia="Arial" w:hAnsi="Arial"/>
                <w:sz w:val="23"/>
                <w:szCs w:val="23"/>
                <w:color w:val="002D73"/>
                <w:w w:val="92"/>
                <w:vertAlign w:val="superscript"/>
              </w:rPr>
              <w:t>(3)</w:t>
            </w:r>
          </w:p>
        </w:tc>
        <w:tc>
          <w:tcPr>
            <w:tcW w:w="1660" w:type="dxa"/>
            <w:vAlign w:val="bottom"/>
            <w:tcBorders>
              <w:bottom w:val="single" w:sz="8" w:color="7F96B9"/>
              <w:right w:val="single" w:sz="8" w:color="7F96B9"/>
            </w:tcBorders>
          </w:tcPr>
          <w:p>
            <w:pPr>
              <w:spacing w:after="0"/>
              <w:rPr>
                <w:sz w:val="22"/>
                <w:szCs w:val="22"/>
                <w:color w:val="auto"/>
              </w:rPr>
            </w:pPr>
          </w:p>
        </w:tc>
      </w:tr>
      <w:tr>
        <w:trPr>
          <w:trHeight w:val="215"/>
        </w:trPr>
        <w:tc>
          <w:tcPr>
            <w:tcW w:w="1120" w:type="dxa"/>
            <w:vAlign w:val="bottom"/>
            <w:tcBorders>
              <w:left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Proposal 2</w:t>
            </w:r>
          </w:p>
        </w:tc>
        <w:tc>
          <w:tcPr>
            <w:tcW w:w="3120" w:type="dxa"/>
            <w:vAlign w:val="bottom"/>
            <w:tcBorders>
              <w:right w:val="single" w:sz="8" w:color="7F96B9"/>
            </w:tcBorders>
            <w:shd w:val="clear" w:color="auto" w:fill="BFCADC"/>
          </w:tcPr>
          <w:p>
            <w:pPr>
              <w:ind w:left="100"/>
              <w:spacing w:after="0"/>
              <w:rPr>
                <w:sz w:val="20"/>
                <w:szCs w:val="20"/>
                <w:color w:val="auto"/>
              </w:rPr>
            </w:pPr>
            <w:r>
              <w:rPr>
                <w:rFonts w:ascii="Arial" w:cs="Arial" w:eastAsia="Arial" w:hAnsi="Arial"/>
                <w:sz w:val="18"/>
                <w:szCs w:val="18"/>
                <w:color w:val="002D73"/>
              </w:rPr>
              <w:t>Advisory, non-binding vote to</w:t>
            </w:r>
          </w:p>
        </w:tc>
        <w:tc>
          <w:tcPr>
            <w:tcW w:w="218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Majority of votes cast</w:t>
            </w:r>
          </w:p>
        </w:tc>
        <w:tc>
          <w:tcPr>
            <w:tcW w:w="1500" w:type="dxa"/>
            <w:vAlign w:val="bottom"/>
            <w:tcBorders>
              <w:right w:val="single" w:sz="8" w:color="7F96B9"/>
            </w:tcBorders>
            <w:shd w:val="clear" w:color="auto" w:fill="BFCADC"/>
          </w:tcPr>
          <w:p>
            <w:pPr>
              <w:jc w:val="center"/>
              <w:spacing w:after="0" w:line="215" w:lineRule="exact"/>
              <w:rPr>
                <w:sz w:val="20"/>
                <w:szCs w:val="20"/>
                <w:color w:val="auto"/>
              </w:rPr>
            </w:pPr>
            <w:r>
              <w:rPr>
                <w:rFonts w:ascii="Arial" w:cs="Arial" w:eastAsia="Arial" w:hAnsi="Arial"/>
                <w:sz w:val="18"/>
                <w:szCs w:val="18"/>
                <w:color w:val="002D73"/>
                <w:w w:val="94"/>
              </w:rPr>
              <w:t>No effect</w:t>
            </w:r>
            <w:r>
              <w:rPr>
                <w:rFonts w:ascii="Arial" w:cs="Arial" w:eastAsia="Arial" w:hAnsi="Arial"/>
                <w:sz w:val="23"/>
                <w:szCs w:val="23"/>
                <w:color w:val="002D73"/>
                <w:w w:val="94"/>
                <w:vertAlign w:val="superscript"/>
              </w:rPr>
              <w:t>(3)</w:t>
            </w:r>
          </w:p>
        </w:tc>
        <w:tc>
          <w:tcPr>
            <w:tcW w:w="166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Not voted/No</w:t>
            </w:r>
          </w:p>
        </w:tc>
        <w:tc>
          <w:tcPr>
            <w:tcW w:w="166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Voted “For”</w:t>
            </w:r>
          </w:p>
        </w:tc>
      </w:tr>
      <w:tr>
        <w:trPr>
          <w:trHeight w:val="264"/>
        </w:trPr>
        <w:tc>
          <w:tcPr>
            <w:tcW w:w="1120" w:type="dxa"/>
            <w:vAlign w:val="bottom"/>
            <w:tcBorders>
              <w:left w:val="single" w:sz="8" w:color="7F96B9"/>
              <w:bottom w:val="single" w:sz="8" w:color="7F96B9"/>
              <w:right w:val="single" w:sz="8" w:color="7F96B9"/>
            </w:tcBorders>
            <w:shd w:val="clear" w:color="auto" w:fill="BFCADC"/>
          </w:tcPr>
          <w:p>
            <w:pPr>
              <w:spacing w:after="0"/>
              <w:rPr>
                <w:sz w:val="22"/>
                <w:szCs w:val="22"/>
                <w:color w:val="auto"/>
              </w:rPr>
            </w:pPr>
          </w:p>
        </w:tc>
        <w:tc>
          <w:tcPr>
            <w:tcW w:w="3120" w:type="dxa"/>
            <w:vAlign w:val="bottom"/>
            <w:tcBorders>
              <w:bottom w:val="single" w:sz="8" w:color="7F96B9"/>
              <w:right w:val="single" w:sz="8" w:color="7F96B9"/>
            </w:tcBorders>
            <w:shd w:val="clear" w:color="auto" w:fill="BFCADC"/>
          </w:tcPr>
          <w:p>
            <w:pPr>
              <w:ind w:left="100"/>
              <w:spacing w:after="0"/>
              <w:rPr>
                <w:sz w:val="20"/>
                <w:szCs w:val="20"/>
                <w:color w:val="auto"/>
              </w:rPr>
            </w:pPr>
            <w:r>
              <w:rPr>
                <w:rFonts w:ascii="Arial" w:cs="Arial" w:eastAsia="Arial" w:hAnsi="Arial"/>
                <w:sz w:val="18"/>
                <w:szCs w:val="18"/>
                <w:color w:val="002D73"/>
              </w:rPr>
              <w:t>approve executive compensation</w:t>
            </w:r>
          </w:p>
        </w:tc>
        <w:tc>
          <w:tcPr>
            <w:tcW w:w="2180" w:type="dxa"/>
            <w:vAlign w:val="bottom"/>
            <w:tcBorders>
              <w:bottom w:val="single" w:sz="8" w:color="7F96B9"/>
              <w:right w:val="single" w:sz="8" w:color="7F96B9"/>
            </w:tcBorders>
            <w:shd w:val="clear" w:color="auto" w:fill="BFCADC"/>
          </w:tcPr>
          <w:p>
            <w:pPr>
              <w:spacing w:after="0"/>
              <w:rPr>
                <w:sz w:val="22"/>
                <w:szCs w:val="22"/>
                <w:color w:val="auto"/>
              </w:rPr>
            </w:pPr>
          </w:p>
        </w:tc>
        <w:tc>
          <w:tcPr>
            <w:tcW w:w="1500" w:type="dxa"/>
            <w:vAlign w:val="bottom"/>
            <w:tcBorders>
              <w:bottom w:val="single" w:sz="8" w:color="7F96B9"/>
              <w:right w:val="single" w:sz="8" w:color="7F96B9"/>
            </w:tcBorders>
            <w:shd w:val="clear" w:color="auto" w:fill="BFCADC"/>
          </w:tcPr>
          <w:p>
            <w:pPr>
              <w:spacing w:after="0"/>
              <w:rPr>
                <w:sz w:val="22"/>
                <w:szCs w:val="22"/>
                <w:color w:val="auto"/>
              </w:rPr>
            </w:pPr>
          </w:p>
        </w:tc>
        <w:tc>
          <w:tcPr>
            <w:tcW w:w="166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2"/>
              </w:rPr>
              <w:t>effect</w:t>
            </w:r>
            <w:r>
              <w:rPr>
                <w:rFonts w:ascii="Arial" w:cs="Arial" w:eastAsia="Arial" w:hAnsi="Arial"/>
                <w:sz w:val="23"/>
                <w:szCs w:val="23"/>
                <w:color w:val="002D73"/>
                <w:w w:val="92"/>
                <w:vertAlign w:val="superscript"/>
              </w:rPr>
              <w:t>(3)</w:t>
            </w:r>
          </w:p>
        </w:tc>
        <w:tc>
          <w:tcPr>
            <w:tcW w:w="1660" w:type="dxa"/>
            <w:vAlign w:val="bottom"/>
            <w:tcBorders>
              <w:bottom w:val="single" w:sz="8" w:color="7F96B9"/>
              <w:right w:val="single" w:sz="8" w:color="7F96B9"/>
            </w:tcBorders>
            <w:shd w:val="clear" w:color="auto" w:fill="BFCADC"/>
          </w:tcPr>
          <w:p>
            <w:pPr>
              <w:spacing w:after="0"/>
              <w:rPr>
                <w:sz w:val="22"/>
                <w:szCs w:val="22"/>
                <w:color w:val="auto"/>
              </w:rPr>
            </w:pPr>
          </w:p>
        </w:tc>
      </w:tr>
      <w:tr>
        <w:trPr>
          <w:trHeight w:val="218"/>
        </w:trPr>
        <w:tc>
          <w:tcPr>
            <w:tcW w:w="1120" w:type="dxa"/>
            <w:vAlign w:val="bottom"/>
            <w:tcBorders>
              <w:left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Proposal 3</w:t>
            </w:r>
          </w:p>
        </w:tc>
        <w:tc>
          <w:tcPr>
            <w:tcW w:w="3120" w:type="dxa"/>
            <w:vAlign w:val="bottom"/>
            <w:tcBorders>
              <w:right w:val="single" w:sz="8" w:color="7F96B9"/>
            </w:tcBorders>
          </w:tcPr>
          <w:p>
            <w:pPr>
              <w:ind w:left="100"/>
              <w:spacing w:after="0"/>
              <w:rPr>
                <w:sz w:val="20"/>
                <w:szCs w:val="20"/>
                <w:color w:val="auto"/>
              </w:rPr>
            </w:pPr>
            <w:r>
              <w:rPr>
                <w:rFonts w:ascii="Arial" w:cs="Arial" w:eastAsia="Arial" w:hAnsi="Arial"/>
                <w:sz w:val="18"/>
                <w:szCs w:val="18"/>
                <w:color w:val="002D73"/>
              </w:rPr>
              <w:t>Ratification of the appointment of</w:t>
            </w:r>
          </w:p>
        </w:tc>
        <w:tc>
          <w:tcPr>
            <w:tcW w:w="2180" w:type="dxa"/>
            <w:vAlign w:val="bottom"/>
            <w:tcBorders>
              <w:right w:val="single" w:sz="8" w:color="7F96B9"/>
            </w:tcBorders>
          </w:tcPr>
          <w:p>
            <w:pPr>
              <w:jc w:val="center"/>
              <w:spacing w:after="0"/>
              <w:rPr>
                <w:sz w:val="20"/>
                <w:szCs w:val="20"/>
                <w:color w:val="auto"/>
              </w:rPr>
            </w:pPr>
            <w:r>
              <w:rPr>
                <w:rFonts w:ascii="Arial" w:cs="Arial" w:eastAsia="Arial" w:hAnsi="Arial"/>
                <w:sz w:val="18"/>
                <w:szCs w:val="18"/>
                <w:color w:val="002D73"/>
              </w:rPr>
              <w:t>Majority of votes cast</w:t>
            </w:r>
          </w:p>
        </w:tc>
        <w:tc>
          <w:tcPr>
            <w:tcW w:w="1500" w:type="dxa"/>
            <w:vAlign w:val="bottom"/>
            <w:tcBorders>
              <w:right w:val="single" w:sz="8" w:color="7F96B9"/>
            </w:tcBorders>
          </w:tcPr>
          <w:p>
            <w:pPr>
              <w:jc w:val="center"/>
              <w:spacing w:after="0" w:line="218" w:lineRule="exact"/>
              <w:rPr>
                <w:sz w:val="20"/>
                <w:szCs w:val="20"/>
                <w:color w:val="auto"/>
              </w:rPr>
            </w:pPr>
            <w:r>
              <w:rPr>
                <w:rFonts w:ascii="Arial" w:cs="Arial" w:eastAsia="Arial" w:hAnsi="Arial"/>
                <w:sz w:val="18"/>
                <w:szCs w:val="18"/>
                <w:color w:val="002D73"/>
                <w:w w:val="94"/>
              </w:rPr>
              <w:t>No effect</w:t>
            </w:r>
            <w:r>
              <w:rPr>
                <w:rFonts w:ascii="Arial" w:cs="Arial" w:eastAsia="Arial" w:hAnsi="Arial"/>
                <w:sz w:val="23"/>
                <w:szCs w:val="23"/>
                <w:color w:val="002D73"/>
                <w:w w:val="94"/>
                <w:vertAlign w:val="superscript"/>
              </w:rPr>
              <w:t>(3)</w:t>
            </w:r>
          </w:p>
        </w:tc>
        <w:tc>
          <w:tcPr>
            <w:tcW w:w="1660" w:type="dxa"/>
            <w:vAlign w:val="bottom"/>
            <w:tcBorders>
              <w:right w:val="single" w:sz="8" w:color="7F96B9"/>
            </w:tcBorders>
          </w:tcPr>
          <w:p>
            <w:pPr>
              <w:jc w:val="center"/>
              <w:spacing w:after="0"/>
              <w:rPr>
                <w:sz w:val="20"/>
                <w:szCs w:val="20"/>
                <w:color w:val="auto"/>
              </w:rPr>
            </w:pPr>
            <w:r>
              <w:rPr>
                <w:rFonts w:ascii="Arial" w:cs="Arial" w:eastAsia="Arial" w:hAnsi="Arial"/>
                <w:sz w:val="18"/>
                <w:szCs w:val="18"/>
                <w:color w:val="002D73"/>
                <w:w w:val="98"/>
              </w:rPr>
              <w:t>Discretionary</w:t>
            </w:r>
          </w:p>
        </w:tc>
        <w:tc>
          <w:tcPr>
            <w:tcW w:w="1660" w:type="dxa"/>
            <w:vAlign w:val="bottom"/>
            <w:tcBorders>
              <w:right w:val="single" w:sz="8" w:color="7F96B9"/>
            </w:tcBorders>
          </w:tcPr>
          <w:p>
            <w:pPr>
              <w:jc w:val="center"/>
              <w:spacing w:after="0"/>
              <w:rPr>
                <w:sz w:val="20"/>
                <w:szCs w:val="20"/>
                <w:color w:val="auto"/>
              </w:rPr>
            </w:pPr>
            <w:r>
              <w:rPr>
                <w:rFonts w:ascii="Arial" w:cs="Arial" w:eastAsia="Arial" w:hAnsi="Arial"/>
                <w:sz w:val="18"/>
                <w:szCs w:val="18"/>
                <w:color w:val="002D73"/>
                <w:w w:val="98"/>
              </w:rPr>
              <w:t>Voted “For”</w:t>
            </w:r>
          </w:p>
        </w:tc>
      </w:tr>
      <w:tr>
        <w:trPr>
          <w:trHeight w:val="216"/>
        </w:trPr>
        <w:tc>
          <w:tcPr>
            <w:tcW w:w="1120" w:type="dxa"/>
            <w:vAlign w:val="bottom"/>
            <w:tcBorders>
              <w:left w:val="single" w:sz="8" w:color="7F96B9"/>
              <w:right w:val="single" w:sz="8" w:color="7F96B9"/>
            </w:tcBorders>
          </w:tcPr>
          <w:p>
            <w:pPr>
              <w:spacing w:after="0"/>
              <w:rPr>
                <w:sz w:val="18"/>
                <w:szCs w:val="18"/>
                <w:color w:val="auto"/>
              </w:rPr>
            </w:pPr>
          </w:p>
        </w:tc>
        <w:tc>
          <w:tcPr>
            <w:tcW w:w="3120" w:type="dxa"/>
            <w:vAlign w:val="bottom"/>
            <w:tcBorders>
              <w:right w:val="single" w:sz="8" w:color="7F96B9"/>
            </w:tcBorders>
          </w:tcPr>
          <w:p>
            <w:pPr>
              <w:ind w:left="100"/>
              <w:spacing w:after="0"/>
              <w:rPr>
                <w:sz w:val="20"/>
                <w:szCs w:val="20"/>
                <w:color w:val="auto"/>
              </w:rPr>
            </w:pPr>
            <w:r>
              <w:rPr>
                <w:rFonts w:ascii="Arial" w:cs="Arial" w:eastAsia="Arial" w:hAnsi="Arial"/>
                <w:sz w:val="18"/>
                <w:szCs w:val="18"/>
                <w:color w:val="002D73"/>
              </w:rPr>
              <w:t>PricewaterhouseCoopers, LLP as</w:t>
            </w:r>
          </w:p>
        </w:tc>
        <w:tc>
          <w:tcPr>
            <w:tcW w:w="2180" w:type="dxa"/>
            <w:vAlign w:val="bottom"/>
            <w:tcBorders>
              <w:right w:val="single" w:sz="8" w:color="7F96B9"/>
            </w:tcBorders>
          </w:tcPr>
          <w:p>
            <w:pPr>
              <w:spacing w:after="0"/>
              <w:rPr>
                <w:sz w:val="18"/>
                <w:szCs w:val="18"/>
                <w:color w:val="auto"/>
              </w:rPr>
            </w:pPr>
          </w:p>
        </w:tc>
        <w:tc>
          <w:tcPr>
            <w:tcW w:w="1500" w:type="dxa"/>
            <w:vAlign w:val="bottom"/>
            <w:tcBorders>
              <w:right w:val="single" w:sz="8" w:color="7F96B9"/>
            </w:tcBorders>
          </w:tcPr>
          <w:p>
            <w:pPr>
              <w:spacing w:after="0"/>
              <w:rPr>
                <w:sz w:val="18"/>
                <w:szCs w:val="18"/>
                <w:color w:val="auto"/>
              </w:rPr>
            </w:pPr>
          </w:p>
        </w:tc>
        <w:tc>
          <w:tcPr>
            <w:tcW w:w="1660" w:type="dxa"/>
            <w:vAlign w:val="bottom"/>
            <w:tcBorders>
              <w:right w:val="single" w:sz="8" w:color="7F96B9"/>
            </w:tcBorders>
          </w:tcPr>
          <w:p>
            <w:pPr>
              <w:jc w:val="center"/>
              <w:spacing w:after="0"/>
              <w:rPr>
                <w:sz w:val="20"/>
                <w:szCs w:val="20"/>
                <w:color w:val="auto"/>
              </w:rPr>
            </w:pPr>
            <w:r>
              <w:rPr>
                <w:rFonts w:ascii="Arial" w:cs="Arial" w:eastAsia="Arial" w:hAnsi="Arial"/>
                <w:sz w:val="18"/>
                <w:szCs w:val="18"/>
                <w:color w:val="002D73"/>
                <w:w w:val="99"/>
              </w:rPr>
              <w:t>vote by broker</w:t>
            </w:r>
          </w:p>
        </w:tc>
        <w:tc>
          <w:tcPr>
            <w:tcW w:w="1660" w:type="dxa"/>
            <w:vAlign w:val="bottom"/>
            <w:tcBorders>
              <w:right w:val="single" w:sz="8" w:color="7F96B9"/>
            </w:tcBorders>
          </w:tcPr>
          <w:p>
            <w:pPr>
              <w:spacing w:after="0"/>
              <w:rPr>
                <w:sz w:val="18"/>
                <w:szCs w:val="18"/>
                <w:color w:val="auto"/>
              </w:rPr>
            </w:pPr>
          </w:p>
        </w:tc>
      </w:tr>
      <w:tr>
        <w:trPr>
          <w:trHeight w:val="216"/>
        </w:trPr>
        <w:tc>
          <w:tcPr>
            <w:tcW w:w="1120" w:type="dxa"/>
            <w:vAlign w:val="bottom"/>
            <w:tcBorders>
              <w:left w:val="single" w:sz="8" w:color="7F96B9"/>
              <w:right w:val="single" w:sz="8" w:color="7F96B9"/>
            </w:tcBorders>
          </w:tcPr>
          <w:p>
            <w:pPr>
              <w:spacing w:after="0"/>
              <w:rPr>
                <w:sz w:val="18"/>
                <w:szCs w:val="18"/>
                <w:color w:val="auto"/>
              </w:rPr>
            </w:pPr>
          </w:p>
        </w:tc>
        <w:tc>
          <w:tcPr>
            <w:tcW w:w="3120" w:type="dxa"/>
            <w:vAlign w:val="bottom"/>
            <w:tcBorders>
              <w:right w:val="single" w:sz="8" w:color="7F96B9"/>
            </w:tcBorders>
          </w:tcPr>
          <w:p>
            <w:pPr>
              <w:ind w:left="100"/>
              <w:spacing w:after="0"/>
              <w:rPr>
                <w:sz w:val="20"/>
                <w:szCs w:val="20"/>
                <w:color w:val="auto"/>
              </w:rPr>
            </w:pPr>
            <w:r>
              <w:rPr>
                <w:rFonts w:ascii="Arial" w:cs="Arial" w:eastAsia="Arial" w:hAnsi="Arial"/>
                <w:sz w:val="18"/>
                <w:szCs w:val="18"/>
                <w:color w:val="002D73"/>
              </w:rPr>
              <w:t>our independent registered public</w:t>
            </w:r>
          </w:p>
        </w:tc>
        <w:tc>
          <w:tcPr>
            <w:tcW w:w="2180" w:type="dxa"/>
            <w:vAlign w:val="bottom"/>
            <w:tcBorders>
              <w:right w:val="single" w:sz="8" w:color="7F96B9"/>
            </w:tcBorders>
          </w:tcPr>
          <w:p>
            <w:pPr>
              <w:spacing w:after="0"/>
              <w:rPr>
                <w:sz w:val="18"/>
                <w:szCs w:val="18"/>
                <w:color w:val="auto"/>
              </w:rPr>
            </w:pPr>
          </w:p>
        </w:tc>
        <w:tc>
          <w:tcPr>
            <w:tcW w:w="1500" w:type="dxa"/>
            <w:vAlign w:val="bottom"/>
            <w:tcBorders>
              <w:right w:val="single" w:sz="8" w:color="7F96B9"/>
            </w:tcBorders>
          </w:tcPr>
          <w:p>
            <w:pPr>
              <w:spacing w:after="0"/>
              <w:rPr>
                <w:sz w:val="18"/>
                <w:szCs w:val="18"/>
                <w:color w:val="auto"/>
              </w:rPr>
            </w:pPr>
          </w:p>
        </w:tc>
        <w:tc>
          <w:tcPr>
            <w:tcW w:w="1660" w:type="dxa"/>
            <w:vAlign w:val="bottom"/>
            <w:tcBorders>
              <w:right w:val="single" w:sz="8" w:color="7F96B9"/>
            </w:tcBorders>
          </w:tcPr>
          <w:p>
            <w:pPr>
              <w:spacing w:after="0"/>
              <w:rPr>
                <w:sz w:val="18"/>
                <w:szCs w:val="18"/>
                <w:color w:val="auto"/>
              </w:rPr>
            </w:pPr>
          </w:p>
        </w:tc>
        <w:tc>
          <w:tcPr>
            <w:tcW w:w="1660" w:type="dxa"/>
            <w:vAlign w:val="bottom"/>
            <w:tcBorders>
              <w:right w:val="single" w:sz="8" w:color="7F96B9"/>
            </w:tcBorders>
          </w:tcPr>
          <w:p>
            <w:pPr>
              <w:spacing w:after="0"/>
              <w:rPr>
                <w:sz w:val="18"/>
                <w:szCs w:val="18"/>
                <w:color w:val="auto"/>
              </w:rPr>
            </w:pPr>
          </w:p>
        </w:tc>
      </w:tr>
      <w:tr>
        <w:trPr>
          <w:trHeight w:val="239"/>
        </w:trPr>
        <w:tc>
          <w:tcPr>
            <w:tcW w:w="1120" w:type="dxa"/>
            <w:vAlign w:val="bottom"/>
            <w:tcBorders>
              <w:left w:val="single" w:sz="8" w:color="7F96B9"/>
              <w:right w:val="single" w:sz="8" w:color="7F96B9"/>
            </w:tcBorders>
          </w:tcPr>
          <w:p>
            <w:pPr>
              <w:spacing w:after="0"/>
              <w:rPr>
                <w:sz w:val="20"/>
                <w:szCs w:val="20"/>
                <w:color w:val="auto"/>
              </w:rPr>
            </w:pPr>
          </w:p>
        </w:tc>
        <w:tc>
          <w:tcPr>
            <w:tcW w:w="3120" w:type="dxa"/>
            <w:vAlign w:val="bottom"/>
            <w:tcBorders>
              <w:right w:val="single" w:sz="8" w:color="7F96B9"/>
            </w:tcBorders>
          </w:tcPr>
          <w:p>
            <w:pPr>
              <w:ind w:left="100"/>
              <w:spacing w:after="0"/>
              <w:rPr>
                <w:sz w:val="20"/>
                <w:szCs w:val="20"/>
                <w:color w:val="auto"/>
              </w:rPr>
            </w:pPr>
            <w:r>
              <w:rPr>
                <w:rFonts w:ascii="Arial" w:cs="Arial" w:eastAsia="Arial" w:hAnsi="Arial"/>
                <w:sz w:val="18"/>
                <w:szCs w:val="18"/>
                <w:color w:val="002D73"/>
              </w:rPr>
              <w:t>accounting firm</w:t>
            </w:r>
          </w:p>
        </w:tc>
        <w:tc>
          <w:tcPr>
            <w:tcW w:w="2180" w:type="dxa"/>
            <w:vAlign w:val="bottom"/>
            <w:tcBorders>
              <w:right w:val="single" w:sz="8" w:color="7F96B9"/>
            </w:tcBorders>
          </w:tcPr>
          <w:p>
            <w:pPr>
              <w:spacing w:after="0"/>
              <w:rPr>
                <w:sz w:val="20"/>
                <w:szCs w:val="20"/>
                <w:color w:val="auto"/>
              </w:rPr>
            </w:pPr>
          </w:p>
        </w:tc>
        <w:tc>
          <w:tcPr>
            <w:tcW w:w="1500" w:type="dxa"/>
            <w:vAlign w:val="bottom"/>
            <w:tcBorders>
              <w:right w:val="single" w:sz="8" w:color="7F96B9"/>
            </w:tcBorders>
          </w:tcPr>
          <w:p>
            <w:pPr>
              <w:spacing w:after="0"/>
              <w:rPr>
                <w:sz w:val="20"/>
                <w:szCs w:val="20"/>
                <w:color w:val="auto"/>
              </w:rPr>
            </w:pPr>
          </w:p>
        </w:tc>
        <w:tc>
          <w:tcPr>
            <w:tcW w:w="1660" w:type="dxa"/>
            <w:vAlign w:val="bottom"/>
            <w:tcBorders>
              <w:right w:val="single" w:sz="8" w:color="7F96B9"/>
            </w:tcBorders>
          </w:tcPr>
          <w:p>
            <w:pPr>
              <w:spacing w:after="0"/>
              <w:rPr>
                <w:sz w:val="20"/>
                <w:szCs w:val="20"/>
                <w:color w:val="auto"/>
              </w:rPr>
            </w:pPr>
          </w:p>
        </w:tc>
        <w:tc>
          <w:tcPr>
            <w:tcW w:w="1660" w:type="dxa"/>
            <w:vAlign w:val="bottom"/>
            <w:tcBorders>
              <w:right w:val="single" w:sz="8" w:color="7F96B9"/>
            </w:tcBorders>
          </w:tcPr>
          <w:p>
            <w:pPr>
              <w:spacing w:after="0"/>
              <w:rPr>
                <w:sz w:val="20"/>
                <w:szCs w:val="20"/>
                <w:color w:val="auto"/>
              </w:rPr>
            </w:pPr>
          </w:p>
        </w:tc>
      </w:tr>
      <w:tr>
        <w:trPr>
          <w:trHeight w:val="23"/>
        </w:trPr>
        <w:tc>
          <w:tcPr>
            <w:tcW w:w="1120" w:type="dxa"/>
            <w:vAlign w:val="bottom"/>
            <w:tcBorders>
              <w:left w:val="single" w:sz="8" w:color="7F96B9"/>
              <w:bottom w:val="single" w:sz="8" w:color="7F96B9"/>
              <w:right w:val="single" w:sz="8" w:color="7F96B9"/>
            </w:tcBorders>
          </w:tcPr>
          <w:p>
            <w:pPr>
              <w:spacing w:after="0"/>
              <w:rPr>
                <w:sz w:val="2"/>
                <w:szCs w:val="2"/>
                <w:color w:val="auto"/>
              </w:rPr>
            </w:pPr>
          </w:p>
        </w:tc>
        <w:tc>
          <w:tcPr>
            <w:tcW w:w="3120" w:type="dxa"/>
            <w:vAlign w:val="bottom"/>
            <w:tcBorders>
              <w:bottom w:val="single" w:sz="8" w:color="7F96B9"/>
              <w:right w:val="single" w:sz="8" w:color="7F96B9"/>
            </w:tcBorders>
          </w:tcPr>
          <w:p>
            <w:pPr>
              <w:spacing w:after="0"/>
              <w:rPr>
                <w:sz w:val="2"/>
                <w:szCs w:val="2"/>
                <w:color w:val="auto"/>
              </w:rPr>
            </w:pPr>
          </w:p>
        </w:tc>
        <w:tc>
          <w:tcPr>
            <w:tcW w:w="2180" w:type="dxa"/>
            <w:vAlign w:val="bottom"/>
            <w:tcBorders>
              <w:bottom w:val="single" w:sz="8" w:color="7F96B9"/>
              <w:right w:val="single" w:sz="8" w:color="7F96B9"/>
            </w:tcBorders>
          </w:tcPr>
          <w:p>
            <w:pPr>
              <w:spacing w:after="0"/>
              <w:rPr>
                <w:sz w:val="2"/>
                <w:szCs w:val="2"/>
                <w:color w:val="auto"/>
              </w:rPr>
            </w:pPr>
          </w:p>
        </w:tc>
        <w:tc>
          <w:tcPr>
            <w:tcW w:w="1500" w:type="dxa"/>
            <w:vAlign w:val="bottom"/>
            <w:tcBorders>
              <w:bottom w:val="single" w:sz="8" w:color="7F96B9"/>
              <w:right w:val="single" w:sz="8" w:color="7F96B9"/>
            </w:tcBorders>
          </w:tcPr>
          <w:p>
            <w:pPr>
              <w:spacing w:after="0"/>
              <w:rPr>
                <w:sz w:val="2"/>
                <w:szCs w:val="2"/>
                <w:color w:val="auto"/>
              </w:rPr>
            </w:pPr>
          </w:p>
        </w:tc>
        <w:tc>
          <w:tcPr>
            <w:tcW w:w="1660" w:type="dxa"/>
            <w:vAlign w:val="bottom"/>
            <w:tcBorders>
              <w:bottom w:val="single" w:sz="8" w:color="7F96B9"/>
              <w:right w:val="single" w:sz="8" w:color="7F96B9"/>
            </w:tcBorders>
          </w:tcPr>
          <w:p>
            <w:pPr>
              <w:spacing w:after="0"/>
              <w:rPr>
                <w:sz w:val="2"/>
                <w:szCs w:val="2"/>
                <w:color w:val="auto"/>
              </w:rPr>
            </w:pPr>
          </w:p>
        </w:tc>
        <w:tc>
          <w:tcPr>
            <w:tcW w:w="1660" w:type="dxa"/>
            <w:vAlign w:val="bottom"/>
            <w:tcBorders>
              <w:bottom w:val="single" w:sz="8" w:color="7F96B9"/>
              <w:right w:val="single" w:sz="8" w:color="7F96B9"/>
            </w:tcBorders>
          </w:tcPr>
          <w:p>
            <w:pPr>
              <w:spacing w:after="0"/>
              <w:rPr>
                <w:sz w:val="2"/>
                <w:szCs w:val="2"/>
                <w:color w:val="auto"/>
              </w:rPr>
            </w:pPr>
          </w:p>
        </w:tc>
      </w:tr>
    </w:tbl>
    <w:p>
      <w:pPr>
        <w:spacing w:after="0" w:line="184"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Abstentions and broker non-votes are included in determining whether a quorum is present.</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 are the shareholder of record and complete your proxy card properly, but do not provide instructions on your proxy card as to how to vote your shares, your shares will be voted as shown in this column and in accordance with the judgment of the individuals named as proxies on the proxy card as to any other matter properly brought before the annual meeting.</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the Pennsylvania Business Corporation Law of 1988, abstentions and broker non-votes are not counted as “votes cast.” The “majority of votes cast” standard for approval requires that the number of votes cast “for” the proposal exceed the number of votes cast “against” the proposal.</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Amended and Restated Articles of Incorporation (the “Articles”) provide that, in an uncontested election, a nominee must receive a majority of the votes cast to be elected. A majority of the votes cast means that the number of votes cast “for” a nominee exceeds the number of votes cast “against” that nominee. Under our Articles, if an incumbent director who is a candidate for re-election is not elected, the director will be deemed to have tendered the director’s resignation to the full Board of Directors. The Governance Committee will make a recommendation to the Board of Directors on whether to accept or reject the resignation, or whether other action should be taken, and the Board of Directors will be required to act on the Governance Committee’s recommendation and disclose its decision and the rationale for the decision. If a nominee fails to receive a majority of the votes cast and the Board of Directors accepts the director’s resignation or the director retires, there would be a vacancy created on the Board of Directors. Our Board of Directors would then have the option under our Amended and Restated By-Laws (“By-Laws”) either to appoint someone to fill the vacancy or to reduce the size of the Board of Directors.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year’s election of directors is an uncontested election of directors. If there were a contested election, then plurality voting, by which directors receiving the highest number of votes, up to the number of directors to be elected in such election, would be elected.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a director nominee is unwilling or unable to serve?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that to occur. If it does, proxies will be voted for a substitute director nominee designated by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dissenters’ rights applicable to any of the matters to be voted on at the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Dissenters’ rights do not apply to any of the matters to be voted 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206375</wp:posOffset>
            </wp:positionV>
            <wp:extent cx="70891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3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83155" cy="274320"/>
                    </a:xfrm>
                    <a:prstGeom prst="rect">
                      <a:avLst/>
                    </a:prstGeom>
                    <a:noFill/>
                  </pic:spPr>
                </pic:pic>
              </a:graphicData>
            </a:graphic>
          </wp:anchor>
        </w:drawing>
      </w:r>
    </w:p>
    <w:p>
      <w:pPr>
        <w:spacing w:after="0" w:line="322" w:lineRule="exact"/>
        <w:rPr>
          <w:sz w:val="20"/>
          <w:szCs w:val="20"/>
          <w:color w:val="auto"/>
        </w:rPr>
      </w:pPr>
    </w:p>
    <w:p>
      <w:pPr>
        <w:ind w:left="8400"/>
        <w:spacing w:after="0"/>
        <w:rPr>
          <w:sz w:val="20"/>
          <w:szCs w:val="20"/>
          <w:color w:val="auto"/>
        </w:rPr>
      </w:pPr>
      <w:r>
        <w:rPr>
          <w:rFonts w:ascii="Arial" w:cs="Arial" w:eastAsia="Arial" w:hAnsi="Arial"/>
          <w:sz w:val="20"/>
          <w:szCs w:val="20"/>
          <w:b w:val="1"/>
          <w:bCs w:val="1"/>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47491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Judge of Election appointed at the meeting, together with a representative of Broadridge Financial Solutions, Inc., will serve as the inspector of election.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can be voted at the meeting and what is the total number of votes that can be cast?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2, 2026, the record date for the meeting, 17,335,077 shares of Quaker Houghton common stock were issued and outstanding. Every holder of Quaker Houghton common stock is entitled to one vote for each share held of record on the record date; therefore, at the annual meeting, a maximum of 17,335,077 votes can be cast.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may I cast at the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 will be entitled to cast one vote for each share of common stock you held on March 2, 2026, the record date for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presence of shareholders entitled to cast at least a majority of the votes entitled to be cast on a particular matter will constitute a “quorum” for the purpose of considering that matter. For purposes of determining the presence of a quorum, the votes of a shareholder will be counted if the shareholder is present in person or by proxy. Shares that are the subject of abstentions or broker non-votes will be counted for purposes of determining a quorum.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voting on any other business be conducted?</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know of any business to be considered at the meeting other than the proposals described in this proxy statement. However, if any other business is properly presented at the meeting, the proxy being solicited by the Board of Directors will give authority to Joseph A. Berquist and Robert T. Traub to vote on such matters in their discretion and they intend to do so in accordance with their best judgment.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pay the cost of this proxy solicitation and how will the solicitation be conducted?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pay the expenses of soliciting proxies in the form included with this proxy statement, including the cost of preparing, assembling and mailing material in connection with the solicitation. In addition to the use of the mail, our directors, executive officers and employees may, without additional compensation, solicit proxies by telephone, facsimile, electronic mail and personal contact. We will also reimburse brokerage houses and other custodians, nominees and fiduciaries for their reasonable out-of-pocket expenses for forwarding proxy materials and Quaker Houghton’s annual report, including its Annual Report on Form 10-K to any beneficial holder of Quaker Houghton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the Company utilize “householding” for mailing of its proxy materials?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Securities and Exchange Commission (the “SEC”) permits companies and intermediaries (such as brokers and banks) to satisfy delivery requirements for proxy statements and annual reports with respect to two or more shareholders sharing the same address by delivery of a single proxy statement and annual report to those shareholders. This process, which is commonly referred to as “householding,” is intended to reduce the volume of duplicate information shareholders receive and also reduce expenses for companies. Quaker Houghton has instituted householding for its registered shareholders. Some intermediaries may also be householding Quaker Houghton’s proxy materials and annual report. Once you have received notice from the Company, your broker or another intermediary that they will be householding materials to your address, householding will continue until you are notified otherwise or until you or another shareholder who shares your address provides contrary instructions.</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at any time you no longer wish to participate in householding and would prefer to receive a separate proxy statement and annual report, you should contact Victoria K. Gehris, Assistant Secretary, at 1-610-832-4246, or inform her in writing at Quaker Houghton, Shareholder Services, 901 E. Hector Street, Conshohocken, Pennsylvania 19428. If you hold shares through an intermediary and no longer wish to participate in householding, you should contact your bank, broker or other nominee record holder.</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Shareholders who share an address and are receiving multiple copies of annual reports or proxy statements but would like to receive a single copy can contact Victoria K. Gehris at the telephone number or address noted above.</w:t>
      </w:r>
    </w:p>
    <w:p>
      <w:pPr>
        <w:spacing w:after="0" w:line="141" w:lineRule="exact"/>
        <w:rPr>
          <w:sz w:val="20"/>
          <w:szCs w:val="20"/>
          <w:color w:val="auto"/>
        </w:rPr>
      </w:pPr>
    </w:p>
    <w:p>
      <w:pPr>
        <w:ind w:left="954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322"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-53340</wp:posOffset>
            </wp:positionV>
            <wp:extent cx="47574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undertake to deliver promptly to any shareholder at a shared address, upon written or oral request, a copy of Quaker Houghton’s proxy statement and annual report. You may request these documents by calling the telephone number or writing to the address noted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proxy statement contains “forward-looking statements” within the meaning of Section 27A of the Securities Act of 1933, as amended, and Section 21E of the Securities Exchange Act of 1934, as amended. These are statements that do not relate strictly to historical or current facts, and include statements as to our intents, beliefs and goals, among other things including related to our sustainability goals and plans for sustainability reporting. We caution you not to place undue reliance on our forward-looking statements. Our forward-looking statements are subject to risks, uncertainties and assumptions about the Company and its operations that are subject to change based on various important factors, many of which are beyond our control.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 Other major risks and uncertainties include, but are not limited to, legislative and regulatory developments including changes to existing laws and regulations, or the way they are interpreted, applied or enforced; tariffs, trade restrictions and the economic and other sanctions imposed by other nations on Russia and Belarus and/or other government organizations; suspensions of activities in Russia by many multinational companies; foreign currency fluctuations; significant changes in applicable tax rates and regulations and the potential impacts therefrom, including those arising from H.R.1., commonly known as the “One Big Beautiful Bill Act”, the war in the Middle East, military conflicts, terrorist attacks and other acts of violence; the impacts of consolidation in our industry, including loss or consolidation of a major customer; the effects of climate change, fire or other natural disasters; and the potential occurrence of cyber-security breaches, cyber-security attacks, and other technology outages and security incidents.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the Risk Factors detailed in Item 1A of our Annual Report on Form 10-K for the year ended December 31, 2025, and in our quarterly and other reports filed from time to time with the SEC. We do not intend to update or revise any forward-looking statements to reflect new information or future events or for any other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175260</wp:posOffset>
            </wp:positionV>
            <wp:extent cx="70891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1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172085</wp:posOffset>
            </wp:positionV>
            <wp:extent cx="2383155"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83155" cy="274320"/>
                    </a:xfrm>
                    <a:prstGeom prst="rect">
                      <a:avLst/>
                    </a:prstGeom>
                    <a:noFill/>
                  </pic:spPr>
                </pic:pic>
              </a:graphicData>
            </a:graphic>
          </wp:anchor>
        </w:drawing>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-63500</wp:posOffset>
            </wp:positionV>
            <wp:extent cx="23831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23660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Proposal 1 – Election of Directors and Nominee Biographies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makeup of the Board of Directors?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Articles divide our Board of Directors into three classes, each consisting, as nearly as possible, of one-third of the directors. The shareholders elect the members of one class each year to serve for a term of three years. Directors elected to fill vacancies and newly created directorships serve for the balance of the term of the class to which they are elected. Currently, there are eleven directors, three directors in Class I, and four directors in each of Class II and Class III. The current terms of the Class I directors expire at the 2026 annual meeting of shareholders. At the 2026 annual meeting, three Class I directors are to be elected with each member to serve a three-year term expiring in 2029 and until the director’s successor is duly elected and qualified. The current terms of the four directors in Class II expire at the 2027 annual meeting and the current terms of the four directors in Class III expire at the 2028 annual meeting.</w:t>
      </w:r>
    </w:p>
    <w:p>
      <w:pPr>
        <w:spacing w:after="0" w:line="183" w:lineRule="exact"/>
        <w:rPr>
          <w:sz w:val="20"/>
          <w:szCs w:val="20"/>
          <w:color w:val="auto"/>
        </w:rPr>
      </w:pPr>
    </w:p>
    <w:p>
      <w:pPr>
        <w:ind w:right="1580"/>
        <w:spacing w:after="0" w:line="412" w:lineRule="auto"/>
        <w:rPr>
          <w:sz w:val="20"/>
          <w:szCs w:val="20"/>
          <w:color w:val="auto"/>
        </w:rPr>
      </w:pPr>
      <w:r>
        <w:rPr>
          <w:rFonts w:ascii="Arial" w:cs="Arial" w:eastAsia="Arial" w:hAnsi="Arial"/>
          <w:sz w:val="18"/>
          <w:szCs w:val="18"/>
          <w:b w:val="1"/>
          <w:bCs w:val="1"/>
          <w:color w:val="auto"/>
        </w:rPr>
        <w:t xml:space="preserve">Are there any members of the class of directors to be elected at the meeting who are not standing for reelection? </w:t>
      </w:r>
      <w:r>
        <w:rPr>
          <w:rFonts w:ascii="Arial" w:cs="Arial" w:eastAsia="Arial" w:hAnsi="Arial"/>
          <w:sz w:val="18"/>
          <w:szCs w:val="18"/>
          <w:color w:val="auto"/>
        </w:rPr>
        <w:t>No.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are the Board’s nominees this year?</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Mses. Nandita Bakhshi and Charlotte C. Henry and Mr. Joseph A. Berquist are the nominees for election to the Board of Directors as Class I members. Each nominee, if elected, would hold office until our 2029 annual meeting of shareholders and until a respective successor is duly elected and qualified. Ms. Henry was previously elected by our shareholders. Nandita Bakhshi was appointed to the Board on July 31, 2024 and Joseph A. Berquist was appointed to the Board on November 18, 2024.</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Below is information about our nominees for election to the Board as Class I members, including descriptions of their qualifications and their business experience and directorships over the past five years:</w:t>
      </w:r>
    </w:p>
    <w:p>
      <w:pPr>
        <w:sectPr>
          <w:pgSz w:w="11900" w:h="16838" w:orient="portrait"/>
          <w:cols w:equalWidth="0" w:num="1">
            <w:col w:w="11240"/>
          </w:cols>
          <w:pgMar w:left="320" w:top="337" w:right="339" w:bottom="1440" w:gutter="0" w:footer="0" w:header="0"/>
        </w:sectPr>
      </w:pP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2D72"/>
        </w:rPr>
        <w:t>Nandita Bakhshi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32385</wp:posOffset>
            </wp:positionV>
            <wp:extent cx="822960" cy="908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2024</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Sustainability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Skills and Attributes:</w:t>
      </w:r>
    </w:p>
    <w:p>
      <w:pPr>
        <w:ind w:left="360" w:right="900" w:hanging="253"/>
        <w:spacing w:after="0" w:line="228" w:lineRule="auto"/>
        <w:tabs>
          <w:tab w:leader="none" w:pos="354"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Senior Leadership Experience</w:t>
      </w:r>
    </w:p>
    <w:p>
      <w:pPr>
        <w:spacing w:after="0" w:line="1" w:lineRule="exact"/>
        <w:rPr>
          <w:rFonts w:ascii="Arial" w:cs="Arial" w:eastAsia="Arial" w:hAnsi="Arial"/>
          <w:sz w:val="16"/>
          <w:szCs w:val="16"/>
          <w:color w:val="auto"/>
        </w:rPr>
      </w:pPr>
    </w:p>
    <w:p>
      <w:pPr>
        <w:ind w:left="340" w:hanging="233"/>
        <w:spacing w:after="0" w:line="20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Organizations</w:t>
      </w:r>
    </w:p>
    <w:p>
      <w:pPr>
        <w:ind w:left="340" w:hanging="233"/>
        <w:spacing w:after="0" w:line="20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Strategy/Acquisitions</w:t>
      </w:r>
    </w:p>
    <w:p>
      <w:pPr>
        <w:ind w:left="360" w:right="720" w:hanging="253"/>
        <w:spacing w:after="0" w:line="269" w:lineRule="auto"/>
        <w:tabs>
          <w:tab w:leader="none" w:pos="354"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Accounting/Finance, Financial Reporting</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-127635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Highlights</w:t>
      </w:r>
    </w:p>
    <w:p>
      <w:pPr>
        <w:spacing w:after="0" w:line="23" w:lineRule="exact"/>
        <w:rPr>
          <w:sz w:val="20"/>
          <w:szCs w:val="20"/>
          <w:color w:val="auto"/>
        </w:rPr>
      </w:pPr>
    </w:p>
    <w:p>
      <w:pPr>
        <w:ind w:left="500" w:right="20" w:hanging="332"/>
        <w:spacing w:after="0" w:line="227"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Extensive and diversified financial industry background, including as the former CEO of Bank of the West.</w:t>
      </w:r>
    </w:p>
    <w:p>
      <w:pPr>
        <w:jc w:val="both"/>
        <w:ind w:left="500" w:right="20" w:hanging="332"/>
        <w:spacing w:after="0" w:line="224"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in finance, global organizations, mergers and acquisitions, financial analysis, risk assessment, cybersecurity, and digital transformation, and environmental and sustainability initiatives.</w:t>
      </w:r>
    </w:p>
    <w:p>
      <w:pPr>
        <w:ind w:left="500" w:right="20" w:hanging="332"/>
        <w:spacing w:after="0" w:line="237"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Complementary experience and continuing education in corporate governance through her service on the boards of public and private companies.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Overview</w:t>
      </w:r>
    </w:p>
    <w:p>
      <w:pPr>
        <w:spacing w:after="0" w:line="40" w:lineRule="exact"/>
        <w:rPr>
          <w:sz w:val="20"/>
          <w:szCs w:val="20"/>
          <w:color w:val="auto"/>
        </w:rPr>
      </w:pPr>
    </w:p>
    <w:p>
      <w:pPr>
        <w:ind w:left="500" w:right="20" w:hanging="332"/>
        <w:spacing w:after="0" w:line="227"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Special Advisor to BMO Financial Group, a leading North American bank, from February 2023 until retirement in December 2023</w:t>
      </w:r>
      <w:r>
        <w:rPr>
          <w:rFonts w:ascii="Arial" w:cs="Arial" w:eastAsia="Arial" w:hAnsi="Arial"/>
          <w:sz w:val="18"/>
          <w:szCs w:val="18"/>
          <w:b w:val="1"/>
          <w:bCs w:val="1"/>
          <w:color w:val="auto"/>
        </w:rPr>
        <w:t>.</w:t>
      </w:r>
    </w:p>
    <w:p>
      <w:pPr>
        <w:jc w:val="both"/>
        <w:ind w:left="500" w:right="20" w:hanging="332"/>
        <w:spacing w:after="0" w:line="224"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President and Chief Executive Officer of Bank of the West from March 2016 to February 2023 and Co-Chief Executive Officer of BNP Paribas USA, Inc., a leading international bank, from March 2016 to February 2023.</w:t>
      </w:r>
    </w:p>
    <w:p>
      <w:pPr>
        <w:ind w:left="500" w:right="20" w:hanging="332"/>
        <w:spacing w:after="0" w:line="234"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Head of US Consumer Bank and Group Head of Direct Channels at TD Bank from March 2009 to February 2016.</w:t>
      </w:r>
    </w:p>
    <w:p>
      <w:pPr>
        <w:spacing w:after="0" w:line="1" w:lineRule="exact"/>
        <w:rPr>
          <w:rFonts w:ascii="Arial" w:cs="Arial" w:eastAsia="Arial" w:hAnsi="Arial"/>
          <w:sz w:val="18"/>
          <w:szCs w:val="18"/>
          <w:color w:val="auto"/>
        </w:rPr>
      </w:pPr>
    </w:p>
    <w:p>
      <w:pPr>
        <w:ind w:left="500" w:right="20" w:hanging="332"/>
        <w:spacing w:after="0" w:line="226"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Head of Products and Payments at Washington Mutual in Seattle from March 2006 to September 2008.</w:t>
      </w:r>
    </w:p>
    <w:p>
      <w:pPr>
        <w:spacing w:after="0" w:line="1" w:lineRule="exact"/>
        <w:rPr>
          <w:rFonts w:ascii="Arial" w:cs="Arial" w:eastAsia="Arial" w:hAnsi="Arial"/>
          <w:sz w:val="18"/>
          <w:szCs w:val="18"/>
          <w:color w:val="auto"/>
        </w:rPr>
      </w:pPr>
    </w:p>
    <w:p>
      <w:pPr>
        <w:ind w:left="480" w:hanging="312"/>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Head of Mobile Commerce at First Data from March 2004 to March 2005.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 Memberships</w:t>
      </w:r>
    </w:p>
    <w:p>
      <w:pPr>
        <w:spacing w:after="0" w:line="23" w:lineRule="exact"/>
        <w:rPr>
          <w:sz w:val="20"/>
          <w:szCs w:val="20"/>
          <w:color w:val="auto"/>
        </w:rPr>
      </w:pPr>
    </w:p>
    <w:p>
      <w:pPr>
        <w:ind w:left="480" w:hanging="31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Public Company Boards: None.</w:t>
      </w:r>
    </w:p>
    <w:p>
      <w:pPr>
        <w:ind w:left="500" w:right="40" w:hanging="332"/>
        <w:spacing w:after="0" w:line="237" w:lineRule="auto"/>
        <w:tabs>
          <w:tab w:leader="none" w:pos="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 Public Company Boards (Past Five Years): Beyond Meat, Inc. (NYSE: BYND) (from May 2024 until October 15, 2025).</w:t>
      </w:r>
    </w:p>
    <w:p>
      <w:pPr>
        <w:spacing w:after="0" w:line="200" w:lineRule="exact"/>
        <w:rPr>
          <w:sz w:val="20"/>
          <w:szCs w:val="20"/>
          <w:color w:val="auto"/>
        </w:rPr>
      </w:pPr>
    </w:p>
    <w:p>
      <w:pPr>
        <w:sectPr>
          <w:pgSz w:w="11900" w:h="16838" w:orient="portrait"/>
          <w:cols w:equalWidth="0" w:num="2">
            <w:col w:w="2660" w:space="60"/>
            <w:col w:w="8520"/>
          </w:cols>
          <w:pgMar w:left="320" w:top="337" w:right="339" w:bottom="1440" w:gutter="0" w:footer="0" w:header="0"/>
          <w:type w:val="continuous"/>
        </w:sectPr>
      </w:pPr>
    </w:p>
    <w:p>
      <w:pPr>
        <w:spacing w:after="0" w:line="198" w:lineRule="exact"/>
        <w:rPr>
          <w:sz w:val="20"/>
          <w:szCs w:val="20"/>
          <w:color w:val="auto"/>
        </w:rPr>
      </w:pPr>
    </w:p>
    <w:p>
      <w:pPr>
        <w:ind w:left="954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322"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FFFFFF"/>
        </w:rPr>
        <w:t>PROPOSAL 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2D72"/>
        </w:rPr>
        <w:t>Joseph A. Berquist</w:t>
      </w:r>
    </w:p>
    <w:p>
      <w:pPr>
        <w:spacing w:after="0" w:line="27" w:lineRule="exact"/>
        <w:rPr>
          <w:sz w:val="20"/>
          <w:szCs w:val="20"/>
          <w:color w:val="auto"/>
        </w:rPr>
      </w:pPr>
    </w:p>
    <w:p>
      <w:pPr>
        <w:ind w:left="20" w:right="660"/>
        <w:spacing w:after="0" w:line="230" w:lineRule="auto"/>
        <w:rPr>
          <w:sz w:val="20"/>
          <w:szCs w:val="20"/>
          <w:color w:val="auto"/>
        </w:rPr>
      </w:pPr>
      <w:r>
        <w:rPr>
          <w:rFonts w:ascii="Arial" w:cs="Arial" w:eastAsia="Arial" w:hAnsi="Arial"/>
          <w:sz w:val="18"/>
          <w:szCs w:val="18"/>
          <w:b w:val="1"/>
          <w:bCs w:val="1"/>
          <w:i w:val="1"/>
          <w:iCs w:val="1"/>
          <w:color w:val="002D72"/>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12065</wp:posOffset>
            </wp:positionV>
            <wp:extent cx="822960" cy="908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54</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2024</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None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Skills and Attributes:</w:t>
      </w:r>
    </w:p>
    <w:p>
      <w:pPr>
        <w:ind w:left="360" w:right="840" w:hanging="253"/>
        <w:spacing w:after="0" w:line="228" w:lineRule="auto"/>
        <w:tabs>
          <w:tab w:leader="none" w:pos="354"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Senior Leadership Experience</w:t>
      </w:r>
    </w:p>
    <w:p>
      <w:pPr>
        <w:spacing w:after="0" w:line="1" w:lineRule="exact"/>
        <w:rPr>
          <w:rFonts w:ascii="Arial" w:cs="Arial" w:eastAsia="Arial" w:hAnsi="Arial"/>
          <w:sz w:val="16"/>
          <w:szCs w:val="16"/>
          <w:color w:val="auto"/>
        </w:rPr>
      </w:pPr>
    </w:p>
    <w:p>
      <w:pPr>
        <w:ind w:left="340" w:hanging="233"/>
        <w:spacing w:after="0" w:line="20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Assessment</w:t>
      </w:r>
    </w:p>
    <w:p>
      <w:pPr>
        <w:ind w:left="360" w:right="660" w:hanging="253"/>
        <w:spacing w:after="0" w:line="228" w:lineRule="auto"/>
        <w:tabs>
          <w:tab w:leader="none" w:pos="354" w:val="left"/>
        </w:tabs>
        <w:numPr>
          <w:ilvl w:val="0"/>
          <w:numId w:val="17"/>
        </w:numPr>
        <w:rPr>
          <w:rFonts w:ascii="Arial" w:cs="Arial" w:eastAsia="Arial" w:hAnsi="Arial"/>
          <w:sz w:val="16"/>
          <w:szCs w:val="16"/>
          <w:color w:val="auto"/>
        </w:rPr>
      </w:pPr>
      <w:r>
        <w:rPr>
          <w:rFonts w:ascii="Arial" w:cs="Arial" w:eastAsia="Arial" w:hAnsi="Arial"/>
          <w:sz w:val="16"/>
          <w:szCs w:val="16"/>
          <w:color w:val="auto"/>
        </w:rPr>
        <w:t>Organizational Development/Global Organizations</w:t>
      </w:r>
    </w:p>
    <w:p>
      <w:pPr>
        <w:spacing w:after="0" w:line="2" w:lineRule="exact"/>
        <w:rPr>
          <w:rFonts w:ascii="Arial" w:cs="Arial" w:eastAsia="Arial" w:hAnsi="Arial"/>
          <w:sz w:val="16"/>
          <w:szCs w:val="16"/>
          <w:color w:val="auto"/>
        </w:rPr>
      </w:pPr>
    </w:p>
    <w:p>
      <w:pPr>
        <w:ind w:left="340" w:hanging="233"/>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Planning/M&amp;A</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2D72"/>
        </w:rPr>
        <w:t>Charlotte C.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32385</wp:posOffset>
            </wp:positionV>
            <wp:extent cx="822960" cy="908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29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2020</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Governance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Skills and Attributes:</w:t>
      </w:r>
    </w:p>
    <w:p>
      <w:pPr>
        <w:ind w:left="360" w:right="840" w:hanging="253"/>
        <w:spacing w:after="0" w:line="228" w:lineRule="auto"/>
        <w:tabs>
          <w:tab w:leader="none" w:pos="354"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Senior Leadership Experience</w:t>
      </w:r>
    </w:p>
    <w:p>
      <w:pPr>
        <w:spacing w:after="0" w:line="1" w:lineRule="exact"/>
        <w:rPr>
          <w:rFonts w:ascii="Arial" w:cs="Arial" w:eastAsia="Arial" w:hAnsi="Arial"/>
          <w:sz w:val="16"/>
          <w:szCs w:val="16"/>
          <w:color w:val="auto"/>
        </w:rPr>
      </w:pPr>
    </w:p>
    <w:p>
      <w:pPr>
        <w:ind w:left="360" w:right="660" w:hanging="253"/>
        <w:spacing w:after="0" w:line="228" w:lineRule="auto"/>
        <w:tabs>
          <w:tab w:leader="none" w:pos="35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Accounting/Finance, Financial Reporting</w:t>
      </w:r>
    </w:p>
    <w:p>
      <w:pPr>
        <w:spacing w:after="0" w:line="1" w:lineRule="exact"/>
        <w:rPr>
          <w:rFonts w:ascii="Arial" w:cs="Arial" w:eastAsia="Arial" w:hAnsi="Arial"/>
          <w:sz w:val="16"/>
          <w:szCs w:val="16"/>
          <w:color w:val="auto"/>
        </w:rPr>
      </w:pPr>
    </w:p>
    <w:p>
      <w:pPr>
        <w:ind w:left="340" w:hanging="23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Not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-855980</wp:posOffset>
            </wp:positionV>
            <wp:extent cx="47574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-375920</wp:posOffset>
            </wp:positionV>
            <wp:extent cx="7140575" cy="394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0575" cy="39433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Highlights</w:t>
      </w:r>
    </w:p>
    <w:p>
      <w:pPr>
        <w:spacing w:after="0" w:line="10" w:lineRule="exact"/>
        <w:rPr>
          <w:sz w:val="20"/>
          <w:szCs w:val="20"/>
          <w:color w:val="auto"/>
        </w:rPr>
      </w:pPr>
    </w:p>
    <w:p>
      <w:pPr>
        <w:ind w:left="500" w:hanging="332"/>
        <w:spacing w:after="0" w:line="234" w:lineRule="auto"/>
        <w:tabs>
          <w:tab w:leader="none" w:pos="4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Extensive and valuable experience acquired through his critical leadership positions with Quaker Houghton over many years.</w:t>
      </w:r>
    </w:p>
    <w:p>
      <w:pPr>
        <w:spacing w:after="0" w:line="1" w:lineRule="exact"/>
        <w:rPr>
          <w:rFonts w:ascii="Arial" w:cs="Arial" w:eastAsia="Arial" w:hAnsi="Arial"/>
          <w:sz w:val="18"/>
          <w:szCs w:val="18"/>
          <w:color w:val="auto"/>
        </w:rPr>
      </w:pPr>
    </w:p>
    <w:p>
      <w:pPr>
        <w:jc w:val="both"/>
        <w:ind w:left="500" w:hanging="332"/>
        <w:spacing w:after="0" w:line="231" w:lineRule="auto"/>
        <w:tabs>
          <w:tab w:leader="none" w:pos="4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Extensive knowledge of accounting/finance, financial reporting, risk assessment, industrial marketing and services, organizational development, global organizations, governance, strategic planning, mergers and acquisitions, technology and science, and manufacturing.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Overview</w:t>
      </w:r>
    </w:p>
    <w:p>
      <w:pPr>
        <w:spacing w:after="0" w:line="23" w:lineRule="exact"/>
        <w:rPr>
          <w:sz w:val="20"/>
          <w:szCs w:val="20"/>
          <w:color w:val="auto"/>
        </w:rPr>
      </w:pPr>
    </w:p>
    <w:p>
      <w:pPr>
        <w:ind w:left="480" w:hanging="31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Chief Executive Officer and President of Quaker Houghton since November 18, 2024.</w:t>
      </w:r>
    </w:p>
    <w:p>
      <w:pPr>
        <w:ind w:left="500" w:hanging="332"/>
        <w:spacing w:after="0" w:line="226"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Vice President, Chief Commercial Officer of Quaker Houghton from January 2023 through November 18, 2024.</w:t>
      </w:r>
    </w:p>
    <w:p>
      <w:pPr>
        <w:spacing w:after="0" w:line="1" w:lineRule="exact"/>
        <w:rPr>
          <w:rFonts w:ascii="Arial" w:cs="Arial" w:eastAsia="Arial" w:hAnsi="Arial"/>
          <w:sz w:val="18"/>
          <w:szCs w:val="18"/>
          <w:color w:val="auto"/>
        </w:rPr>
      </w:pPr>
    </w:p>
    <w:p>
      <w:pPr>
        <w:jc w:val="both"/>
        <w:ind w:left="500" w:hanging="332"/>
        <w:spacing w:after="0" w:line="229"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Vice President, Chief Strategy Officer and Managing Director, Global Specialty Businesses of Quaker Houghton from September 2021 until December 2022; and Interim Managing Director - EMEA from August 2022 through</w:t>
      </w:r>
    </w:p>
    <w:p>
      <w:pPr>
        <w:spacing w:after="0" w:line="1" w:lineRule="exact"/>
        <w:rPr>
          <w:rFonts w:ascii="Arial" w:cs="Arial" w:eastAsia="Arial" w:hAnsi="Arial"/>
          <w:sz w:val="18"/>
          <w:szCs w:val="18"/>
          <w:color w:val="auto"/>
        </w:rPr>
      </w:pPr>
    </w:p>
    <w:p>
      <w:pPr>
        <w:ind w:left="480" w:hanging="312"/>
        <w:spacing w:after="0" w:line="234"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December 2022.</w:t>
      </w:r>
    </w:p>
    <w:p>
      <w:pPr>
        <w:ind w:left="500" w:hanging="332"/>
        <w:spacing w:after="0" w:line="226"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Senior Vice President, Global Specialty Businesses and Chief Strategy Officer of Quaker Houghton from August 2019 until September 2021.</w:t>
      </w:r>
    </w:p>
    <w:p>
      <w:pPr>
        <w:spacing w:after="0" w:line="1" w:lineRule="exact"/>
        <w:rPr>
          <w:rFonts w:ascii="Arial" w:cs="Arial" w:eastAsia="Arial" w:hAnsi="Arial"/>
          <w:sz w:val="18"/>
          <w:szCs w:val="18"/>
          <w:color w:val="auto"/>
        </w:rPr>
      </w:pPr>
    </w:p>
    <w:p>
      <w:pPr>
        <w:ind w:left="500" w:hanging="332"/>
        <w:spacing w:after="0" w:line="237"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Vice President and Managing Director - North America of Quaker Houghton from April 2010 until July 2019.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 Memberships</w:t>
      </w:r>
    </w:p>
    <w:p>
      <w:pPr>
        <w:spacing w:after="0" w:line="36" w:lineRule="exact"/>
        <w:rPr>
          <w:sz w:val="20"/>
          <w:szCs w:val="20"/>
          <w:color w:val="auto"/>
        </w:rPr>
      </w:pPr>
    </w:p>
    <w:p>
      <w:pPr>
        <w:ind w:left="480" w:hanging="31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Current Public Company Boards: None.</w:t>
      </w:r>
    </w:p>
    <w:p>
      <w:pPr>
        <w:ind w:left="480" w:hanging="31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 Public Company Boards (Past Five Years): None.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-127635</wp:posOffset>
            </wp:positionV>
            <wp:extent cx="714057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0575" cy="146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Highlights</w:t>
      </w:r>
    </w:p>
    <w:p>
      <w:pPr>
        <w:spacing w:after="0" w:line="10" w:lineRule="exact"/>
        <w:rPr>
          <w:sz w:val="20"/>
          <w:szCs w:val="20"/>
          <w:color w:val="auto"/>
        </w:rPr>
      </w:pPr>
    </w:p>
    <w:p>
      <w:pPr>
        <w:ind w:left="480" w:hanging="31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 30 years of broad information technology experience across several major industries.</w:t>
      </w:r>
    </w:p>
    <w:p>
      <w:pPr>
        <w:spacing w:after="0" w:line="9" w:lineRule="exact"/>
        <w:rPr>
          <w:rFonts w:ascii="Arial" w:cs="Arial" w:eastAsia="Arial" w:hAnsi="Arial"/>
          <w:sz w:val="18"/>
          <w:szCs w:val="18"/>
          <w:color w:val="auto"/>
        </w:rPr>
      </w:pPr>
    </w:p>
    <w:p>
      <w:pPr>
        <w:ind w:left="500" w:hanging="332"/>
        <w:spacing w:after="0" w:line="226"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Extensive experience in cybersecurity and information technology, including as the Chair of the Information Technology Committee at the Federal Home Loan Bank of Indianapolis.</w:t>
      </w:r>
    </w:p>
    <w:p>
      <w:pPr>
        <w:spacing w:after="0" w:line="1" w:lineRule="exact"/>
        <w:rPr>
          <w:rFonts w:ascii="Arial" w:cs="Arial" w:eastAsia="Arial" w:hAnsi="Arial"/>
          <w:sz w:val="18"/>
          <w:szCs w:val="18"/>
          <w:color w:val="auto"/>
        </w:rPr>
      </w:pPr>
    </w:p>
    <w:p>
      <w:pPr>
        <w:jc w:val="both"/>
        <w:ind w:left="500" w:hanging="332"/>
        <w:spacing w:after="0" w:line="224"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in financial reporting, risk assessment, organizational development, global organizations, governance, strategic planning, mergers and acquisitions, technology and science, and manufacturing.</w:t>
      </w:r>
    </w:p>
    <w:p>
      <w:pPr>
        <w:ind w:left="500" w:hanging="332"/>
        <w:spacing w:after="0" w:line="237"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Complementary experience and continuing education in corporate governance through her service on the board of another public company.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Overview</w:t>
      </w:r>
    </w:p>
    <w:p>
      <w:pPr>
        <w:spacing w:after="0" w:line="27" w:lineRule="exact"/>
        <w:rPr>
          <w:sz w:val="20"/>
          <w:szCs w:val="20"/>
          <w:color w:val="auto"/>
        </w:rPr>
      </w:pPr>
    </w:p>
    <w:p>
      <w:pPr>
        <w:jc w:val="both"/>
        <w:ind w:left="500" w:hanging="332"/>
        <w:spacing w:after="0" w:line="224" w:lineRule="auto"/>
        <w:tabs>
          <w:tab w:leader="none" w:pos="4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Chief Information Technology Officer of the UAW Retiree Medical Benefits Trust, the largest non-governmental purchaser of retiree health care in the United States, from December 2014 until retirement in February 2022.</w:t>
      </w:r>
    </w:p>
    <w:p>
      <w:pPr>
        <w:jc w:val="both"/>
        <w:ind w:left="500" w:hanging="332"/>
        <w:spacing w:after="0" w:line="224" w:lineRule="auto"/>
        <w:tabs>
          <w:tab w:leader="none" w:pos="4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Management Consultant at Data Consulting Group (DCG), a privately held, minority-owned corporation offering a wide range of management consulting, staff augmentation and outsourcing services, from August 2014 until December 2015.</w:t>
      </w:r>
    </w:p>
    <w:p>
      <w:pPr>
        <w:jc w:val="both"/>
        <w:ind w:left="500" w:hanging="332"/>
        <w:spacing w:after="0" w:line="229" w:lineRule="auto"/>
        <w:tabs>
          <w:tab w:leader="none" w:pos="4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Vice President and Chief Technology Officer of Auto Club Group, a not-for-profit organization, which provides members with automotive, travel, insurance and financial services across North America, from September 2008 through June 2014.</w:t>
      </w:r>
    </w:p>
    <w:p>
      <w:pPr>
        <w:spacing w:after="0" w:line="1" w:lineRule="exact"/>
        <w:rPr>
          <w:rFonts w:ascii="Arial" w:cs="Arial" w:eastAsia="Arial" w:hAnsi="Arial"/>
          <w:sz w:val="18"/>
          <w:szCs w:val="18"/>
          <w:color w:val="auto"/>
        </w:rPr>
      </w:pPr>
    </w:p>
    <w:p>
      <w:pPr>
        <w:ind w:left="500" w:hanging="332"/>
        <w:spacing w:after="0" w:line="237" w:lineRule="auto"/>
        <w:tabs>
          <w:tab w:leader="none" w:pos="4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 30 years of information technology experience through various leadership positions, including 18 years at Ford and General Motors.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 Memberships</w:t>
      </w:r>
    </w:p>
    <w:p>
      <w:pPr>
        <w:spacing w:after="0" w:line="23" w:lineRule="exact"/>
        <w:rPr>
          <w:sz w:val="20"/>
          <w:szCs w:val="20"/>
          <w:color w:val="auto"/>
        </w:rPr>
      </w:pPr>
    </w:p>
    <w:p>
      <w:pPr>
        <w:ind w:left="640" w:hanging="310"/>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Current Public Company Boards: Federal Home Loan Bank of Indianapolis.</w:t>
      </w:r>
    </w:p>
    <w:p>
      <w:pPr>
        <w:ind w:left="640" w:hanging="310"/>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Previous Public Company Boards (Past Five Years):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-1695450</wp:posOffset>
            </wp:positionH>
            <wp:positionV relativeFrom="paragraph">
              <wp:posOffset>469265</wp:posOffset>
            </wp:positionV>
            <wp:extent cx="70891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506" w:lineRule="exact"/>
        <w:rPr>
          <w:sz w:val="20"/>
          <w:szCs w:val="20"/>
          <w:color w:val="auto"/>
        </w:rPr>
      </w:pPr>
    </w:p>
    <w:p>
      <w:pPr>
        <w:sectPr>
          <w:pgSz w:w="11900" w:h="16838" w:orient="portrait"/>
          <w:cols w:equalWidth="0" w:num="2">
            <w:col w:w="2600" w:space="120"/>
            <w:col w:w="8500"/>
          </w:cols>
          <w:pgMar w:left="320" w:top="337" w:right="359" w:bottom="1440" w:gutter="0" w:footer="0" w:header="0"/>
        </w:sectPr>
      </w:pPr>
    </w:p>
    <w:p>
      <w:pPr>
        <w:spacing w:after="0" w:line="29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274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83155" cy="274320"/>
                    </a:xfrm>
                    <a:prstGeom prst="rect">
                      <a:avLst/>
                    </a:prstGeom>
                    <a:noFill/>
                  </pic:spPr>
                </pic:pic>
              </a:graphicData>
            </a:graphic>
          </wp:anchor>
        </w:drawing>
      </w:r>
    </w:p>
    <w:p>
      <w:pPr>
        <w:spacing w:after="0" w:line="322" w:lineRule="exact"/>
        <w:rPr>
          <w:sz w:val="20"/>
          <w:szCs w:val="20"/>
          <w:color w:val="auto"/>
        </w:rPr>
      </w:pPr>
    </w:p>
    <w:p>
      <w:pPr>
        <w:ind w:left="8720"/>
        <w:spacing w:after="0"/>
        <w:rPr>
          <w:sz w:val="20"/>
          <w:szCs w:val="20"/>
          <w:color w:val="auto"/>
        </w:rPr>
      </w:pPr>
      <w:r>
        <w:rPr>
          <w:rFonts w:ascii="Arial" w:cs="Arial" w:eastAsia="Arial" w:hAnsi="Arial"/>
          <w:sz w:val="20"/>
          <w:szCs w:val="20"/>
          <w:b w:val="1"/>
          <w:bCs w:val="1"/>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47491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oard believes that, in addition to the information presented above regarding each director nominee’s specific experience, qualifications, attributes and skills, each director nominee has significant leadership experience derived from such director’s professional experience and has a reputation for integrity and honesty, and adheres to high ethical standards. These attributes have led the Board to conclude that each of the nominees should continue to serve as a director of Quaker Houghton. The process undertaken by the Company’s Governance Committee in recommending these nominees is described below under the heading “Governance Committee Procedures for Selecting Director Nominees.</w:t>
      </w:r>
    </w:p>
    <w:p>
      <w:pPr>
        <w:spacing w:after="0" w:line="182" w:lineRule="exact"/>
        <w:rPr>
          <w:sz w:val="20"/>
          <w:szCs w:val="20"/>
          <w:color w:val="auto"/>
        </w:rPr>
      </w:pPr>
    </w:p>
    <w:p>
      <w:pPr>
        <w:spacing w:after="0" w:line="296" w:lineRule="auto"/>
        <w:rPr>
          <w:sz w:val="20"/>
          <w:szCs w:val="20"/>
          <w:color w:val="auto"/>
        </w:rPr>
      </w:pPr>
      <w:r>
        <w:rPr>
          <w:rFonts w:ascii="Arial" w:cs="Arial" w:eastAsia="Arial" w:hAnsi="Arial"/>
          <w:sz w:val="18"/>
          <w:szCs w:val="18"/>
          <w:b w:val="1"/>
          <w:bCs w:val="1"/>
          <w:color w:val="auto"/>
        </w:rPr>
        <w:t>The Board recommends that you vote “FOR” the election of Nandita Bakhshi, Joseph A. Berquist, and Charlotte C. Henry, as directors of Quaker Houghton.</w:t>
      </w:r>
    </w:p>
    <w:p>
      <w:pPr>
        <w:spacing w:after="0" w:line="234" w:lineRule="exact"/>
        <w:rPr>
          <w:sz w:val="20"/>
          <w:szCs w:val="20"/>
          <w:color w:val="auto"/>
        </w:rPr>
      </w:pPr>
    </w:p>
    <w:p>
      <w:pPr>
        <w:ind w:left="954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172085</wp:posOffset>
            </wp:positionV>
            <wp:extent cx="242570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25700" cy="274320"/>
                    </a:xfrm>
                    <a:prstGeom prst="rect">
                      <a:avLst/>
                    </a:prstGeom>
                    <a:noFill/>
                  </pic:spPr>
                </pic:pic>
              </a:graphicData>
            </a:graphic>
          </wp:anchor>
        </w:drawing>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FFFFFF"/>
        </w:rPr>
        <w:t>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-63500</wp:posOffset>
            </wp:positionV>
            <wp:extent cx="23488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23399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Biographies of Continuing Directors</w:t>
      </w:r>
    </w:p>
    <w:p>
      <w:pPr>
        <w:spacing w:after="0" w:line="12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Below is information about our directors who were elected as Class II members of the Board at the 2024 Annual Shareholders meeting, with the exception of Lucrèce Foufopoulos-De Ridder, who was appointed to the Board on July 31, 2024, and whose terms all expire in 2027, including descriptions of their qualifications and business experience and directorships over the past five years: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shd w:val="clear" w:color="auto" w:fill="BFCADC"/>
          </w:tcPr>
          <w:p>
            <w:pPr>
              <w:ind w:left="20"/>
              <w:spacing w:after="0"/>
              <w:rPr>
                <w:sz w:val="20"/>
                <w:szCs w:val="20"/>
                <w:color w:val="auto"/>
              </w:rPr>
            </w:pPr>
            <w:r>
              <w:rPr>
                <w:rFonts w:ascii="Arial" w:cs="Arial" w:eastAsia="Arial" w:hAnsi="Arial"/>
                <w:sz w:val="18"/>
                <w:szCs w:val="18"/>
                <w:b w:val="1"/>
                <w:bCs w:val="1"/>
                <w:color w:val="002D72"/>
              </w:rPr>
              <w:t>Michael F. Barry</w:t>
            </w:r>
          </w:p>
        </w:tc>
        <w:tc>
          <w:tcPr>
            <w:tcW w:w="9100" w:type="dxa"/>
            <w:vAlign w:val="bottom"/>
            <w:shd w:val="clear" w:color="auto" w:fill="BFCADC"/>
          </w:tcPr>
          <w:p>
            <w:pPr>
              <w:ind w:left="780"/>
              <w:spacing w:after="0"/>
              <w:rPr>
                <w:sz w:val="20"/>
                <w:szCs w:val="20"/>
                <w:color w:val="auto"/>
              </w:rPr>
            </w:pPr>
            <w:r>
              <w:rPr>
                <w:rFonts w:ascii="Arial" w:cs="Arial" w:eastAsia="Arial" w:hAnsi="Arial"/>
                <w:sz w:val="18"/>
                <w:szCs w:val="18"/>
                <w:b w:val="1"/>
                <w:bCs w:val="1"/>
                <w:color w:val="002D72"/>
              </w:rPr>
              <w:t>Not Independent</w:t>
            </w:r>
          </w:p>
        </w:tc>
      </w:tr>
      <w:tr>
        <w:trPr>
          <w:trHeight w:val="242"/>
        </w:trPr>
        <w:tc>
          <w:tcPr>
            <w:tcW w:w="2160" w:type="dxa"/>
            <w:vAlign w:val="bottom"/>
          </w:tcPr>
          <w:p>
            <w:pPr>
              <w:spacing w:after="0"/>
              <w:rPr>
                <w:sz w:val="21"/>
                <w:szCs w:val="21"/>
                <w:color w:val="auto"/>
              </w:rPr>
            </w:pPr>
          </w:p>
        </w:tc>
        <w:tc>
          <w:tcPr>
            <w:tcW w:w="9100" w:type="dxa"/>
            <w:vAlign w:val="bottom"/>
          </w:tcPr>
          <w:p>
            <w:pPr>
              <w:ind w:left="780"/>
              <w:spacing w:after="0"/>
              <w:rPr>
                <w:sz w:val="20"/>
                <w:szCs w:val="20"/>
                <w:color w:val="auto"/>
              </w:rPr>
            </w:pPr>
            <w:r>
              <w:rPr>
                <w:rFonts w:ascii="Arial" w:cs="Arial" w:eastAsia="Arial" w:hAnsi="Arial"/>
                <w:sz w:val="18"/>
                <w:szCs w:val="18"/>
                <w:b w:val="1"/>
                <w:bCs w:val="1"/>
                <w:color w:val="auto"/>
              </w:rPr>
              <w:t>Director Qualification Highlights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-135890</wp:posOffset>
            </wp:positionV>
            <wp:extent cx="822960" cy="908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2960" cy="90868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2008</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Chairman since: </w:t>
      </w:r>
      <w:r>
        <w:rPr>
          <w:rFonts w:ascii="Arial" w:cs="Arial" w:eastAsia="Arial" w:hAnsi="Arial"/>
          <w:sz w:val="18"/>
          <w:szCs w:val="18"/>
          <w:color w:val="auto"/>
        </w:rPr>
        <w:t>2009</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Sustainability</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Skills and Attributes:</w:t>
      </w:r>
    </w:p>
    <w:p>
      <w:pPr>
        <w:ind w:left="340" w:hanging="233"/>
        <w:spacing w:after="0" w:line="228"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Senior Leadership Experience</w:t>
      </w:r>
    </w:p>
    <w:p>
      <w:pPr>
        <w:ind w:left="340" w:hanging="233"/>
        <w:spacing w:after="0" w:line="20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Assessment</w:t>
      </w:r>
    </w:p>
    <w:p>
      <w:pPr>
        <w:ind w:left="340" w:hanging="233"/>
        <w:spacing w:after="0" w:line="20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Technology/Science</w:t>
      </w:r>
    </w:p>
    <w:p>
      <w:pPr>
        <w:ind w:left="340" w:hanging="233"/>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w:t>
      </w:r>
    </w:p>
    <w:p>
      <w:pPr>
        <w:spacing w:after="0" w:line="126" w:lineRule="exact"/>
        <w:rPr>
          <w:sz w:val="20"/>
          <w:szCs w:val="20"/>
          <w:color w:val="auto"/>
        </w:rPr>
      </w:pPr>
    </w:p>
    <w:p>
      <w:pPr>
        <w:ind w:left="20" w:right="840"/>
        <w:spacing w:after="0" w:line="303" w:lineRule="auto"/>
        <w:rPr>
          <w:sz w:val="20"/>
          <w:szCs w:val="20"/>
          <w:color w:val="auto"/>
        </w:rPr>
      </w:pPr>
      <w:r>
        <w:rPr>
          <w:rFonts w:ascii="Arial" w:cs="Arial" w:eastAsia="Arial" w:hAnsi="Arial"/>
          <w:sz w:val="16"/>
          <w:szCs w:val="16"/>
          <w:b w:val="1"/>
          <w:bCs w:val="1"/>
          <w:color w:val="002D72"/>
        </w:rPr>
        <w:t>Lucrèce Foufopoulos-De Ridder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-19050</wp:posOffset>
            </wp:positionV>
            <wp:extent cx="822960" cy="908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2960"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00" w:right="40" w:hanging="316"/>
        <w:spacing w:after="0" w:line="226"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Extensive and valuable experience acquired through critical leadership positions with Quaker Houghton.</w:t>
      </w:r>
    </w:p>
    <w:p>
      <w:pPr>
        <w:spacing w:after="0" w:line="1" w:lineRule="exact"/>
        <w:rPr>
          <w:rFonts w:ascii="Arial" w:cs="Arial" w:eastAsia="Arial" w:hAnsi="Arial"/>
          <w:sz w:val="18"/>
          <w:szCs w:val="18"/>
          <w:color w:val="auto"/>
        </w:rPr>
      </w:pPr>
    </w:p>
    <w:p>
      <w:pPr>
        <w:jc w:val="both"/>
        <w:ind w:left="700" w:right="40" w:hanging="316"/>
        <w:spacing w:after="0" w:line="224"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Extensive knowledge of accounting/finance, financial reporting, risk assessment, industrial marketing and services, organizational development, global organizations, governance, strategic planning, corporate development, research and development, and manufacturing.</w:t>
      </w:r>
    </w:p>
    <w:p>
      <w:pPr>
        <w:jc w:val="both"/>
        <w:ind w:left="700" w:right="40" w:hanging="316"/>
        <w:spacing w:after="0" w:line="231"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Complementary experience and continuing education in corporate governance through his prior service as the Chief Executive Officer of Quaker Houghton and current and former service on the boards of other public companies.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Career Overview</w:t>
      </w:r>
    </w:p>
    <w:p>
      <w:pPr>
        <w:spacing w:after="0" w:line="40" w:lineRule="exact"/>
        <w:rPr>
          <w:sz w:val="20"/>
          <w:szCs w:val="20"/>
          <w:color w:val="auto"/>
        </w:rPr>
      </w:pPr>
    </w:p>
    <w:p>
      <w:pPr>
        <w:ind w:left="700" w:right="40" w:hanging="316"/>
        <w:spacing w:after="0" w:line="227"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Quaker Houghton Chief Executive Officer and President from October 2008 until retirement in November 2021.</w:t>
      </w:r>
    </w:p>
    <w:p>
      <w:pPr>
        <w:ind w:left="700" w:right="40" w:hanging="316"/>
        <w:spacing w:after="0" w:line="237"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Barry also held various leadership and executive positions of increasing responsibility since joining the Company in 1998, including as our Chief Financial Officer.</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Public Company Board Memberships</w:t>
      </w:r>
    </w:p>
    <w:p>
      <w:pPr>
        <w:spacing w:after="0" w:line="23" w:lineRule="exact"/>
        <w:rPr>
          <w:sz w:val="20"/>
          <w:szCs w:val="20"/>
          <w:color w:val="auto"/>
        </w:rPr>
      </w:pPr>
    </w:p>
    <w:p>
      <w:pPr>
        <w:ind w:left="700" w:hanging="31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Current Public Company Boards: FMC Corporation (NYSE: FMC)</w:t>
      </w:r>
    </w:p>
    <w:p>
      <w:pPr>
        <w:ind w:left="700" w:hanging="316"/>
        <w:spacing w:after="0" w:line="219"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 Public Company Boards (Past Five Years): Rogers Corporation (NYSE: ROG) (from</w:t>
      </w:r>
    </w:p>
    <w:p>
      <w:pPr>
        <w:ind w:left="700" w:right="40"/>
        <w:spacing w:after="0" w:line="237" w:lineRule="auto"/>
        <w:rPr>
          <w:rFonts w:ascii="Arial" w:cs="Arial" w:eastAsia="Arial" w:hAnsi="Arial"/>
          <w:sz w:val="18"/>
          <w:szCs w:val="18"/>
          <w:color w:val="auto"/>
        </w:rPr>
      </w:pPr>
      <w:r>
        <w:rPr>
          <w:rFonts w:ascii="Arial" w:cs="Arial" w:eastAsia="Arial" w:hAnsi="Arial"/>
          <w:sz w:val="18"/>
          <w:szCs w:val="18"/>
          <w:color w:val="auto"/>
        </w:rPr>
        <w:t>2010 to 2020), and Arcadium Lithium plc (NYSE: ALTM) (previously known as Livent Corporation) (from 2018 to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109855</wp:posOffset>
            </wp:positionV>
            <wp:extent cx="7140575" cy="257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0575" cy="25717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Independent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Highlights</w:t>
      </w:r>
    </w:p>
    <w:p>
      <w:pPr>
        <w:spacing w:after="0" w:line="10" w:lineRule="exact"/>
        <w:rPr>
          <w:sz w:val="20"/>
          <w:szCs w:val="20"/>
          <w:color w:val="auto"/>
        </w:rPr>
      </w:pPr>
    </w:p>
    <w:p>
      <w:pPr>
        <w:sectPr>
          <w:pgSz w:w="11900" w:h="16838" w:orient="portrait"/>
          <w:cols w:equalWidth="0" w:num="2">
            <w:col w:w="2700" w:space="20"/>
            <w:col w:w="8540"/>
          </w:cols>
          <w:pgMar w:left="320" w:top="337" w:right="319" w:bottom="1440" w:gutter="0" w:footer="0" w:header="0"/>
          <w:type w:val="continuous"/>
        </w:sectPr>
      </w:pPr>
    </w:p>
    <w:p>
      <w:pPr>
        <w:jc w:val="both"/>
        <w:ind w:left="3220" w:right="40" w:hanging="332"/>
        <w:spacing w:after="0" w:line="226" w:lineRule="auto"/>
        <w:tabs>
          <w:tab w:leader="none" w:pos="3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~30 years’ experience in the specialty chemical and materials industry in a variety of business, strategy, commercial and technology leadership roles at multinational companies, including Raychem, Dow Corning prior to its acquisition by the Dow Chemical Group, Rohm and Haas and its successor the Dow Chemical Group, Eastman Chemical, and the Borealis Group.</w:t>
      </w:r>
    </w:p>
    <w:p>
      <w:pPr>
        <w:sectPr>
          <w:pgSz w:w="11900" w:h="16838" w:orient="portrait"/>
          <w:cols w:equalWidth="0" w:num="1">
            <w:col w:w="11260"/>
          </w:cols>
          <w:pgMar w:left="320" w:top="337" w:right="31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58</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p>
    <w:p>
      <w:pPr>
        <w:spacing w:after="0" w:line="20" w:lineRule="exact"/>
        <w:rPr>
          <w:sz w:val="20"/>
          <w:szCs w:val="20"/>
          <w:color w:val="auto"/>
        </w:rPr>
      </w:pPr>
      <w:r>
        <w:rPr>
          <w:sz w:val="20"/>
          <w:szCs w:val="20"/>
          <w:color w:val="auto"/>
        </w:rPr>
        <w:br w:type="column"/>
      </w:r>
    </w:p>
    <w:p>
      <w:pPr>
        <w:jc w:val="both"/>
        <w:ind w:left="500" w:right="40" w:hanging="332"/>
        <w:spacing w:after="0" w:line="224"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in senior leadership, industrial marketing and services, organizational development, strategic planning and transformation, mergers and acquisitions, technology/science, and ESG matters.</w:t>
      </w:r>
    </w:p>
    <w:p>
      <w:pPr>
        <w:ind w:left="500" w:right="60" w:hanging="332"/>
        <w:spacing w:after="0" w:line="23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Complementary experience through her service on the boards of public and private companies, and continuing formal education.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Overview</w:t>
      </w:r>
    </w:p>
    <w:p>
      <w:pPr>
        <w:spacing w:after="0" w:line="1" w:lineRule="exact"/>
        <w:rPr>
          <w:sz w:val="20"/>
          <w:szCs w:val="20"/>
          <w:color w:val="auto"/>
        </w:rPr>
      </w:pPr>
    </w:p>
    <w:p>
      <w:pPr>
        <w:sectPr>
          <w:pgSz w:w="11900" w:h="16838" w:orient="portrait"/>
          <w:cols w:equalWidth="0" w:num="2">
            <w:col w:w="2000" w:space="720"/>
            <w:col w:w="8540"/>
          </w:cols>
          <w:pgMar w:left="320" w:top="337" w:right="319" w:bottom="1440" w:gutter="0" w:footer="0" w:header="0"/>
          <w:type w:val="continuous"/>
        </w:sectPr>
      </w:pPr>
    </w:p>
    <w:tbl>
      <w:tblPr>
        <w:tblLayout w:type="fixed"/>
        <w:tblInd w:w="20" w:type="dxa"/>
        <w:tblCellMar>
          <w:top w:w="0" w:type="dxa"/>
          <w:left w:w="0" w:type="dxa"/>
          <w:bottom w:w="0" w:type="dxa"/>
          <w:right w:w="0" w:type="dxa"/>
        </w:tblCellMar>
      </w:tblPr>
      <w:tr>
        <w:trPr>
          <w:trHeight w:val="198"/>
        </w:trPr>
        <w:tc>
          <w:tcPr>
            <w:tcW w:w="27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Compensation and</w:t>
            </w:r>
          </w:p>
        </w:tc>
        <w:tc>
          <w:tcPr>
            <w:tcW w:w="8480" w:type="dxa"/>
            <w:vAlign w:val="bottom"/>
          </w:tcPr>
          <w:p>
            <w:pPr>
              <w:jc w:val="right"/>
              <w:spacing w:after="0" w:line="198" w:lineRule="exact"/>
              <w:rPr>
                <w:sz w:val="20"/>
                <w:szCs w:val="20"/>
                <w:color w:val="auto"/>
              </w:rPr>
            </w:pPr>
            <w:r>
              <w:rPr>
                <w:rFonts w:ascii="Arial" w:cs="Arial" w:eastAsia="Arial" w:hAnsi="Arial"/>
                <w:sz w:val="18"/>
                <w:szCs w:val="18"/>
                <w:color w:val="auto"/>
              </w:rPr>
              <w:t>•   Executive Vice President Polyolefins BU, Circular Economy Solutions and Innovation &amp; Technology,</w:t>
            </w:r>
          </w:p>
        </w:tc>
        <w:tc>
          <w:tcPr>
            <w:tcW w:w="0" w:type="dxa"/>
            <w:vAlign w:val="bottom"/>
          </w:tcPr>
          <w:p>
            <w:pPr>
              <w:spacing w:after="0"/>
              <w:rPr>
                <w:sz w:val="1"/>
                <w:szCs w:val="1"/>
                <w:color w:val="auto"/>
              </w:rPr>
            </w:pPr>
          </w:p>
        </w:tc>
      </w:tr>
      <w:tr>
        <w:trPr>
          <w:trHeight w:val="74"/>
        </w:trPr>
        <w:tc>
          <w:tcPr>
            <w:tcW w:w="2720" w:type="dxa"/>
            <w:vAlign w:val="bottom"/>
            <w:vMerge w:val="continue"/>
          </w:tcPr>
          <w:p>
            <w:pPr>
              <w:spacing w:after="0"/>
              <w:rPr>
                <w:sz w:val="6"/>
                <w:szCs w:val="6"/>
                <w:color w:val="auto"/>
              </w:rPr>
            </w:pPr>
          </w:p>
        </w:tc>
        <w:tc>
          <w:tcPr>
            <w:tcW w:w="84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and Chief Technology Officer of Borealis Group, one of the world’s leading providers of advanced</w:t>
            </w:r>
          </w:p>
        </w:tc>
        <w:tc>
          <w:tcPr>
            <w:tcW w:w="0" w:type="dxa"/>
            <w:vAlign w:val="bottom"/>
          </w:tcPr>
          <w:p>
            <w:pPr>
              <w:spacing w:after="0"/>
              <w:rPr>
                <w:sz w:val="1"/>
                <w:szCs w:val="1"/>
                <w:color w:val="auto"/>
              </w:rPr>
            </w:pPr>
          </w:p>
        </w:tc>
      </w:tr>
      <w:tr>
        <w:trPr>
          <w:trHeight w:val="115"/>
        </w:trPr>
        <w:tc>
          <w:tcPr>
            <w:tcW w:w="2720" w:type="dxa"/>
            <w:vAlign w:val="bottom"/>
            <w:vMerge w:val="restart"/>
          </w:tcPr>
          <w:p>
            <w:pPr>
              <w:spacing w:after="0"/>
              <w:rPr>
                <w:sz w:val="20"/>
                <w:szCs w:val="20"/>
                <w:color w:val="auto"/>
              </w:rPr>
            </w:pPr>
            <w:r>
              <w:rPr>
                <w:rFonts w:ascii="Arial" w:cs="Arial" w:eastAsia="Arial" w:hAnsi="Arial"/>
                <w:sz w:val="18"/>
                <w:szCs w:val="18"/>
                <w:color w:val="auto"/>
              </w:rPr>
              <w:t>Human Resources; Sustainability</w:t>
            </w: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20" w:type="dxa"/>
            <w:vAlign w:val="bottom"/>
            <w:vMerge w:val="continue"/>
          </w:tcPr>
          <w:p>
            <w:pPr>
              <w:spacing w:after="0"/>
              <w:rPr>
                <w:sz w:val="10"/>
                <w:szCs w:val="10"/>
                <w:color w:val="auto"/>
              </w:rPr>
            </w:pPr>
          </w:p>
        </w:tc>
        <w:tc>
          <w:tcPr>
            <w:tcW w:w="8480" w:type="dxa"/>
            <w:vAlign w:val="bottom"/>
            <w:vMerge w:val="restart"/>
          </w:tcPr>
          <w:p>
            <w:pPr>
              <w:jc w:val="right"/>
              <w:ind w:right="730"/>
              <w:spacing w:after="0"/>
              <w:rPr>
                <w:sz w:val="20"/>
                <w:szCs w:val="20"/>
                <w:color w:val="auto"/>
              </w:rPr>
            </w:pPr>
            <w:r>
              <w:rPr>
                <w:rFonts w:ascii="Arial" w:cs="Arial" w:eastAsia="Arial" w:hAnsi="Arial"/>
                <w:sz w:val="18"/>
                <w:szCs w:val="18"/>
                <w:color w:val="auto"/>
              </w:rPr>
              <w:t>and sustainable polyolefin solutions from January 2019 until retirement in December 2023.</w:t>
            </w:r>
          </w:p>
        </w:tc>
        <w:tc>
          <w:tcPr>
            <w:tcW w:w="0" w:type="dxa"/>
            <w:vAlign w:val="bottom"/>
          </w:tcPr>
          <w:p>
            <w:pPr>
              <w:spacing w:after="0"/>
              <w:rPr>
                <w:sz w:val="1"/>
                <w:szCs w:val="1"/>
                <w:color w:val="auto"/>
              </w:rPr>
            </w:pPr>
          </w:p>
        </w:tc>
      </w:tr>
      <w:tr>
        <w:trPr>
          <w:trHeight w:val="119"/>
        </w:trPr>
        <w:tc>
          <w:tcPr>
            <w:tcW w:w="2720" w:type="dxa"/>
            <w:vAlign w:val="bottom"/>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337" w:right="319" w:bottom="1440" w:gutter="0" w:footer="0" w:header="0"/>
          <w:type w:val="continuous"/>
        </w:sectPr>
      </w:pP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Skills and Attributes:</w:t>
      </w:r>
    </w:p>
    <w:p>
      <w:pPr>
        <w:ind w:left="340" w:hanging="233"/>
        <w:spacing w:after="0" w:line="20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Executive Leadership</w:t>
      </w:r>
    </w:p>
    <w:p>
      <w:pPr>
        <w:ind w:left="340" w:hanging="233"/>
        <w:spacing w:after="0" w:line="228"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Business Leadership (P&amp;L)</w:t>
      </w:r>
    </w:p>
    <w:p>
      <w:pPr>
        <w:ind w:left="340" w:hanging="233"/>
        <w:spacing w:after="0" w:line="20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Strategic Planning/M&amp;A</w:t>
      </w:r>
    </w:p>
    <w:p>
      <w:pPr>
        <w:ind w:left="340" w:hanging="233"/>
        <w:spacing w:after="0" w:line="20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Technology/Science</w:t>
      </w:r>
    </w:p>
    <w:p>
      <w:pPr>
        <w:ind w:left="340" w:hanging="233"/>
        <w:spacing w:after="0" w:line="20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Commercial Excellence</w:t>
      </w:r>
    </w:p>
    <w:p>
      <w:pPr>
        <w:ind w:left="360" w:right="520" w:hanging="253"/>
        <w:spacing w:after="0" w:line="203" w:lineRule="auto"/>
        <w:tabs>
          <w:tab w:leader="none" w:pos="3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Strategic &amp; Industrial Marketing</w:t>
      </w:r>
    </w:p>
    <w:p>
      <w:pPr>
        <w:ind w:left="340" w:hanging="233"/>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ESG</w:t>
      </w:r>
    </w:p>
    <w:p>
      <w:pPr>
        <w:spacing w:after="0" w:line="20" w:lineRule="exact"/>
        <w:rPr>
          <w:sz w:val="20"/>
          <w:szCs w:val="20"/>
          <w:color w:val="auto"/>
        </w:rPr>
      </w:pPr>
      <w:r>
        <w:rPr>
          <w:sz w:val="20"/>
          <w:szCs w:val="20"/>
          <w:color w:val="auto"/>
        </w:rPr>
        <w:br w:type="column"/>
      </w:r>
    </w:p>
    <w:p>
      <w:pPr>
        <w:ind w:left="500" w:right="40" w:hanging="332"/>
        <w:spacing w:after="0" w:line="226"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Vice President and General Manager, Rubber Additives, Eastman Chemical Company from November 2015 to December 2018.</w:t>
      </w:r>
    </w:p>
    <w:p>
      <w:pPr>
        <w:spacing w:after="0" w:line="1" w:lineRule="exact"/>
        <w:rPr>
          <w:rFonts w:ascii="Arial" w:cs="Arial" w:eastAsia="Arial" w:hAnsi="Arial"/>
          <w:sz w:val="18"/>
          <w:szCs w:val="18"/>
          <w:color w:val="auto"/>
        </w:rPr>
      </w:pPr>
    </w:p>
    <w:p>
      <w:pPr>
        <w:ind w:left="480" w:hanging="312"/>
        <w:spacing w:after="0" w:line="234"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Chief Commercial Officer, Eastman Chemical Company from September 2014 to October 2015.</w:t>
      </w:r>
    </w:p>
    <w:p>
      <w:pPr>
        <w:ind w:left="480" w:hanging="31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Supervisory Board Member of Sika AG (SWX: Sika).</w:t>
      </w:r>
    </w:p>
    <w:p>
      <w:pPr>
        <w:spacing w:after="0" w:line="18" w:lineRule="exact"/>
        <w:rPr>
          <w:rFonts w:ascii="Arial" w:cs="Arial" w:eastAsia="Arial" w:hAnsi="Arial"/>
          <w:sz w:val="18"/>
          <w:szCs w:val="18"/>
          <w:color w:val="auto"/>
        </w:rPr>
      </w:pPr>
    </w:p>
    <w:p>
      <w:pPr>
        <w:ind w:left="480" w:hanging="31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Supervisory Board Member of SABIC (Tadawul).</w:t>
      </w:r>
    </w:p>
    <w:p>
      <w:pPr>
        <w:spacing w:after="0" w:line="36" w:lineRule="exact"/>
        <w:rPr>
          <w:rFonts w:ascii="Arial" w:cs="Arial" w:eastAsia="Arial" w:hAnsi="Arial"/>
          <w:sz w:val="18"/>
          <w:szCs w:val="18"/>
          <w:color w:val="auto"/>
        </w:rPr>
      </w:pPr>
    </w:p>
    <w:p>
      <w:pPr>
        <w:ind w:left="480" w:hanging="31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Former Supervisory Board Member of Royal Vopak (Euronext Amsterdam: VPK).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 Memberships</w:t>
      </w:r>
    </w:p>
    <w:p>
      <w:pPr>
        <w:spacing w:after="0" w:line="9" w:lineRule="exact"/>
        <w:rPr>
          <w:sz w:val="20"/>
          <w:szCs w:val="20"/>
          <w:color w:val="auto"/>
        </w:rPr>
      </w:pPr>
    </w:p>
    <w:p>
      <w:pPr>
        <w:ind w:left="480" w:hanging="312"/>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Current Public Company Boards: Amcor plc (NYSE: AMCR and ASX: AMC) and Tronox Holdings</w:t>
      </w:r>
    </w:p>
    <w:p>
      <w:pPr>
        <w:ind w:left="500"/>
        <w:spacing w:after="0"/>
        <w:rPr>
          <w:rFonts w:ascii="Arial" w:cs="Arial" w:eastAsia="Arial" w:hAnsi="Arial"/>
          <w:sz w:val="18"/>
          <w:szCs w:val="18"/>
          <w:color w:val="auto"/>
        </w:rPr>
      </w:pPr>
      <w:r>
        <w:rPr>
          <w:rFonts w:ascii="Arial" w:cs="Arial" w:eastAsia="Arial" w:hAnsi="Arial"/>
          <w:sz w:val="18"/>
          <w:szCs w:val="18"/>
          <w:color w:val="auto"/>
        </w:rPr>
        <w:t>plc (NYSE: TROX).</w:t>
      </w:r>
    </w:p>
    <w:p>
      <w:pPr>
        <w:spacing w:after="0" w:line="9" w:lineRule="exact"/>
        <w:rPr>
          <w:rFonts w:ascii="Arial" w:cs="Arial" w:eastAsia="Arial" w:hAnsi="Arial"/>
          <w:sz w:val="18"/>
          <w:szCs w:val="18"/>
          <w:color w:val="auto"/>
        </w:rPr>
      </w:pPr>
    </w:p>
    <w:p>
      <w:pPr>
        <w:ind w:left="480" w:hanging="312"/>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 Public Company Boards (Past Five Years):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-1695450</wp:posOffset>
            </wp:positionH>
            <wp:positionV relativeFrom="paragraph">
              <wp:posOffset>263525</wp:posOffset>
            </wp:positionV>
            <wp:extent cx="70891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40"/>
            <w:col w:w="8540"/>
          </w:cols>
          <w:pgMar w:left="320" w:top="337" w:right="319" w:bottom="1440" w:gutter="0" w:footer="0" w:header="0"/>
          <w:type w:val="continuous"/>
        </w:sectPr>
      </w:pPr>
    </w:p>
    <w:p>
      <w:pPr>
        <w:spacing w:after="0" w:line="27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10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7490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74900" cy="274320"/>
                    </a:xfrm>
                    <a:prstGeom prst="rect">
                      <a:avLst/>
                    </a:prstGeom>
                    <a:noFill/>
                  </pic:spPr>
                </pic:pic>
              </a:graphicData>
            </a:graphic>
          </wp:anchor>
        </w:drawing>
      </w:r>
    </w:p>
    <w:p>
      <w:pPr>
        <w:spacing w:after="0" w:line="322" w:lineRule="exact"/>
        <w:rPr>
          <w:sz w:val="20"/>
          <w:szCs w:val="20"/>
          <w:color w:val="auto"/>
        </w:rPr>
      </w:pPr>
    </w:p>
    <w:p>
      <w:pPr>
        <w:jc w:val="right"/>
        <w:ind w:right="620"/>
        <w:spacing w:after="0"/>
        <w:rPr>
          <w:sz w:val="20"/>
          <w:szCs w:val="20"/>
          <w:color w:val="auto"/>
        </w:rPr>
      </w:pPr>
      <w:r>
        <w:rPr>
          <w:rFonts w:ascii="Arial" w:cs="Arial" w:eastAsia="Arial" w:hAnsi="Arial"/>
          <w:sz w:val="20"/>
          <w:szCs w:val="20"/>
          <w:b w:val="1"/>
          <w:bCs w:val="1"/>
          <w:color w:val="FFFFFF"/>
        </w:rPr>
        <w:t>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-53340</wp:posOffset>
            </wp:positionV>
            <wp:extent cx="47402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2D72"/>
        </w:rPr>
        <w:t>Jeffry D. Frisby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34925</wp:posOffset>
            </wp:positionV>
            <wp:extent cx="822960" cy="908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29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70</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2006</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Lead Director since: </w:t>
      </w:r>
      <w:r>
        <w:rPr>
          <w:rFonts w:ascii="Arial" w:cs="Arial" w:eastAsia="Arial" w:hAnsi="Arial"/>
          <w:sz w:val="18"/>
          <w:szCs w:val="18"/>
          <w:color w:val="auto"/>
        </w:rPr>
        <w:t>2023</w:t>
      </w:r>
    </w:p>
    <w:p>
      <w:pPr>
        <w:spacing w:after="0" w:line="225" w:lineRule="exact"/>
        <w:rPr>
          <w:sz w:val="20"/>
          <w:szCs w:val="20"/>
          <w:color w:val="auto"/>
        </w:rPr>
      </w:pPr>
    </w:p>
    <w:p>
      <w:pPr>
        <w:jc w:val="both"/>
        <w:ind w:left="20" w:right="80"/>
        <w:spacing w:after="0" w:line="227" w:lineRule="auto"/>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Human Resources; Sustainability (Chair)</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Skills and Attributes:</w:t>
      </w:r>
    </w:p>
    <w:p>
      <w:pPr>
        <w:ind w:left="340" w:hanging="233"/>
        <w:spacing w:after="0" w:line="20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Senior Leadership Experience</w:t>
      </w:r>
    </w:p>
    <w:p>
      <w:pPr>
        <w:ind w:left="360" w:right="780" w:hanging="253"/>
        <w:spacing w:after="0" w:line="221" w:lineRule="auto"/>
        <w:tabs>
          <w:tab w:leader="none" w:pos="3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Organizational Development/Global Organizations</w:t>
      </w:r>
    </w:p>
    <w:p>
      <w:pPr>
        <w:ind w:left="340" w:hanging="233"/>
        <w:spacing w:after="0" w:line="21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Governance</w:t>
      </w:r>
    </w:p>
    <w:p>
      <w:pPr>
        <w:ind w:left="340" w:hanging="233"/>
        <w:spacing w:after="0" w:line="20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Aerospace</w:t>
      </w:r>
    </w:p>
    <w:p>
      <w:pPr>
        <w:ind w:left="340" w:hanging="233"/>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Manufacturing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-127635</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Highlights</w:t>
      </w:r>
    </w:p>
    <w:p>
      <w:pPr>
        <w:ind w:left="480" w:hanging="316"/>
        <w:spacing w:after="0" w:line="234"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Deep experience in manufacturing, particularly in the aerospace industry.</w:t>
      </w:r>
    </w:p>
    <w:p>
      <w:pPr>
        <w:jc w:val="both"/>
        <w:ind w:left="480" w:hanging="316"/>
        <w:spacing w:after="0" w:line="224" w:lineRule="auto"/>
        <w:tabs>
          <w:tab w:leader="none" w:pos="4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Extensive knowledge of accounting/finance, financial reporting, industrial marketing, organizational development, global organizations, governance, strategic planning and corporate development.</w:t>
      </w:r>
    </w:p>
    <w:p>
      <w:pPr>
        <w:jc w:val="both"/>
        <w:ind w:left="480" w:hanging="316"/>
        <w:spacing w:after="0" w:line="231" w:lineRule="auto"/>
        <w:tabs>
          <w:tab w:leader="none" w:pos="4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Complementary experience and continuing education in corporate governance through his prior service as the chief executive officer of a public company and on the boards of both public and private companies.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Overview</w:t>
      </w:r>
    </w:p>
    <w:p>
      <w:pPr>
        <w:spacing w:after="0" w:line="14" w:lineRule="exact"/>
        <w:rPr>
          <w:sz w:val="20"/>
          <w:szCs w:val="20"/>
          <w:color w:val="auto"/>
        </w:rPr>
      </w:pPr>
    </w:p>
    <w:p>
      <w:pPr>
        <w:jc w:val="both"/>
        <w:ind w:left="480" w:hanging="316"/>
        <w:spacing w:after="0" w:line="223" w:lineRule="auto"/>
        <w:tabs>
          <w:tab w:leader="none" w:pos="4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Served as Executive Chairman of PCX Aerostructures, LLC from September 2021 until retirement in December 2025, having served as President and Chief Executive Officer from April 2017 until September 2021. PCX Aerostructures is a leading provider of flight critical mechanical systems and components for rotorcraft and fixed wing aerospace platforms.</w:t>
      </w:r>
    </w:p>
    <w:p>
      <w:pPr>
        <w:jc w:val="both"/>
        <w:ind w:left="480" w:hanging="316"/>
        <w:spacing w:after="0" w:line="229" w:lineRule="auto"/>
        <w:tabs>
          <w:tab w:leader="none" w:pos="4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Chief Executive Officer of Triumph Group, Inc. (NYSE: TGI), a public company that manufactures aerospace structures, systems and components, from July 2012 to April 2015, its President from July 2009 to April 2015, and its Chief Operating Officer from July 2009 to July 2012.</w:t>
      </w:r>
    </w:p>
    <w:p>
      <w:pPr>
        <w:spacing w:after="0" w:line="1" w:lineRule="exact"/>
        <w:rPr>
          <w:rFonts w:ascii="Arial" w:cs="Arial" w:eastAsia="Arial" w:hAnsi="Arial"/>
          <w:sz w:val="18"/>
          <w:szCs w:val="18"/>
          <w:color w:val="auto"/>
        </w:rPr>
      </w:pPr>
    </w:p>
    <w:p>
      <w:pPr>
        <w:jc w:val="both"/>
        <w:ind w:left="480" w:hanging="316"/>
        <w:spacing w:after="0" w:line="223" w:lineRule="auto"/>
        <w:tabs>
          <w:tab w:leader="none" w:pos="4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Group President of Triumph Aerospace Systems Group, a group of companies that design, engineer and manufacture a wide range of proprietary and build-to-print components, assemblies and systems for global aerospace original equipment manufacturers, from April 2003 to July 2009.</w:t>
      </w:r>
    </w:p>
    <w:p>
      <w:pPr>
        <w:ind w:left="480" w:hanging="316"/>
        <w:spacing w:after="0" w:line="226" w:lineRule="auto"/>
        <w:tabs>
          <w:tab w:leader="none" w:pos="4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Frisby also held a variety of other positions within the Triumph Group as well as a predecessor group company, Frisby Aerospace, Inc.</w:t>
      </w:r>
    </w:p>
    <w:p>
      <w:pPr>
        <w:spacing w:after="0" w:line="1" w:lineRule="exact"/>
        <w:rPr>
          <w:rFonts w:ascii="Arial" w:cs="Arial" w:eastAsia="Arial" w:hAnsi="Arial"/>
          <w:sz w:val="18"/>
          <w:szCs w:val="18"/>
          <w:color w:val="auto"/>
        </w:rPr>
      </w:pPr>
    </w:p>
    <w:p>
      <w:pPr>
        <w:ind w:left="480" w:hanging="316"/>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Former Director of PCX Aerostructures, LLC.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 Memberships</w:t>
      </w:r>
    </w:p>
    <w:p>
      <w:pPr>
        <w:spacing w:after="0" w:line="9" w:lineRule="exact"/>
        <w:rPr>
          <w:sz w:val="20"/>
          <w:szCs w:val="20"/>
          <w:color w:val="auto"/>
        </w:rPr>
      </w:pPr>
    </w:p>
    <w:p>
      <w:pPr>
        <w:ind w:left="480" w:hanging="316"/>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Public Company Boards: Astronics Corporation (NASDAQ: ATRO).</w:t>
      </w:r>
    </w:p>
    <w:p>
      <w:pPr>
        <w:ind w:left="480" w:hanging="316"/>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Previous Public Company Boards (Past Five Years): None.</w:t>
      </w:r>
    </w:p>
    <w:p>
      <w:pPr>
        <w:spacing w:after="0" w:line="140" w:lineRule="exact"/>
        <w:rPr>
          <w:sz w:val="20"/>
          <w:szCs w:val="20"/>
          <w:color w:val="auto"/>
        </w:rPr>
      </w:pPr>
    </w:p>
    <w:p>
      <w:pPr>
        <w:sectPr>
          <w:pgSz w:w="11900" w:h="16838" w:orient="portrait"/>
          <w:cols w:equalWidth="0" w:num="2">
            <w:col w:w="2760" w:space="180"/>
            <w:col w:w="8280"/>
          </w:cols>
          <w:pgMar w:left="320" w:top="337" w:right="35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002D72"/>
        </w:rPr>
        <w:t>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34925</wp:posOffset>
            </wp:positionV>
            <wp:extent cx="822960" cy="908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29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2023</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Human Resources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Skills and Attributes:</w:t>
      </w:r>
    </w:p>
    <w:p>
      <w:pPr>
        <w:ind w:left="340" w:hanging="233"/>
        <w:spacing w:after="0" w:line="20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Senior Leadership Experience</w:t>
      </w:r>
    </w:p>
    <w:p>
      <w:pPr>
        <w:ind w:left="340" w:hanging="233"/>
        <w:spacing w:after="0" w:line="219"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Governance</w:t>
      </w:r>
    </w:p>
    <w:p>
      <w:pPr>
        <w:ind w:left="340" w:hanging="233"/>
        <w:spacing w:after="0" w:line="20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Strategy/Acquisitions</w:t>
      </w:r>
    </w:p>
    <w:p>
      <w:pPr>
        <w:ind w:left="340" w:hanging="233"/>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Technology/Science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2D72"/>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-127635</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Highlights</w:t>
      </w:r>
    </w:p>
    <w:p>
      <w:pPr>
        <w:ind w:left="480" w:hanging="316"/>
        <w:spacing w:after="0" w:line="234" w:lineRule="auto"/>
        <w:tabs>
          <w:tab w:leader="none" w:pos="4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Senior business leader with a demonstrated track record of leading and growing a global technology-focused business.</w:t>
      </w:r>
    </w:p>
    <w:p>
      <w:pPr>
        <w:spacing w:after="0" w:line="1" w:lineRule="exact"/>
        <w:rPr>
          <w:rFonts w:ascii="Arial" w:cs="Arial" w:eastAsia="Arial" w:hAnsi="Arial"/>
          <w:sz w:val="18"/>
          <w:szCs w:val="18"/>
          <w:color w:val="auto"/>
        </w:rPr>
      </w:pPr>
    </w:p>
    <w:p>
      <w:pPr>
        <w:jc w:val="both"/>
        <w:ind w:left="480" w:hanging="316"/>
        <w:spacing w:after="0" w:line="223" w:lineRule="auto"/>
        <w:tabs>
          <w:tab w:leader="none" w:pos="4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Experience in accounting/finance, financial reporting, risk assessment, industrial marketing and services, mergers and acquisitions, divestitures and business restructuring, organizational development, governance, strategic planning, corporate development, research and development, and manufacturing.</w:t>
      </w:r>
    </w:p>
    <w:p>
      <w:pPr>
        <w:ind w:left="480" w:hanging="316"/>
        <w:spacing w:after="0" w:line="237" w:lineRule="auto"/>
        <w:tabs>
          <w:tab w:leader="none" w:pos="4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Complementary experience and continuing education in corporate governance through his service as the chief executive officer of a public company and on the board of a public company.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Overview</w:t>
      </w:r>
    </w:p>
    <w:p>
      <w:pPr>
        <w:spacing w:after="0" w:line="14" w:lineRule="exact"/>
        <w:rPr>
          <w:sz w:val="20"/>
          <w:szCs w:val="20"/>
          <w:color w:val="auto"/>
        </w:rPr>
      </w:pPr>
    </w:p>
    <w:p>
      <w:pPr>
        <w:jc w:val="both"/>
        <w:ind w:left="480" w:hanging="316"/>
        <w:spacing w:after="0" w:line="223" w:lineRule="auto"/>
        <w:tabs>
          <w:tab w:leader="none" w:pos="4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President and Chief Executive Officer of Brady Corporation since April 2022. Prior to his current position, Mr. Shaller served as President of the Identification Solutions business at Brady Corporation from 2015 to 2022. Brady Corporation is an international manufacturer and marketer of complete solutions that identify and protect people, products and places.</w:t>
      </w:r>
    </w:p>
    <w:p>
      <w:pPr>
        <w:ind w:left="480" w:hanging="316"/>
        <w:spacing w:after="0" w:line="226" w:lineRule="auto"/>
        <w:tabs>
          <w:tab w:leader="none" w:pos="4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President of Teledyne Microwave Solutions from 2008 to 2015, with responsibility for advanced microwave products sold in the aerospace and communications industry.</w:t>
      </w:r>
    </w:p>
    <w:p>
      <w:pPr>
        <w:spacing w:after="0" w:line="1" w:lineRule="exact"/>
        <w:rPr>
          <w:rFonts w:ascii="Arial" w:cs="Arial" w:eastAsia="Arial" w:hAnsi="Arial"/>
          <w:sz w:val="18"/>
          <w:szCs w:val="18"/>
          <w:color w:val="auto"/>
        </w:rPr>
      </w:pPr>
    </w:p>
    <w:p>
      <w:pPr>
        <w:jc w:val="both"/>
        <w:ind w:left="480" w:hanging="316"/>
        <w:spacing w:after="0" w:line="229" w:lineRule="auto"/>
        <w:tabs>
          <w:tab w:leader="none" w:pos="4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Shaller held a number of positions of increasing responsibility at W.L. Gore &amp; Associates, including Division Leader, Electronic Products Division from 2003 to 2008 and General Manager of Gore Photonics from 2001 to 2003.</w:t>
      </w:r>
    </w:p>
    <w:p>
      <w:pPr>
        <w:spacing w:after="0" w:line="1" w:lineRule="exact"/>
        <w:rPr>
          <w:rFonts w:ascii="Arial" w:cs="Arial" w:eastAsia="Arial" w:hAnsi="Arial"/>
          <w:sz w:val="18"/>
          <w:szCs w:val="18"/>
          <w:color w:val="auto"/>
        </w:rPr>
      </w:pPr>
    </w:p>
    <w:p>
      <w:pPr>
        <w:ind w:left="480" w:hanging="316"/>
        <w:spacing w:after="0" w:line="237" w:lineRule="auto"/>
        <w:tabs>
          <w:tab w:leader="none" w:pos="4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Shaller has previously held positions in engineering and program management at Westinghouse Corporation.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 Memberships</w:t>
      </w:r>
    </w:p>
    <w:p>
      <w:pPr>
        <w:spacing w:after="0" w:line="9" w:lineRule="exact"/>
        <w:rPr>
          <w:sz w:val="20"/>
          <w:szCs w:val="20"/>
          <w:color w:val="auto"/>
        </w:rPr>
      </w:pPr>
    </w:p>
    <w:p>
      <w:pPr>
        <w:ind w:left="480" w:hanging="316"/>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Current Public Company Boards: Brady Corporation (NYSE: BRC).</w:t>
      </w:r>
    </w:p>
    <w:p>
      <w:pPr>
        <w:ind w:left="480" w:hanging="316"/>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Previous Public Company Boards (Past Five Years):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434975</wp:posOffset>
            </wp:positionV>
            <wp:extent cx="70891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100"/>
            <w:col w:w="8280"/>
          </w:cols>
          <w:pgMar w:left="320" w:top="337" w:right="35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265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74265" cy="265430"/>
                    </a:xfrm>
                    <a:prstGeom prst="rect">
                      <a:avLst/>
                    </a:prstGeom>
                    <a:noFill/>
                  </pic:spPr>
                </pic:pic>
              </a:graphicData>
            </a:graphic>
          </wp:anchor>
        </w:drawing>
      </w:r>
    </w:p>
    <w:p>
      <w:pPr>
        <w:spacing w:after="0" w:line="308"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FFFFFF"/>
        </w:rPr>
        <w:t>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-44450</wp:posOffset>
            </wp:positionV>
            <wp:extent cx="47574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Below is information about our directors who were elected as Class III members of the Board at the 2025 Annual Shareholders meeting, and whose terms expire in 2028, including descriptions of their qualifications and business experience and directorships over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09803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2D72"/>
        </w:rPr>
        <w:t>Mark A.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34925</wp:posOffset>
            </wp:positionV>
            <wp:extent cx="822960" cy="908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29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p>
    <w:p>
      <w:pPr>
        <w:spacing w:after="0" w:line="212" w:lineRule="exact"/>
        <w:rPr>
          <w:sz w:val="20"/>
          <w:szCs w:val="20"/>
          <w:color w:val="auto"/>
        </w:rPr>
      </w:pPr>
    </w:p>
    <w:p>
      <w:pPr>
        <w:ind w:left="20" w:right="60"/>
        <w:spacing w:after="0" w:line="285" w:lineRule="auto"/>
        <w:rPr>
          <w:sz w:val="20"/>
          <w:szCs w:val="20"/>
          <w:color w:val="auto"/>
        </w:rPr>
      </w:pPr>
      <w:r>
        <w:rPr>
          <w:rFonts w:ascii="Arial" w:cs="Arial" w:eastAsia="Arial" w:hAnsi="Arial"/>
          <w:sz w:val="17"/>
          <w:szCs w:val="17"/>
          <w:b w:val="1"/>
          <w:bCs w:val="1"/>
          <w:color w:val="auto"/>
        </w:rPr>
        <w:t xml:space="preserve">Committees: </w:t>
      </w:r>
      <w:r>
        <w:rPr>
          <w:rFonts w:ascii="Arial" w:cs="Arial" w:eastAsia="Arial" w:hAnsi="Arial"/>
          <w:sz w:val="17"/>
          <w:szCs w:val="17"/>
          <w:color w:val="auto"/>
        </w:rPr>
        <w:t>Governance</w:t>
      </w:r>
      <w:r>
        <w:rPr>
          <w:rFonts w:ascii="Arial" w:cs="Arial" w:eastAsia="Arial" w:hAnsi="Arial"/>
          <w:sz w:val="17"/>
          <w:szCs w:val="17"/>
          <w:b w:val="1"/>
          <w:bCs w:val="1"/>
          <w:color w:val="auto"/>
        </w:rPr>
        <w:t xml:space="preserve"> </w:t>
      </w:r>
      <w:r>
        <w:rPr>
          <w:rFonts w:ascii="Arial" w:cs="Arial" w:eastAsia="Arial" w:hAnsi="Arial"/>
          <w:sz w:val="17"/>
          <w:szCs w:val="17"/>
          <w:color w:val="auto"/>
        </w:rPr>
        <w:t>(Chair); Sustainability</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Key Skills and Attributes:</w:t>
      </w:r>
    </w:p>
    <w:p>
      <w:pPr>
        <w:ind w:left="360" w:right="400" w:hanging="253"/>
        <w:spacing w:after="0" w:line="223" w:lineRule="auto"/>
        <w:tabs>
          <w:tab w:leader="none" w:pos="3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Senior Leadership Experience</w:t>
      </w:r>
    </w:p>
    <w:p>
      <w:pPr>
        <w:spacing w:after="0" w:line="1" w:lineRule="exact"/>
        <w:rPr>
          <w:rFonts w:ascii="Arial" w:cs="Arial" w:eastAsia="Arial" w:hAnsi="Arial"/>
          <w:sz w:val="17"/>
          <w:szCs w:val="17"/>
          <w:color w:val="auto"/>
        </w:rPr>
      </w:pPr>
    </w:p>
    <w:p>
      <w:pPr>
        <w:ind w:left="340" w:hanging="233"/>
        <w:spacing w:after="0" w:line="203"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Governance</w:t>
      </w:r>
    </w:p>
    <w:p>
      <w:pPr>
        <w:ind w:left="340" w:hanging="233"/>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Technology/Science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Independent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Highlights</w:t>
      </w:r>
    </w:p>
    <w:p>
      <w:pPr>
        <w:ind w:left="480" w:hanging="326"/>
        <w:spacing w:after="0" w:line="234"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Senior management experience of a global chemical business.</w:t>
      </w:r>
    </w:p>
    <w:p>
      <w:pPr>
        <w:ind w:left="480" w:right="80" w:hanging="326"/>
        <w:spacing w:after="0" w:line="226" w:lineRule="auto"/>
        <w:tabs>
          <w:tab w:leader="none" w:pos="4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Experience in finance, risk assessment, industrial marketing, organizational development, global organizations, governance, strategic planning, corporate development, technology and science.</w:t>
      </w:r>
    </w:p>
    <w:p>
      <w:pPr>
        <w:spacing w:after="0" w:line="1" w:lineRule="exact"/>
        <w:rPr>
          <w:rFonts w:ascii="Arial" w:cs="Arial" w:eastAsia="Arial" w:hAnsi="Arial"/>
          <w:sz w:val="18"/>
          <w:szCs w:val="18"/>
          <w:color w:val="auto"/>
        </w:rPr>
      </w:pPr>
    </w:p>
    <w:p>
      <w:pPr>
        <w:jc w:val="both"/>
        <w:ind w:left="480" w:right="60" w:hanging="326"/>
        <w:spacing w:after="0" w:line="231" w:lineRule="auto"/>
        <w:tabs>
          <w:tab w:leader="none" w:pos="4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Complementary experience and continuing education in corporate governance through his prior service as the chief executive officer of a public company and on the boards of both public and private companies.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Overview</w:t>
      </w:r>
    </w:p>
    <w:p>
      <w:pPr>
        <w:spacing w:after="0" w:line="14" w:lineRule="exact"/>
        <w:rPr>
          <w:sz w:val="20"/>
          <w:szCs w:val="20"/>
          <w:color w:val="auto"/>
        </w:rPr>
      </w:pPr>
    </w:p>
    <w:p>
      <w:pPr>
        <w:jc w:val="both"/>
        <w:ind w:left="480" w:right="60" w:hanging="326"/>
        <w:spacing w:after="0" w:line="224" w:lineRule="auto"/>
        <w:tabs>
          <w:tab w:leader="none" w:pos="4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President and Chief Executive Officer of FMC Corporation, a public agricultural sciences company that advances farming through innovative and sustainable crop protection technologies, from June 2020 until retirement in September 2024.</w:t>
      </w:r>
    </w:p>
    <w:p>
      <w:pPr>
        <w:jc w:val="both"/>
        <w:ind w:left="480" w:right="60" w:hanging="326"/>
        <w:spacing w:after="0" w:line="226" w:lineRule="auto"/>
        <w:tabs>
          <w:tab w:leader="none" w:pos="4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President and Chief Operating Officer of FMC from June 2018 until May 2020, President, FMC Agricultural Solutions from October 2012 through May 2018, President, FMC’s Industrial Chemicals Group from January 2011 to September 2012 and Vice President, Global Operations and International Development in 2010.</w:t>
      </w:r>
    </w:p>
    <w:p>
      <w:pPr>
        <w:spacing w:after="0" w:line="3" w:lineRule="exact"/>
        <w:rPr>
          <w:rFonts w:ascii="Arial" w:cs="Arial" w:eastAsia="Arial" w:hAnsi="Arial"/>
          <w:sz w:val="18"/>
          <w:szCs w:val="18"/>
          <w:color w:val="auto"/>
        </w:rPr>
      </w:pPr>
    </w:p>
    <w:p>
      <w:pPr>
        <w:jc w:val="both"/>
        <w:ind w:left="480" w:right="60" w:hanging="326"/>
        <w:spacing w:after="0" w:line="225" w:lineRule="auto"/>
        <w:tabs>
          <w:tab w:leader="none" w:pos="4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Douglas held various senior management positions with Dow Chemical, a leader in specialty chemicals delivering products and solutions to sectors such as electronics, water, energy and coatings, including Vice President, President–Asia, Dow Advanced Materials from April to December 2009. Before that, he was based in Shanghai, China as Corporate Vice President, President–Asia of Rohm and Haas Company, a chemical manufacturing company, from March 2007 to April 2009.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 Memberships</w:t>
      </w:r>
    </w:p>
    <w:p>
      <w:pPr>
        <w:spacing w:after="0" w:line="23" w:lineRule="exact"/>
        <w:rPr>
          <w:sz w:val="20"/>
          <w:szCs w:val="20"/>
          <w:color w:val="auto"/>
        </w:rPr>
      </w:pPr>
    </w:p>
    <w:p>
      <w:pPr>
        <w:ind w:left="480" w:hanging="326"/>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 Public Company Boards: None.</w:t>
      </w:r>
    </w:p>
    <w:p>
      <w:pPr>
        <w:ind w:left="480" w:right="80" w:hanging="326"/>
        <w:spacing w:after="0" w:line="237" w:lineRule="auto"/>
        <w:tabs>
          <w:tab w:leader="none" w:pos="4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Previous Public Company Boards (Past Five Years): FMC Corporation (NYSE: FMC) (from June 2020 until September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83820</wp:posOffset>
            </wp:positionV>
            <wp:extent cx="712343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2200" w:space="520"/>
            <w:col w:w="8500"/>
          </w:cols>
          <w:pgMar w:left="320" w:top="337" w:right="35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002D72"/>
        </w:rPr>
        <w:t>Sanjay Hinduja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34925</wp:posOffset>
            </wp:positionV>
            <wp:extent cx="822960" cy="908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29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Governance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Key Skills and Attributes:</w:t>
      </w:r>
    </w:p>
    <w:p>
      <w:pPr>
        <w:ind w:left="340" w:hanging="233"/>
        <w:spacing w:after="0" w:line="216"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Governance</w:t>
      </w:r>
    </w:p>
    <w:p>
      <w:pPr>
        <w:ind w:left="360" w:right="220" w:hanging="253"/>
        <w:spacing w:after="0" w:line="221" w:lineRule="auto"/>
        <w:tabs>
          <w:tab w:leader="none" w:pos="3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Organizational Development/Global Organizations</w:t>
      </w:r>
    </w:p>
    <w:p>
      <w:pPr>
        <w:ind w:left="340" w:hanging="233"/>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Strategic Planning</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8"/>
          <w:szCs w:val="18"/>
          <w:b w:val="1"/>
          <w:bCs w:val="1"/>
          <w:color w:val="002D72"/>
        </w:rPr>
        <w:t>Independent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Highlights</w:t>
      </w:r>
    </w:p>
    <w:p>
      <w:pPr>
        <w:ind w:left="500" w:right="20" w:hanging="334"/>
        <w:spacing w:after="0" w:line="234" w:lineRule="auto"/>
        <w:tabs>
          <w:tab w:leader="none" w:pos="4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Extensive experience in accounting/finance, financial reporting, risk assessment, organizational development, global organizations, governance, strategic planning and mergers and acquisitions.</w:t>
      </w:r>
    </w:p>
    <w:p>
      <w:pPr>
        <w:spacing w:after="0" w:line="1" w:lineRule="exact"/>
        <w:rPr>
          <w:rFonts w:ascii="Arial" w:cs="Arial" w:eastAsia="Arial" w:hAnsi="Arial"/>
          <w:sz w:val="18"/>
          <w:szCs w:val="18"/>
          <w:color w:val="auto"/>
        </w:rPr>
      </w:pPr>
    </w:p>
    <w:p>
      <w:pPr>
        <w:ind w:left="500" w:right="20" w:hanging="334"/>
        <w:spacing w:after="0" w:line="237" w:lineRule="auto"/>
        <w:tabs>
          <w:tab w:leader="none" w:pos="4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Complementary experience and continuing education through his service on the board of private companies.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Overview</w:t>
      </w:r>
    </w:p>
    <w:p>
      <w:pPr>
        <w:ind w:left="500" w:right="40" w:hanging="334"/>
        <w:spacing w:after="0" w:line="234" w:lineRule="auto"/>
        <w:tabs>
          <w:tab w:leader="none" w:pos="4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Chairman of Gulf Oil International Limited, which is part of the privately controlled Hinduja Group of Companies, since February 2001.</w:t>
      </w:r>
    </w:p>
    <w:p>
      <w:pPr>
        <w:spacing w:after="0" w:line="1" w:lineRule="exact"/>
        <w:rPr>
          <w:rFonts w:ascii="Arial" w:cs="Arial" w:eastAsia="Arial" w:hAnsi="Arial"/>
          <w:sz w:val="18"/>
          <w:szCs w:val="18"/>
          <w:color w:val="auto"/>
        </w:rPr>
      </w:pPr>
    </w:p>
    <w:p>
      <w:pPr>
        <w:ind w:left="500" w:right="40" w:hanging="334"/>
        <w:spacing w:after="0" w:line="226" w:lineRule="auto"/>
        <w:tabs>
          <w:tab w:leader="none" w:pos="4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Employed by the Hinduja Group of Companies since January 1988 and has been responsible for leading Gulf Oil’s global strategy and expansion.</w:t>
      </w:r>
    </w:p>
    <w:p>
      <w:pPr>
        <w:spacing w:after="0" w:line="1" w:lineRule="exact"/>
        <w:rPr>
          <w:rFonts w:ascii="Arial" w:cs="Arial" w:eastAsia="Arial" w:hAnsi="Arial"/>
          <w:sz w:val="18"/>
          <w:szCs w:val="18"/>
          <w:color w:val="auto"/>
        </w:rPr>
      </w:pPr>
    </w:p>
    <w:p>
      <w:pPr>
        <w:ind w:left="480" w:hanging="314"/>
        <w:spacing w:after="0" w:line="234"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Non-Executive Chairman of Gulf Oil Corporation Limited from August 2005 until September 2014.</w:t>
      </w:r>
    </w:p>
    <w:p>
      <w:pPr>
        <w:ind w:left="500" w:right="40" w:hanging="334"/>
        <w:spacing w:after="0" w:line="234" w:lineRule="auto"/>
        <w:tabs>
          <w:tab w:leader="none" w:pos="4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Director of Gulf Oil International Middle East Limited, Gulf Oil Middle East Limited, Sangam Limited, Gulf Oil Marine Limited, and also serves as the Chairman of Gulf Oil Lubricants India Limited.</w:t>
      </w:r>
    </w:p>
    <w:p>
      <w:pPr>
        <w:spacing w:after="0" w:line="1" w:lineRule="exact"/>
        <w:rPr>
          <w:rFonts w:ascii="Arial" w:cs="Arial" w:eastAsia="Arial" w:hAnsi="Arial"/>
          <w:sz w:val="18"/>
          <w:szCs w:val="18"/>
          <w:color w:val="auto"/>
        </w:rPr>
      </w:pPr>
    </w:p>
    <w:p>
      <w:pPr>
        <w:ind w:left="500" w:right="40" w:hanging="334"/>
        <w:spacing w:after="0" w:line="226" w:lineRule="auto"/>
        <w:tabs>
          <w:tab w:leader="none" w:pos="4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Chairman of Houghton International Inc. from January 2013 until its combination with Quaker Chemical Corporation in August 2019.</w:t>
      </w:r>
    </w:p>
    <w:p>
      <w:pPr>
        <w:spacing w:after="0" w:line="1" w:lineRule="exact"/>
        <w:rPr>
          <w:rFonts w:ascii="Arial" w:cs="Arial" w:eastAsia="Arial" w:hAnsi="Arial"/>
          <w:sz w:val="18"/>
          <w:szCs w:val="18"/>
          <w:color w:val="auto"/>
        </w:rPr>
      </w:pPr>
    </w:p>
    <w:p>
      <w:pPr>
        <w:ind w:left="480" w:hanging="314"/>
        <w:spacing w:after="0" w:line="234"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Director of Gulf Oil Philippines Inc. from July 1999 through June 2021.</w:t>
      </w:r>
    </w:p>
    <w:p>
      <w:pPr>
        <w:ind w:left="500" w:right="20" w:hanging="334"/>
        <w:spacing w:after="0" w:line="237" w:lineRule="auto"/>
        <w:tabs>
          <w:tab w:leader="none" w:pos="4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Trustee of the Hinduja Foundation UK, which is responsible for the Hinduja Family philanthropic activities in the UK.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 Memberships</w:t>
      </w:r>
    </w:p>
    <w:p>
      <w:pPr>
        <w:spacing w:after="0" w:line="9" w:lineRule="exact"/>
        <w:rPr>
          <w:sz w:val="20"/>
          <w:szCs w:val="20"/>
          <w:color w:val="auto"/>
        </w:rPr>
      </w:pPr>
    </w:p>
    <w:p>
      <w:pPr>
        <w:ind w:left="480" w:hanging="314"/>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Current Public Company Boards: None.</w:t>
      </w:r>
    </w:p>
    <w:p>
      <w:pPr>
        <w:ind w:left="480" w:hanging="314"/>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Previous Public Company Boards (Past Five Years):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203200</wp:posOffset>
            </wp:positionV>
            <wp:extent cx="70891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360"/>
            <w:col w:w="8660"/>
          </w:cols>
          <w:pgMar w:left="320" w:top="337" w:right="359" w:bottom="1440" w:gutter="0" w:footer="0" w:header="0"/>
          <w:type w:val="continuous"/>
        </w:sectPr>
      </w:pPr>
    </w:p>
    <w:p>
      <w:pPr>
        <w:spacing w:after="0" w:line="17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12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7490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74900" cy="274320"/>
                    </a:xfrm>
                    <a:prstGeom prst="rect">
                      <a:avLst/>
                    </a:prstGeom>
                    <a:noFill/>
                  </pic:spPr>
                </pic:pic>
              </a:graphicData>
            </a:graphic>
          </wp:anchor>
        </w:drawing>
      </w:r>
    </w:p>
    <w:p>
      <w:pPr>
        <w:spacing w:after="0" w:line="322" w:lineRule="exact"/>
        <w:rPr>
          <w:sz w:val="20"/>
          <w:szCs w:val="20"/>
          <w:color w:val="auto"/>
        </w:rPr>
      </w:pPr>
    </w:p>
    <w:p>
      <w:pPr>
        <w:jc w:val="right"/>
        <w:ind w:right="600"/>
        <w:spacing w:after="0"/>
        <w:rPr>
          <w:sz w:val="20"/>
          <w:szCs w:val="20"/>
          <w:color w:val="auto"/>
        </w:rPr>
      </w:pPr>
      <w:r>
        <w:rPr>
          <w:rFonts w:ascii="Arial" w:cs="Arial" w:eastAsia="Arial" w:hAnsi="Arial"/>
          <w:sz w:val="20"/>
          <w:szCs w:val="20"/>
          <w:b w:val="1"/>
          <w:bCs w:val="1"/>
          <w:color w:val="FFFFFF"/>
        </w:rPr>
        <w:t>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-53340</wp:posOffset>
            </wp:positionV>
            <wp:extent cx="47402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2D72"/>
        </w:rPr>
        <w:t>William H.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34925</wp:posOffset>
            </wp:positionV>
            <wp:extent cx="822960" cy="908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29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p>
      <w:pPr>
        <w:ind w:left="20" w:right="40"/>
        <w:spacing w:after="0" w:line="229" w:lineRule="auto"/>
        <w:rPr>
          <w:sz w:val="20"/>
          <w:szCs w:val="20"/>
          <w:color w:val="auto"/>
        </w:rPr>
      </w:pPr>
      <w:r>
        <w:rPr>
          <w:rFonts w:ascii="Arial" w:cs="Arial" w:eastAsia="Arial" w:hAnsi="Arial"/>
          <w:sz w:val="18"/>
          <w:szCs w:val="18"/>
          <w:color w:val="auto"/>
        </w:rPr>
        <w:t>Compensation and Human Resources (Chair)</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Key Skills and Attributes:</w:t>
      </w:r>
    </w:p>
    <w:p>
      <w:pPr>
        <w:spacing w:after="0" w:line="12" w:lineRule="exact"/>
        <w:rPr>
          <w:sz w:val="20"/>
          <w:szCs w:val="20"/>
          <w:color w:val="auto"/>
        </w:rPr>
      </w:pPr>
    </w:p>
    <w:p>
      <w:pPr>
        <w:ind w:left="360" w:right="400" w:hanging="253"/>
        <w:spacing w:after="0" w:line="215" w:lineRule="auto"/>
        <w:tabs>
          <w:tab w:leader="none" w:pos="3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Senior Leadership Experience</w:t>
      </w:r>
    </w:p>
    <w:p>
      <w:pPr>
        <w:ind w:left="360" w:right="220" w:hanging="253"/>
        <w:spacing w:after="0" w:line="223" w:lineRule="auto"/>
        <w:tabs>
          <w:tab w:leader="none" w:pos="3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Accounting/Finance, Financial Reporting</w:t>
      </w:r>
    </w:p>
    <w:p>
      <w:pPr>
        <w:spacing w:after="0" w:line="1" w:lineRule="exact"/>
        <w:rPr>
          <w:rFonts w:ascii="Arial" w:cs="Arial" w:eastAsia="Arial" w:hAnsi="Arial"/>
          <w:sz w:val="17"/>
          <w:szCs w:val="17"/>
          <w:color w:val="auto"/>
        </w:rPr>
      </w:pPr>
    </w:p>
    <w:p>
      <w:pPr>
        <w:ind w:left="360" w:right="220" w:hanging="253"/>
        <w:spacing w:after="0" w:line="221" w:lineRule="auto"/>
        <w:tabs>
          <w:tab w:leader="none" w:pos="3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Organizational Development/Global Organizations</w:t>
      </w:r>
    </w:p>
    <w:p>
      <w:pPr>
        <w:ind w:left="340" w:hanging="233"/>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Manufacturing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2D72"/>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-127635</wp:posOffset>
            </wp:positionV>
            <wp:extent cx="712343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Highlights</w:t>
      </w:r>
    </w:p>
    <w:p>
      <w:pPr>
        <w:ind w:left="480" w:hanging="314"/>
        <w:spacing w:after="0" w:line="234"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 30 years of deep transportation industry experience.</w:t>
      </w:r>
    </w:p>
    <w:p>
      <w:pPr>
        <w:jc w:val="both"/>
        <w:ind w:left="500" w:hanging="334"/>
        <w:spacing w:after="0" w:line="223" w:lineRule="auto"/>
        <w:tabs>
          <w:tab w:leader="none" w:pos="4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Seasoned executive with significant experience in accounting/finance, financial reporting, engineering, global manufacturing and quality, industrial sales and marketing, organizational development, global organizations, governance, strategic planning, mergers and acquisitions, divestitures and corporate development.</w:t>
      </w:r>
    </w:p>
    <w:p>
      <w:pPr>
        <w:ind w:left="500" w:right="20" w:hanging="334"/>
        <w:spacing w:after="0" w:line="237" w:lineRule="auto"/>
        <w:tabs>
          <w:tab w:leader="none" w:pos="4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Complementary experience and continuing education through his service on the boards of other public companies.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Overview</w:t>
      </w:r>
    </w:p>
    <w:p>
      <w:pPr>
        <w:spacing w:after="0" w:line="14" w:lineRule="exact"/>
        <w:rPr>
          <w:sz w:val="20"/>
          <w:szCs w:val="20"/>
          <w:color w:val="auto"/>
        </w:rPr>
      </w:pPr>
    </w:p>
    <w:p>
      <w:pPr>
        <w:jc w:val="both"/>
        <w:ind w:left="500" w:hanging="334"/>
        <w:spacing w:after="0" w:line="222" w:lineRule="auto"/>
        <w:tabs>
          <w:tab w:leader="none" w:pos="4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Senior Vice President of Operations and Total Quality and leader of the Manufacturing Council for Boeing Defense, Space &amp; Security (BDS), one of The Boeing Company’s three business units, from May 2020 until retirement in October 2022. The Boeing Company is the world’s largest aerospace company and a leading manufacturer of commercial jetliners and defense, space and security systems.</w:t>
      </w:r>
    </w:p>
    <w:p>
      <w:pPr>
        <w:spacing w:after="0" w:line="1" w:lineRule="exact"/>
        <w:rPr>
          <w:rFonts w:ascii="Arial" w:cs="Arial" w:eastAsia="Arial" w:hAnsi="Arial"/>
          <w:sz w:val="18"/>
          <w:szCs w:val="18"/>
          <w:color w:val="auto"/>
        </w:rPr>
      </w:pPr>
    </w:p>
    <w:p>
      <w:pPr>
        <w:ind w:left="500" w:right="20" w:hanging="334"/>
        <w:spacing w:after="0" w:line="234" w:lineRule="auto"/>
        <w:tabs>
          <w:tab w:leader="none" w:pos="4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Maintained oversight for Environment, Health &amp; Safety at BDS and led Boeing’s Manufacturing Council from 2020 to 2022, at which time he also served on the Boeing Executive Council.</w:t>
      </w:r>
    </w:p>
    <w:p>
      <w:pPr>
        <w:spacing w:after="0" w:line="1" w:lineRule="exact"/>
        <w:rPr>
          <w:rFonts w:ascii="Arial" w:cs="Arial" w:eastAsia="Arial" w:hAnsi="Arial"/>
          <w:sz w:val="18"/>
          <w:szCs w:val="18"/>
          <w:color w:val="auto"/>
        </w:rPr>
      </w:pPr>
    </w:p>
    <w:p>
      <w:pPr>
        <w:ind w:left="480" w:hanging="314"/>
        <w:spacing w:after="0" w:line="234" w:lineRule="auto"/>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Senior Vice President, Enterprise Operations at Boeing from May 2018 until April 2020.</w:t>
      </w:r>
    </w:p>
    <w:p>
      <w:pPr>
        <w:jc w:val="both"/>
        <w:ind w:left="500" w:right="20" w:hanging="334"/>
        <w:spacing w:after="0" w:line="224" w:lineRule="auto"/>
        <w:tabs>
          <w:tab w:leader="none" w:pos="4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Senior Vice President of Global Manufacturing and Quality at Navistar International Corporation, a holding company whose subsidiaries and affiliates produce International® brand commercial and military trucks, from August 2013 to April 2018.</w:t>
      </w:r>
    </w:p>
    <w:p>
      <w:pPr>
        <w:ind w:left="480" w:hanging="314"/>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Senior Vice President of Custom Products at Navistar from May 2011 to August 2013.</w:t>
      </w:r>
    </w:p>
    <w:p>
      <w:pPr>
        <w:spacing w:after="0" w:line="9" w:lineRule="exact"/>
        <w:rPr>
          <w:rFonts w:ascii="Arial" w:cs="Arial" w:eastAsia="Arial" w:hAnsi="Arial"/>
          <w:sz w:val="18"/>
          <w:szCs w:val="18"/>
          <w:color w:val="auto"/>
        </w:rPr>
      </w:pPr>
    </w:p>
    <w:p>
      <w:pPr>
        <w:jc w:val="both"/>
        <w:ind w:left="500" w:right="20" w:hanging="334"/>
        <w:spacing w:after="0" w:line="231" w:lineRule="auto"/>
        <w:tabs>
          <w:tab w:leader="none" w:pos="4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President and Chief Executive Officer of Federal Signal Corporation, a designer and manufacturer of a suite of products and integrated solutions for municipal, governmental, industrial and airport customers, from September 2008 to October 2010.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 Memberships</w:t>
      </w:r>
    </w:p>
    <w:p>
      <w:pPr>
        <w:ind w:left="480" w:hanging="314"/>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Current Public Company Boards: Armstrong World Industries, Inc. (NYSE: AWI).</w:t>
      </w:r>
    </w:p>
    <w:p>
      <w:pPr>
        <w:spacing w:after="0" w:line="5" w:lineRule="exact"/>
        <w:rPr>
          <w:sz w:val="20"/>
          <w:szCs w:val="20"/>
          <w:color w:val="auto"/>
        </w:rPr>
      </w:pPr>
    </w:p>
    <w:p>
      <w:pPr>
        <w:sectPr>
          <w:pgSz w:w="11900" w:h="16838" w:orient="portrait"/>
          <w:cols w:equalWidth="0" w:num="2">
            <w:col w:w="2200" w:space="360"/>
            <w:col w:w="8640"/>
          </w:cols>
          <w:pgMar w:left="320" w:top="337" w:right="379" w:bottom="1440" w:gutter="0" w:footer="0" w:header="0"/>
          <w:type w:val="continuous"/>
        </w:sectPr>
      </w:pPr>
    </w:p>
    <w:p>
      <w:pPr>
        <w:ind w:left="3040" w:hanging="314"/>
        <w:spacing w:after="0"/>
        <w:tabs>
          <w:tab w:leader="none" w:pos="3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Previous Public Company Boards (Past Five Years): Invitae Corporation</w:t>
      </w:r>
    </w:p>
    <w:p>
      <w:pPr>
        <w:ind w:left="3040" w:hanging="314"/>
        <w:spacing w:after="0"/>
        <w:tabs>
          <w:tab w:leader="none" w:pos="3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(NYSE: NVTA) (from January 2023 until August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134620</wp:posOffset>
            </wp:positionV>
            <wp:extent cx="70891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24"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265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74265" cy="265430"/>
                    </a:xfrm>
                    <a:prstGeom prst="rect">
                      <a:avLst/>
                    </a:prstGeom>
                    <a:noFill/>
                  </pic:spPr>
                </pic:pic>
              </a:graphicData>
            </a:graphic>
          </wp:anchor>
        </w:drawing>
      </w:r>
    </w:p>
    <w:p>
      <w:pPr>
        <w:spacing w:after="0" w:line="308" w:lineRule="exact"/>
        <w:rPr>
          <w:sz w:val="20"/>
          <w:szCs w:val="20"/>
          <w:color w:val="auto"/>
        </w:rPr>
      </w:pPr>
    </w:p>
    <w:p>
      <w:pPr>
        <w:jc w:val="right"/>
        <w:ind w:right="7600"/>
        <w:spacing w:after="0"/>
        <w:rPr>
          <w:sz w:val="20"/>
          <w:szCs w:val="20"/>
          <w:color w:val="auto"/>
        </w:rPr>
      </w:pPr>
      <w:r>
        <w:rPr>
          <w:rFonts w:ascii="Arial" w:cs="Arial" w:eastAsia="Arial" w:hAnsi="Arial"/>
          <w:sz w:val="20"/>
          <w:szCs w:val="20"/>
          <w:b w:val="1"/>
          <w:bCs w:val="1"/>
          <w:color w:val="FFFFFF"/>
        </w:rPr>
        <w:t>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-44450</wp:posOffset>
            </wp:positionV>
            <wp:extent cx="47574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682371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23710" cy="154305"/>
                    </a:xfrm>
                    <a:prstGeom prst="rect">
                      <a:avLst/>
                    </a:prstGeom>
                    <a:noFill/>
                  </pic:spPr>
                </pic:pic>
              </a:graphicData>
            </a:graphic>
          </wp:anchor>
        </w:drawing>
      </w:r>
    </w:p>
    <w:p>
      <w:pPr>
        <w:sectPr>
          <w:pgSz w:w="11900" w:h="16838" w:orient="portrait"/>
          <w:cols w:equalWidth="0" w:num="1">
            <w:col w:w="10720"/>
          </w:cols>
          <w:pgMar w:left="320" w:top="337"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2D72"/>
        </w:rPr>
        <w:t>Fay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189230</wp:posOffset>
            </wp:positionV>
            <wp:extent cx="822960" cy="9429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296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57</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spacing w:after="0" w:line="212" w:lineRule="exact"/>
        <w:rPr>
          <w:sz w:val="20"/>
          <w:szCs w:val="20"/>
          <w:color w:val="auto"/>
        </w:rPr>
      </w:pPr>
    </w:p>
    <w:p>
      <w:pPr>
        <w:ind w:left="20"/>
        <w:spacing w:after="0" w:line="256" w:lineRule="auto"/>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(Chair);</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Skills and Attributes:</w:t>
      </w:r>
    </w:p>
    <w:p>
      <w:pPr>
        <w:spacing w:after="0" w:line="15" w:lineRule="exact"/>
        <w:rPr>
          <w:sz w:val="20"/>
          <w:szCs w:val="20"/>
          <w:color w:val="auto"/>
        </w:rPr>
      </w:pPr>
    </w:p>
    <w:p>
      <w:pPr>
        <w:ind w:left="360" w:right="420" w:hanging="172"/>
        <w:spacing w:after="0" w:line="232" w:lineRule="auto"/>
        <w:tabs>
          <w:tab w:leader="none" w:pos="354" w:val="left"/>
        </w:tabs>
        <w:numPr>
          <w:ilvl w:val="0"/>
          <w:numId w:val="55"/>
        </w:numPr>
        <w:rPr>
          <w:rFonts w:ascii="Arial" w:cs="Arial" w:eastAsia="Arial" w:hAnsi="Arial"/>
          <w:sz w:val="21"/>
          <w:szCs w:val="21"/>
          <w:color w:val="auto"/>
        </w:rPr>
      </w:pPr>
      <w:r>
        <w:rPr>
          <w:rFonts w:ascii="Arial" w:cs="Arial" w:eastAsia="Arial" w:hAnsi="Arial"/>
          <w:sz w:val="17"/>
          <w:szCs w:val="17"/>
          <w:color w:val="auto"/>
        </w:rPr>
        <w:t>Senior Leadership Experience</w:t>
      </w:r>
    </w:p>
    <w:p>
      <w:pPr>
        <w:ind w:left="360" w:right="240" w:hanging="172"/>
        <w:spacing w:after="0" w:line="215" w:lineRule="auto"/>
        <w:tabs>
          <w:tab w:leader="none" w:pos="354" w:val="left"/>
        </w:tabs>
        <w:numPr>
          <w:ilvl w:val="0"/>
          <w:numId w:val="55"/>
        </w:numPr>
        <w:rPr>
          <w:rFonts w:ascii="Arial" w:cs="Arial" w:eastAsia="Arial" w:hAnsi="Arial"/>
          <w:sz w:val="21"/>
          <w:szCs w:val="21"/>
          <w:color w:val="auto"/>
        </w:rPr>
      </w:pPr>
      <w:r>
        <w:rPr>
          <w:rFonts w:ascii="Arial" w:cs="Arial" w:eastAsia="Arial" w:hAnsi="Arial"/>
          <w:sz w:val="17"/>
          <w:szCs w:val="17"/>
          <w:color w:val="auto"/>
        </w:rPr>
        <w:t>Accounting/Finance, Financial Reporting</w:t>
      </w:r>
    </w:p>
    <w:p>
      <w:pPr>
        <w:ind w:left="340" w:hanging="152"/>
        <w:spacing w:after="0" w:line="204" w:lineRule="auto"/>
        <w:tabs>
          <w:tab w:leader="none" w:pos="340" w:val="left"/>
        </w:tabs>
        <w:numPr>
          <w:ilvl w:val="0"/>
          <w:numId w:val="55"/>
        </w:numPr>
        <w:rPr>
          <w:rFonts w:ascii="Arial" w:cs="Arial" w:eastAsia="Arial" w:hAnsi="Arial"/>
          <w:sz w:val="22"/>
          <w:szCs w:val="22"/>
          <w:color w:val="auto"/>
        </w:rPr>
      </w:pPr>
      <w:r>
        <w:rPr>
          <w:rFonts w:ascii="Arial" w:cs="Arial" w:eastAsia="Arial" w:hAnsi="Arial"/>
          <w:sz w:val="18"/>
          <w:szCs w:val="18"/>
          <w:color w:val="auto"/>
        </w:rPr>
        <w:t>Risk Assessment</w:t>
      </w:r>
    </w:p>
    <w:p>
      <w:pPr>
        <w:ind w:left="340" w:hanging="152"/>
        <w:spacing w:after="0" w:line="209" w:lineRule="auto"/>
        <w:tabs>
          <w:tab w:leader="none" w:pos="340" w:val="left"/>
        </w:tabs>
        <w:numPr>
          <w:ilvl w:val="0"/>
          <w:numId w:val="55"/>
        </w:numPr>
        <w:rPr>
          <w:rFonts w:ascii="Arial" w:cs="Arial" w:eastAsia="Arial" w:hAnsi="Arial"/>
          <w:sz w:val="22"/>
          <w:szCs w:val="22"/>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2D72"/>
        </w:rPr>
        <w:t>Independent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Highlights</w:t>
      </w:r>
    </w:p>
    <w:p>
      <w:pPr>
        <w:spacing w:after="0" w:line="15" w:lineRule="exact"/>
        <w:rPr>
          <w:sz w:val="20"/>
          <w:szCs w:val="20"/>
          <w:color w:val="auto"/>
        </w:rPr>
      </w:pPr>
    </w:p>
    <w:p>
      <w:pPr>
        <w:jc w:val="both"/>
        <w:ind w:left="500" w:hanging="332"/>
        <w:spacing w:after="0" w:line="221" w:lineRule="auto"/>
        <w:tabs>
          <w:tab w:leader="none" w:pos="494" w:val="left"/>
        </w:tabs>
        <w:numPr>
          <w:ilvl w:val="0"/>
          <w:numId w:val="56"/>
        </w:numPr>
        <w:rPr>
          <w:rFonts w:ascii="Arial" w:cs="Arial" w:eastAsia="Arial" w:hAnsi="Arial"/>
          <w:sz w:val="22"/>
          <w:szCs w:val="22"/>
          <w:color w:val="auto"/>
        </w:rPr>
      </w:pPr>
      <w:r>
        <w:rPr>
          <w:rFonts w:ascii="Arial" w:cs="Arial" w:eastAsia="Arial" w:hAnsi="Arial"/>
          <w:sz w:val="18"/>
          <w:szCs w:val="18"/>
          <w:color w:val="auto"/>
        </w:rPr>
        <w:t>Extensive experience in accounting/finance, financial reporting, risk assessment, industrial marketing and services, mergers and acquisitions, divestitures and business restructuring, global organizations, governance, corporate development and manufacturing.</w:t>
      </w:r>
    </w:p>
    <w:p>
      <w:pPr>
        <w:spacing w:after="0" w:line="6" w:lineRule="exact"/>
        <w:rPr>
          <w:rFonts w:ascii="Arial" w:cs="Arial" w:eastAsia="Arial" w:hAnsi="Arial"/>
          <w:sz w:val="22"/>
          <w:szCs w:val="22"/>
          <w:color w:val="auto"/>
        </w:rPr>
      </w:pPr>
    </w:p>
    <w:p>
      <w:pPr>
        <w:ind w:left="500" w:hanging="332"/>
        <w:spacing w:after="0" w:line="230" w:lineRule="auto"/>
        <w:tabs>
          <w:tab w:leader="none" w:pos="494" w:val="left"/>
        </w:tabs>
        <w:numPr>
          <w:ilvl w:val="0"/>
          <w:numId w:val="56"/>
        </w:numPr>
        <w:rPr>
          <w:rFonts w:ascii="Arial" w:cs="Arial" w:eastAsia="Arial" w:hAnsi="Arial"/>
          <w:sz w:val="22"/>
          <w:szCs w:val="22"/>
          <w:color w:val="auto"/>
        </w:rPr>
      </w:pPr>
      <w:r>
        <w:rPr>
          <w:rFonts w:ascii="Arial" w:cs="Arial" w:eastAsia="Arial" w:hAnsi="Arial"/>
          <w:sz w:val="18"/>
          <w:szCs w:val="18"/>
          <w:color w:val="auto"/>
        </w:rPr>
        <w:t>Complementary experience and education in corporate governance through her service on the boards of other public companies.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Overview</w:t>
      </w:r>
    </w:p>
    <w:p>
      <w:pPr>
        <w:spacing w:after="0" w:line="15" w:lineRule="exact"/>
        <w:rPr>
          <w:sz w:val="20"/>
          <w:szCs w:val="20"/>
          <w:color w:val="auto"/>
        </w:rPr>
      </w:pPr>
    </w:p>
    <w:p>
      <w:pPr>
        <w:jc w:val="both"/>
        <w:ind w:left="500" w:hanging="332"/>
        <w:spacing w:after="0" w:line="226" w:lineRule="auto"/>
        <w:tabs>
          <w:tab w:leader="none" w:pos="494" w:val="left"/>
        </w:tabs>
        <w:numPr>
          <w:ilvl w:val="0"/>
          <w:numId w:val="57"/>
        </w:numPr>
        <w:rPr>
          <w:rFonts w:ascii="Arial" w:cs="Arial" w:eastAsia="Arial" w:hAnsi="Arial"/>
          <w:sz w:val="22"/>
          <w:szCs w:val="22"/>
          <w:color w:val="auto"/>
        </w:rPr>
      </w:pPr>
      <w:r>
        <w:rPr>
          <w:rFonts w:ascii="Arial" w:cs="Arial" w:eastAsia="Arial" w:hAnsi="Arial"/>
          <w:sz w:val="18"/>
          <w:szCs w:val="18"/>
          <w:color w:val="auto"/>
        </w:rPr>
        <w:t>Senior Vice President and Chief Financial Officer of Tennant Company, a world leader in the design, manufacture, and marketing of solutions that help create a cleaner, safer, healthier world, since April 2021.</w:t>
      </w:r>
    </w:p>
    <w:p>
      <w:pPr>
        <w:spacing w:after="0" w:line="2" w:lineRule="exact"/>
        <w:rPr>
          <w:rFonts w:ascii="Arial" w:cs="Arial" w:eastAsia="Arial" w:hAnsi="Arial"/>
          <w:sz w:val="22"/>
          <w:szCs w:val="22"/>
          <w:color w:val="auto"/>
        </w:rPr>
      </w:pPr>
    </w:p>
    <w:p>
      <w:pPr>
        <w:ind w:left="500" w:hanging="332"/>
        <w:spacing w:after="0" w:line="225" w:lineRule="auto"/>
        <w:tabs>
          <w:tab w:leader="none" w:pos="494" w:val="left"/>
        </w:tabs>
        <w:numPr>
          <w:ilvl w:val="0"/>
          <w:numId w:val="57"/>
        </w:numPr>
        <w:rPr>
          <w:rFonts w:ascii="Arial" w:cs="Arial" w:eastAsia="Arial" w:hAnsi="Arial"/>
          <w:sz w:val="22"/>
          <w:szCs w:val="22"/>
          <w:color w:val="auto"/>
        </w:rPr>
      </w:pPr>
      <w:r>
        <w:rPr>
          <w:rFonts w:ascii="Arial" w:cs="Arial" w:eastAsia="Arial" w:hAnsi="Arial"/>
          <w:sz w:val="18"/>
          <w:szCs w:val="18"/>
          <w:color w:val="auto"/>
        </w:rPr>
        <w:t>Senior Vice President and Chief Financial Officer of SunCoke Energy, Inc., the largest independent producer of coke in the Americas, from October 2014 until April 2021.</w:t>
      </w:r>
    </w:p>
    <w:p>
      <w:pPr>
        <w:jc w:val="both"/>
        <w:ind w:left="500" w:hanging="332"/>
        <w:spacing w:after="0" w:line="233" w:lineRule="auto"/>
        <w:tabs>
          <w:tab w:leader="none" w:pos="494" w:val="left"/>
        </w:tabs>
        <w:numPr>
          <w:ilvl w:val="0"/>
          <w:numId w:val="57"/>
        </w:numPr>
        <w:rPr>
          <w:rFonts w:ascii="Arial" w:cs="Arial" w:eastAsia="Arial" w:hAnsi="Arial"/>
          <w:sz w:val="21"/>
          <w:szCs w:val="21"/>
          <w:color w:val="auto"/>
        </w:rPr>
      </w:pPr>
      <w:r>
        <w:rPr>
          <w:rFonts w:ascii="Arial" w:cs="Arial" w:eastAsia="Arial" w:hAnsi="Arial"/>
          <w:sz w:val="17"/>
          <w:szCs w:val="17"/>
          <w:color w:val="auto"/>
        </w:rPr>
        <w:t>Senior Vice President and Chief Financial Officer of SunCoke Energy Partners, L.P., a publicly traded master limited partnership that manufactures coke used in the blast furnace production of steel and provides coal handling services to the coke, steel and power industries, from October 2014 until its merger with SunCoke Energy Partners GP LLC in January 2020.</w:t>
      </w:r>
    </w:p>
    <w:p>
      <w:pPr>
        <w:spacing w:after="0" w:line="1" w:lineRule="exact"/>
        <w:rPr>
          <w:rFonts w:ascii="Arial" w:cs="Arial" w:eastAsia="Arial" w:hAnsi="Arial"/>
          <w:sz w:val="21"/>
          <w:szCs w:val="21"/>
          <w:color w:val="auto"/>
        </w:rPr>
      </w:pPr>
    </w:p>
    <w:p>
      <w:pPr>
        <w:ind w:left="480" w:hanging="312"/>
        <w:spacing w:after="0"/>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Vice President and Controller of SunCoke Energy from February 2011 to October 2014.</w:t>
      </w:r>
    </w:p>
    <w:p>
      <w:pPr>
        <w:spacing w:after="0" w:line="13" w:lineRule="exact"/>
        <w:rPr>
          <w:rFonts w:ascii="Arial" w:cs="Arial" w:eastAsia="Arial" w:hAnsi="Arial"/>
          <w:sz w:val="18"/>
          <w:szCs w:val="18"/>
          <w:color w:val="auto"/>
        </w:rPr>
      </w:pPr>
    </w:p>
    <w:p>
      <w:pPr>
        <w:ind w:left="500" w:hanging="332"/>
        <w:spacing w:after="0" w:line="225" w:lineRule="auto"/>
        <w:tabs>
          <w:tab w:leader="none" w:pos="494" w:val="left"/>
        </w:tabs>
        <w:numPr>
          <w:ilvl w:val="0"/>
          <w:numId w:val="57"/>
        </w:numPr>
        <w:rPr>
          <w:rFonts w:ascii="Arial" w:cs="Arial" w:eastAsia="Arial" w:hAnsi="Arial"/>
          <w:sz w:val="22"/>
          <w:szCs w:val="22"/>
          <w:color w:val="auto"/>
        </w:rPr>
      </w:pPr>
      <w:r>
        <w:rPr>
          <w:rFonts w:ascii="Arial" w:cs="Arial" w:eastAsia="Arial" w:hAnsi="Arial"/>
          <w:sz w:val="18"/>
          <w:szCs w:val="18"/>
          <w:color w:val="auto"/>
        </w:rPr>
        <w:t>Assistant Controller at United Continental Holdings, Inc., an airline holding company, from April 2010 to January 2011.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 Memberships</w:t>
      </w:r>
    </w:p>
    <w:p>
      <w:pPr>
        <w:spacing w:after="0" w:line="1" w:lineRule="exact"/>
        <w:rPr>
          <w:sz w:val="20"/>
          <w:szCs w:val="20"/>
          <w:color w:val="auto"/>
        </w:rPr>
      </w:pPr>
    </w:p>
    <w:p>
      <w:pPr>
        <w:ind w:left="480" w:hanging="312"/>
        <w:spacing w:after="0"/>
        <w:tabs>
          <w:tab w:leader="none" w:pos="480" w:val="left"/>
        </w:tabs>
        <w:numPr>
          <w:ilvl w:val="0"/>
          <w:numId w:val="58"/>
        </w:numPr>
        <w:rPr>
          <w:rFonts w:ascii="Arial" w:cs="Arial" w:eastAsia="Arial" w:hAnsi="Arial"/>
          <w:sz w:val="22"/>
          <w:szCs w:val="22"/>
          <w:color w:val="auto"/>
        </w:rPr>
      </w:pPr>
      <w:r>
        <w:rPr>
          <w:rFonts w:ascii="Arial" w:cs="Arial" w:eastAsia="Arial" w:hAnsi="Arial"/>
          <w:sz w:val="18"/>
          <w:szCs w:val="18"/>
          <w:color w:val="auto"/>
        </w:rPr>
        <w:t xml:space="preserve">Current Public Company Boards: </w:t>
      </w:r>
      <w:r>
        <w:rPr>
          <w:rFonts w:ascii="Arial" w:cs="Arial" w:eastAsia="Arial" w:hAnsi="Arial"/>
          <w:sz w:val="17"/>
          <w:szCs w:val="17"/>
          <w:color w:val="auto"/>
        </w:rPr>
        <w:t>Astronics Corporation (NASDAQ: ATRO).</w:t>
      </w:r>
    </w:p>
    <w:p>
      <w:pPr>
        <w:spacing w:after="0" w:line="10" w:lineRule="exact"/>
        <w:rPr>
          <w:rFonts w:ascii="Arial" w:cs="Arial" w:eastAsia="Arial" w:hAnsi="Arial"/>
          <w:sz w:val="22"/>
          <w:szCs w:val="22"/>
          <w:color w:val="auto"/>
        </w:rPr>
      </w:pPr>
    </w:p>
    <w:p>
      <w:pPr>
        <w:ind w:left="480" w:hanging="312"/>
        <w:spacing w:after="0" w:line="233" w:lineRule="auto"/>
        <w:tabs>
          <w:tab w:leader="none" w:pos="480" w:val="left"/>
        </w:tabs>
        <w:numPr>
          <w:ilvl w:val="0"/>
          <w:numId w:val="58"/>
        </w:numPr>
        <w:rPr>
          <w:rFonts w:ascii="Arial" w:cs="Arial" w:eastAsia="Arial" w:hAnsi="Arial"/>
          <w:sz w:val="22"/>
          <w:szCs w:val="22"/>
          <w:color w:val="auto"/>
        </w:rPr>
      </w:pPr>
      <w:r>
        <w:rPr>
          <w:rFonts w:ascii="Arial" w:cs="Arial" w:eastAsia="Arial" w:hAnsi="Arial"/>
          <w:sz w:val="18"/>
          <w:szCs w:val="18"/>
          <w:color w:val="auto"/>
        </w:rPr>
        <w:t>Previous Public Company Boards (Past Five Years):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-1695450</wp:posOffset>
            </wp:positionH>
            <wp:positionV relativeFrom="paragraph">
              <wp:posOffset>255270</wp:posOffset>
            </wp:positionV>
            <wp:extent cx="70891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500"/>
            <w:col w:w="8000"/>
          </w:cols>
          <w:pgMar w:left="320" w:top="337" w:right="859" w:bottom="1440" w:gutter="0" w:footer="0" w:header="0"/>
          <w:type w:val="continuous"/>
        </w:sectPr>
      </w:pPr>
    </w:p>
    <w:p>
      <w:pPr>
        <w:spacing w:after="0" w:line="26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14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337" w:right="8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172085</wp:posOffset>
            </wp:positionV>
            <wp:extent cx="2648585"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48585" cy="274320"/>
                    </a:xfrm>
                    <a:prstGeom prst="rect">
                      <a:avLst/>
                    </a:prstGeom>
                    <a:noFill/>
                  </pic:spPr>
                </pic:pic>
              </a:graphicData>
            </a:graphic>
          </wp:anchor>
        </w:drawing>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-63500</wp:posOffset>
            </wp:positionV>
            <wp:extent cx="22459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4599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22199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Corporate Governance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roles of Chairman of the Board and Chief Executive Officer (“CEO”) are currently held by separate individuals.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Mr. Michael F. Barry, who is a non-management director, has served as non-executive Chairman of the Board since January 2022. The Board believes that maintaining separate roles has been and will continue to be invaluable as the Company continues its strategic growth plans.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Jeffry D. Frisby is currently our Lead Director, having been reappointed to the position by the Board of Directors for a two-year term on May 14, 2025. The Lead Director generally rotates on a biennial basis unless the Board determines that the reappointment of the Lead Director at the end of a two-year term is in the best interests of the Company. The Lead Director serves as the liaison among the Directors, Chairman and CEO. The Lead Director also ensures that the respective responsibilities of the directors and the Chairman are understood; collaborates with the Chairman and CEO to ensure the appropriate flow of information to the Board; works with the Chairman to develop the agendas for Board meetings; coordinates and develops the agenda for, and presides over, sessions of the Board’s independent directors; ensures appropriate minutes are kept of such meetings and, as appropriate, communicates to the Chairman and CEO the substance of such discussions.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accordance with NYSE rules, the Board affirmatively determines the independence of each director and nominee for election as a director in accordance with guidelines it has adopted which include all elements of independence set forth in the NYSE listing standards, as well as additional heightened standards. The Company’s director independence standards are described in our Corporate Governance Guidelines.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director and executive officer is obligated to annually disclose, among other things, any transactions with the Company in which the director (or any organization of which the director is a partner, shareholder or officer) or executive officer, or any member of that person’s immediate family, has a direct or indirect material interest. Based on the Company’s adopted independence standards and the information provided by the directors, the Board determined at its meeting held on February 27, 2026, that, other than Michael F. Barry, all non-employee directors who served in fiscal 2025 including each nominee for director and those non-employee directors who will continue to serve after our 2026 annual meeting of shareholders, are independent within our guidelines and have no material relationship with the Company as defined by our guidelines. The Company’s independent directors are Nandita Bakhshi, Mark A. Douglas, Lucrèce Foufopoulos-De Ridder, Jeffry D. Frisby, Charlotte C. Henry, Sanjay Hinduja, William H. Osborne, Russell R. Shaller and Fay West. Based on the Company’s independence standards, the Board has affirmatively determined that Michael F. Barry is not independent because he previously served as CEO of the Company. The Board affirmatively determined that Joseph A. Berquist is not independent because he currently serves as CEO of the Company. There are no family relationships between any of the Quaker Houghton directors, executive officers or nominees for election as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Committee Procedures for Selecting Director Nominees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Governance Committee’s goal is to assemble a Board that brings to Quaker Houghton broad perspectives and skills derived from high quality business and professional experience. The current composition of the Board includes directors (including those nominated for reelection this year) with complementary skills, expertise and experience such that the Board, on the whole, has competence and experience in a wide range of relevant areas.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Quaker Houghton’s Board currently consists of eleven directors who are or have served as chief executive officers or in other executive management roles, eleven directors with specialized accounting and finance knowledge, eight directors with experience in the chemical industry or other technology or science areas, three directors with experience in cybersecurity, five directors with experience understanding and managing environmental risk, ten directors who have served on the boards of other public companies, ten directors with global business experience and seven directors with experience in industries served by Quaker Houghton. The Governance Committee will continue to evaluate the needs of Quaker Houghton and its shareholders to ensure that the competencies of the Board, as a whole, are relevant and robust.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127635</wp:posOffset>
            </wp:positionV>
            <wp:extent cx="70891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13"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-53340</wp:posOffset>
            </wp:positionV>
            <wp:extent cx="47574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evaluating director nominees, the Governance Committee considers the appropriate size of Quaker Houghton’s Board of Directors and the needs of Quaker Houghton and its shareholders with respect to the particular talents, experience and capacities of its directors, including: experience in similar industries; managerial and other leadership experience; business acumen and other particular expertise; business development experience; strategic capability; independence of judgment; familiarity with corporate governance and the responsibilities of directors and the ability to fulfill those responsibilities; integrity; the potential contribution of each individual to the diversity of backgrounds, experience and competencies that the Governance Committee desires to have represented; and ability to work constructively with the CEO and the Board. In considering nominees for the Board of Directors, the Governance Committee considers the entirety of each candidate’s credentials and the anticipated contributions of the individual as a member of the Board.</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more detail below under our Corporate Governance Guidelines, directors who also serve as CEOs or in equivalent positions should not serve concurrently on more than three other boards of public companies in addition to our Board, and directors who do not serve as CEOs or in equivalent positions should not serve concurrently on more than four other boards of public companies in addition to our Board. Under the listing standards of the NYSE, without specific approval from the Board, no member of the Audit Committee may serve on more than three public company audit committees in addition to the Quaker Houghton Audit Committee.</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identifying and evaluating nominees for director, the Governance Committee considers whether current members of the Board are willing to continue their service. Current members of the Board with relevant skills, experience and sufficient time to dedicate to the role who are willing to continue to serve are considered for renomination, balancing the value of continuity of service with that of obtaining a new perspective. If a current member does not choose to stand for reelection, the Governance Committee will not recommend that director for reelection. If the Governance Committee recommends an increase in the size of the Board, it will identify the experience and personal capabilities desired and will seek suggestions as to nominees from the current Board membership. In addition, and as has been done in the past, the Governance Committee may engage third parties to assist in the identification or evaluation of potential director nominees.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Overboarding Policy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recognizes that its members benefit from service on other public company boards, but also believes it is critical that directors can devote sufficient attention to the Quaker Houghton Board. Our Corporate Governance Guidelines require that ordinarily, directors may not serve on the boards of more than four public companies in addition to our Board, and Directors who are chief executive officers, or serve in equivalent positions of public companies, may not serve on the boards of more than three other public companies, in addition to our Board. To help the Board monitor compliance with our overboarding policy, directors are expected to notify the Chair of the Governance Committee before they accept membership on the board of another company, public or private. The Governance Committee will then assess whether a director’s acceptance of a board position at another company would adversely affect the director’s service on the Company Board, and the director may not accept the position if the Governance Committee objects.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general, our directors must devote sufficient time to the Company so that they are able to carry out their duties and responsibilities effectively, and they should be committed to serving on the Board for an extended period of time. Directors are expected to inform the Chair of the Board if there is any significant change in their personal circumstances, including a change in their principal job responsibilities. Directors are expected to attend all meetings of the Board and Committees of the Board on which they serve, except for good reason, and be prepared. Throughout the year, we monitor our directors’ time commitments and in considering each director nominee for appointment or reappointment at the annual meeting, the Governance Committee took into account each director’s public company leadership positions and other outside commitments to assess the nominee’s compliance with our overboarding policy. We also review the overboarding policies of our institutional investors on an ongoing basis, including with the Governance Committee, as appropriate, and discuss such policies during investor engagements.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Director Composition and Core Competencies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do not have a formal policy regarding diversity and do not have constituent or representative directors, diversity is a very important factor, among others, in our nomination process. The Governance Committee considers a variety of factors, including age, gender, race, executive and professional experience, and perspectives of the candidate and how the candidate’s qualifications will enhance the composition of the Board of Directors as a whole. Currently, forty-five percent (45%) of our Board is comprised of directors who self-identify as minorities or persons of color, or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177165</wp:posOffset>
            </wp:positionV>
            <wp:extent cx="70891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1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16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83155" cy="274320"/>
                    </a:xfrm>
                    <a:prstGeom prst="rect">
                      <a:avLst/>
                    </a:prstGeom>
                    <a:noFill/>
                  </pic:spPr>
                </pic:pic>
              </a:graphicData>
            </a:graphic>
          </wp:anchor>
        </w:drawing>
      </w:r>
    </w:p>
    <w:p>
      <w:pPr>
        <w:spacing w:after="0" w:line="322" w:lineRule="exact"/>
        <w:rPr>
          <w:sz w:val="20"/>
          <w:szCs w:val="20"/>
          <w:color w:val="auto"/>
        </w:rPr>
      </w:pPr>
    </w:p>
    <w:p>
      <w:pPr>
        <w:ind w:left="8000"/>
        <w:spacing w:after="0"/>
        <w:rPr>
          <w:sz w:val="20"/>
          <w:szCs w:val="20"/>
          <w:color w:val="auto"/>
        </w:rPr>
      </w:pPr>
      <w:r>
        <w:rPr>
          <w:rFonts w:ascii="Arial" w:cs="Arial" w:eastAsia="Arial" w:hAnsi="Arial"/>
          <w:sz w:val="20"/>
          <w:szCs w:val="20"/>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47491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Board and the Governance Committee are committed to assembling and maintaining a qualified and diverse group of Board members.</w:t>
      </w:r>
    </w:p>
    <w:p>
      <w:pPr>
        <w:spacing w:after="0" w:line="1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following matrix provides certain information regarding the members of our current Board, including certain types of knowledge, skills, experiences and attributes possessed by one or more of our directors which our Board believes are relevant to our business or industry. The matrix does not encompass all of the knowledge, skills, experiences or attributes of our directors, and the fact that a particular knowledge, skill, experience or attribute is not listed does not mean that a director does not possess it. In addition, the absence of a particular type of knowledge, skill, experience, or attribute with respect to any of our directors does not mean the director in question is unable to contribute to the decision-making process in that area. The type and degree of knowledge, skill and experience listed below may vary among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6447155</wp:posOffset>
            </wp:positionH>
            <wp:positionV relativeFrom="paragraph">
              <wp:posOffset>63500</wp:posOffset>
            </wp:positionV>
            <wp:extent cx="711200" cy="5054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200" cy="505460"/>
                    </a:xfrm>
                    <a:prstGeom prst="rect">
                      <a:avLst/>
                    </a:prstGeom>
                    <a:noFill/>
                  </pic:spPr>
                </pic:pic>
              </a:graphicData>
            </a:graphic>
          </wp:anchor>
        </w:drawing>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4"/>
        </w:trPr>
        <w:tc>
          <w:tcPr>
            <w:tcW w:w="1100" w:type="dxa"/>
            <w:vAlign w:val="bottom"/>
            <w:tcBorders>
              <w:right w:val="single" w:sz="8" w:color="7F96B9"/>
            </w:tcBorders>
          </w:tcPr>
          <w:p>
            <w:pPr>
              <w:spacing w:after="0"/>
              <w:rPr>
                <w:sz w:val="2"/>
                <w:szCs w:val="2"/>
                <w:color w:val="auto"/>
              </w:rPr>
            </w:pPr>
          </w:p>
        </w:tc>
        <w:tc>
          <w:tcPr>
            <w:tcW w:w="420" w:type="dxa"/>
            <w:vAlign w:val="bottom"/>
            <w:tcBorders>
              <w:right w:val="single" w:sz="8" w:color="7F96B9"/>
            </w:tcBorders>
            <w:shd w:val="clear" w:color="auto" w:fill="7F96B9"/>
          </w:tcPr>
          <w:p>
            <w:pPr>
              <w:spacing w:after="0"/>
              <w:rPr>
                <w:sz w:val="2"/>
                <w:szCs w:val="2"/>
                <w:color w:val="auto"/>
              </w:rPr>
            </w:pPr>
          </w:p>
        </w:tc>
        <w:tc>
          <w:tcPr>
            <w:tcW w:w="960" w:type="dxa"/>
            <w:vAlign w:val="bottom"/>
            <w:tcBorders>
              <w:right w:val="single" w:sz="8" w:color="7F96B9"/>
            </w:tcBorders>
            <w:shd w:val="clear" w:color="auto" w:fill="7F96B9"/>
          </w:tcPr>
          <w:p>
            <w:pPr>
              <w:spacing w:after="0"/>
              <w:rPr>
                <w:sz w:val="2"/>
                <w:szCs w:val="2"/>
                <w:color w:val="auto"/>
              </w:rPr>
            </w:pPr>
          </w:p>
        </w:tc>
        <w:tc>
          <w:tcPr>
            <w:tcW w:w="620" w:type="dxa"/>
            <w:vAlign w:val="bottom"/>
            <w:tcBorders>
              <w:right w:val="single" w:sz="8" w:color="7F96B9"/>
            </w:tcBorders>
            <w:shd w:val="clear" w:color="auto" w:fill="7F96B9"/>
          </w:tcPr>
          <w:p>
            <w:pPr>
              <w:spacing w:after="0"/>
              <w:rPr>
                <w:sz w:val="2"/>
                <w:szCs w:val="2"/>
                <w:color w:val="auto"/>
              </w:rPr>
            </w:pPr>
          </w:p>
        </w:tc>
        <w:tc>
          <w:tcPr>
            <w:tcW w:w="700" w:type="dxa"/>
            <w:vAlign w:val="bottom"/>
            <w:tcBorders>
              <w:right w:val="single" w:sz="8" w:color="7F96B9"/>
            </w:tcBorders>
            <w:shd w:val="clear" w:color="auto" w:fill="7F96B9"/>
          </w:tcPr>
          <w:p>
            <w:pPr>
              <w:spacing w:after="0"/>
              <w:rPr>
                <w:sz w:val="2"/>
                <w:szCs w:val="2"/>
                <w:color w:val="auto"/>
              </w:rPr>
            </w:pPr>
          </w:p>
        </w:tc>
        <w:tc>
          <w:tcPr>
            <w:tcW w:w="560" w:type="dxa"/>
            <w:vAlign w:val="bottom"/>
            <w:tcBorders>
              <w:right w:val="single" w:sz="8" w:color="7F96B9"/>
            </w:tcBorders>
            <w:shd w:val="clear" w:color="auto" w:fill="7F96B9"/>
          </w:tcPr>
          <w:p>
            <w:pPr>
              <w:spacing w:after="0"/>
              <w:rPr>
                <w:sz w:val="2"/>
                <w:szCs w:val="2"/>
                <w:color w:val="auto"/>
              </w:rPr>
            </w:pPr>
          </w:p>
        </w:tc>
        <w:tc>
          <w:tcPr>
            <w:tcW w:w="1220" w:type="dxa"/>
            <w:vAlign w:val="bottom"/>
            <w:tcBorders>
              <w:right w:val="single" w:sz="8" w:color="7F96B9"/>
            </w:tcBorders>
            <w:shd w:val="clear" w:color="auto" w:fill="7F96B9"/>
          </w:tcPr>
          <w:p>
            <w:pPr>
              <w:spacing w:after="0"/>
              <w:rPr>
                <w:sz w:val="2"/>
                <w:szCs w:val="2"/>
                <w:color w:val="auto"/>
              </w:rPr>
            </w:pPr>
          </w:p>
        </w:tc>
        <w:tc>
          <w:tcPr>
            <w:tcW w:w="440" w:type="dxa"/>
            <w:vAlign w:val="bottom"/>
            <w:tcBorders>
              <w:right w:val="single" w:sz="8" w:color="7F96B9"/>
            </w:tcBorders>
            <w:shd w:val="clear" w:color="auto" w:fill="7F96B9"/>
          </w:tcPr>
          <w:p>
            <w:pPr>
              <w:spacing w:after="0"/>
              <w:rPr>
                <w:sz w:val="2"/>
                <w:szCs w:val="2"/>
                <w:color w:val="auto"/>
              </w:rPr>
            </w:pPr>
          </w:p>
        </w:tc>
        <w:tc>
          <w:tcPr>
            <w:tcW w:w="340" w:type="dxa"/>
            <w:vAlign w:val="bottom"/>
            <w:shd w:val="clear" w:color="auto" w:fill="7F96B9"/>
          </w:tcPr>
          <w:p>
            <w:pPr>
              <w:spacing w:after="0"/>
              <w:rPr>
                <w:sz w:val="2"/>
                <w:szCs w:val="2"/>
                <w:color w:val="auto"/>
              </w:rPr>
            </w:pPr>
          </w:p>
        </w:tc>
        <w:tc>
          <w:tcPr>
            <w:tcW w:w="520" w:type="dxa"/>
            <w:vAlign w:val="bottom"/>
            <w:tcBorders>
              <w:right w:val="single" w:sz="8" w:color="7F96B9"/>
            </w:tcBorders>
            <w:shd w:val="clear" w:color="auto" w:fill="7F96B9"/>
          </w:tcPr>
          <w:p>
            <w:pPr>
              <w:spacing w:after="0"/>
              <w:rPr>
                <w:sz w:val="2"/>
                <w:szCs w:val="2"/>
                <w:color w:val="auto"/>
              </w:rPr>
            </w:pPr>
          </w:p>
        </w:tc>
        <w:tc>
          <w:tcPr>
            <w:tcW w:w="860" w:type="dxa"/>
            <w:vAlign w:val="bottom"/>
            <w:tcBorders>
              <w:right w:val="single" w:sz="8" w:color="7F96B9"/>
            </w:tcBorders>
            <w:shd w:val="clear" w:color="auto" w:fill="7F96B9"/>
          </w:tcPr>
          <w:p>
            <w:pPr>
              <w:spacing w:after="0"/>
              <w:rPr>
                <w:sz w:val="2"/>
                <w:szCs w:val="2"/>
                <w:color w:val="auto"/>
              </w:rPr>
            </w:pPr>
          </w:p>
        </w:tc>
        <w:tc>
          <w:tcPr>
            <w:tcW w:w="1000" w:type="dxa"/>
            <w:vAlign w:val="bottom"/>
            <w:tcBorders>
              <w:right w:val="single" w:sz="8" w:color="7F96B9"/>
            </w:tcBorders>
            <w:shd w:val="clear" w:color="auto" w:fill="7F96B9"/>
          </w:tcPr>
          <w:p>
            <w:pPr>
              <w:spacing w:after="0"/>
              <w:rPr>
                <w:sz w:val="2"/>
                <w:szCs w:val="2"/>
                <w:color w:val="auto"/>
              </w:rPr>
            </w:pPr>
          </w:p>
        </w:tc>
        <w:tc>
          <w:tcPr>
            <w:tcW w:w="600" w:type="dxa"/>
            <w:vAlign w:val="bottom"/>
            <w:tcBorders>
              <w:right w:val="single" w:sz="8" w:color="7F96B9"/>
            </w:tcBorders>
            <w:shd w:val="clear" w:color="auto" w:fill="7F96B9"/>
          </w:tcPr>
          <w:p>
            <w:pPr>
              <w:spacing w:after="0"/>
              <w:rPr>
                <w:sz w:val="2"/>
                <w:szCs w:val="2"/>
                <w:color w:val="auto"/>
              </w:rPr>
            </w:pPr>
          </w:p>
        </w:tc>
        <w:tc>
          <w:tcPr>
            <w:tcW w:w="840" w:type="dxa"/>
            <w:vAlign w:val="bottom"/>
            <w:shd w:val="clear" w:color="auto" w:fill="7F96B9"/>
          </w:tcPr>
          <w:p>
            <w:pPr>
              <w:spacing w:after="0"/>
              <w:rPr>
                <w:sz w:val="2"/>
                <w:szCs w:val="2"/>
                <w:color w:val="auto"/>
              </w:rPr>
            </w:pPr>
          </w:p>
        </w:tc>
        <w:tc>
          <w:tcPr>
            <w:tcW w:w="20" w:type="dxa"/>
            <w:vAlign w:val="bottom"/>
            <w:shd w:val="clear" w:color="auto" w:fill="7F96B9"/>
          </w:tcPr>
          <w:p>
            <w:pPr>
              <w:spacing w:after="0"/>
              <w:rPr>
                <w:sz w:val="2"/>
                <w:szCs w:val="2"/>
                <w:color w:val="auto"/>
              </w:rPr>
            </w:pPr>
          </w:p>
        </w:tc>
        <w:tc>
          <w:tcPr>
            <w:tcW w:w="100" w:type="dxa"/>
            <w:vAlign w:val="bottom"/>
            <w:shd w:val="clear" w:color="auto" w:fill="7F96B9"/>
          </w:tcPr>
          <w:p>
            <w:pPr>
              <w:spacing w:after="0"/>
              <w:rPr>
                <w:sz w:val="2"/>
                <w:szCs w:val="2"/>
                <w:color w:val="auto"/>
              </w:rPr>
            </w:pPr>
          </w:p>
        </w:tc>
        <w:tc>
          <w:tcPr>
            <w:tcW w:w="400" w:type="dxa"/>
            <w:vAlign w:val="bottom"/>
            <w:tcBorders>
              <w:right w:val="single" w:sz="8" w:color="7F96B9"/>
            </w:tcBorders>
            <w:shd w:val="clear" w:color="auto" w:fill="BFCADC"/>
          </w:tcPr>
          <w:p>
            <w:pPr>
              <w:spacing w:after="0"/>
              <w:rPr>
                <w:sz w:val="2"/>
                <w:szCs w:val="2"/>
                <w:color w:val="auto"/>
              </w:rPr>
            </w:pPr>
          </w:p>
        </w:tc>
        <w:tc>
          <w:tcPr>
            <w:tcW w:w="100" w:type="dxa"/>
            <w:vAlign w:val="bottom"/>
            <w:shd w:val="clear" w:color="auto" w:fill="7F96B9"/>
          </w:tcPr>
          <w:p>
            <w:pPr>
              <w:spacing w:after="0"/>
              <w:rPr>
                <w:sz w:val="2"/>
                <w:szCs w:val="2"/>
                <w:color w:val="auto"/>
              </w:rPr>
            </w:pPr>
          </w:p>
        </w:tc>
        <w:tc>
          <w:tcPr>
            <w:tcW w:w="420" w:type="dxa"/>
            <w:vAlign w:val="bottom"/>
            <w:shd w:val="clear" w:color="auto" w:fill="BFCADC"/>
          </w:tcPr>
          <w:p>
            <w:pPr>
              <w:spacing w:after="0"/>
              <w:rPr>
                <w:sz w:val="2"/>
                <w:szCs w:val="2"/>
                <w:color w:val="auto"/>
              </w:rPr>
            </w:pPr>
          </w:p>
        </w:tc>
        <w:tc>
          <w:tcPr>
            <w:tcW w:w="40" w:type="dxa"/>
            <w:vAlign w:val="bottom"/>
            <w:tcBorders>
              <w:left w:val="single" w:sz="8" w:color="BFCAD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1100" w:type="dxa"/>
            <w:vAlign w:val="bottom"/>
            <w:tcBorders>
              <w:right w:val="single" w:sz="8" w:color="7F96B9"/>
            </w:tcBorders>
          </w:tcPr>
          <w:p>
            <w:pPr>
              <w:spacing w:after="0"/>
              <w:rPr>
                <w:sz w:val="19"/>
                <w:szCs w:val="19"/>
                <w:color w:val="auto"/>
              </w:rPr>
            </w:pPr>
          </w:p>
        </w:tc>
        <w:tc>
          <w:tcPr>
            <w:tcW w:w="420" w:type="dxa"/>
            <w:vAlign w:val="bottom"/>
            <w:tcBorders>
              <w:bottom w:val="single" w:sz="8" w:color="7F96B9"/>
              <w:right w:val="single" w:sz="8" w:color="BFCADC"/>
            </w:tcBorders>
            <w:shd w:val="clear" w:color="auto" w:fill="BFCADC"/>
          </w:tcPr>
          <w:p>
            <w:pPr>
              <w:spacing w:after="0"/>
              <w:rPr>
                <w:sz w:val="19"/>
                <w:szCs w:val="19"/>
                <w:color w:val="auto"/>
              </w:rPr>
            </w:pPr>
          </w:p>
        </w:tc>
        <w:tc>
          <w:tcPr>
            <w:tcW w:w="960" w:type="dxa"/>
            <w:vAlign w:val="bottom"/>
            <w:tcBorders>
              <w:bottom w:val="single" w:sz="8" w:color="7F96B9"/>
              <w:right w:val="single" w:sz="8" w:color="BFCADC"/>
            </w:tcBorders>
            <w:shd w:val="clear" w:color="auto" w:fill="BFCADC"/>
          </w:tcPr>
          <w:p>
            <w:pPr>
              <w:spacing w:after="0"/>
              <w:rPr>
                <w:sz w:val="19"/>
                <w:szCs w:val="19"/>
                <w:color w:val="auto"/>
              </w:rPr>
            </w:pPr>
          </w:p>
        </w:tc>
        <w:tc>
          <w:tcPr>
            <w:tcW w:w="620" w:type="dxa"/>
            <w:vAlign w:val="bottom"/>
            <w:tcBorders>
              <w:bottom w:val="single" w:sz="8" w:color="7F96B9"/>
              <w:right w:val="single" w:sz="8" w:color="BFCADC"/>
            </w:tcBorders>
            <w:shd w:val="clear" w:color="auto" w:fill="BFCADC"/>
          </w:tcPr>
          <w:p>
            <w:pPr>
              <w:spacing w:after="0"/>
              <w:rPr>
                <w:sz w:val="19"/>
                <w:szCs w:val="19"/>
                <w:color w:val="auto"/>
              </w:rPr>
            </w:pPr>
          </w:p>
        </w:tc>
        <w:tc>
          <w:tcPr>
            <w:tcW w:w="700" w:type="dxa"/>
            <w:vAlign w:val="bottom"/>
            <w:tcBorders>
              <w:bottom w:val="single" w:sz="8" w:color="7F96B9"/>
              <w:right w:val="single" w:sz="8" w:color="BFCADC"/>
            </w:tcBorders>
            <w:shd w:val="clear" w:color="auto" w:fill="BFCADC"/>
          </w:tcPr>
          <w:p>
            <w:pPr>
              <w:spacing w:after="0"/>
              <w:rPr>
                <w:sz w:val="19"/>
                <w:szCs w:val="19"/>
                <w:color w:val="auto"/>
              </w:rPr>
            </w:pPr>
          </w:p>
        </w:tc>
        <w:tc>
          <w:tcPr>
            <w:tcW w:w="560" w:type="dxa"/>
            <w:vAlign w:val="bottom"/>
            <w:tcBorders>
              <w:bottom w:val="single" w:sz="8" w:color="7F96B9"/>
              <w:right w:val="single" w:sz="8" w:color="BFCADC"/>
            </w:tcBorders>
            <w:shd w:val="clear" w:color="auto" w:fill="BFCADC"/>
          </w:tcPr>
          <w:p>
            <w:pPr>
              <w:spacing w:after="0"/>
              <w:rPr>
                <w:sz w:val="19"/>
                <w:szCs w:val="19"/>
                <w:color w:val="auto"/>
              </w:rPr>
            </w:pPr>
          </w:p>
        </w:tc>
        <w:tc>
          <w:tcPr>
            <w:tcW w:w="2000" w:type="dxa"/>
            <w:vAlign w:val="bottom"/>
            <w:tcBorders>
              <w:bottom w:val="single" w:sz="8" w:color="7F96B9"/>
            </w:tcBorders>
            <w:gridSpan w:val="3"/>
            <w:shd w:val="clear" w:color="auto" w:fill="BFCADC"/>
          </w:tcPr>
          <w:p>
            <w:pPr>
              <w:ind w:left="580"/>
              <w:spacing w:after="0"/>
              <w:rPr>
                <w:sz w:val="20"/>
                <w:szCs w:val="20"/>
                <w:color w:val="auto"/>
              </w:rPr>
            </w:pPr>
            <w:r>
              <w:rPr>
                <w:rFonts w:ascii="Arial" w:cs="Arial" w:eastAsia="Arial" w:hAnsi="Arial"/>
                <w:sz w:val="16"/>
                <w:szCs w:val="16"/>
                <w:b w:val="1"/>
                <w:bCs w:val="1"/>
                <w:color w:val="002D73"/>
              </w:rPr>
              <w:t>Skills/ Experience</w:t>
            </w:r>
          </w:p>
        </w:tc>
        <w:tc>
          <w:tcPr>
            <w:tcW w:w="520" w:type="dxa"/>
            <w:vAlign w:val="bottom"/>
            <w:tcBorders>
              <w:bottom w:val="single" w:sz="8" w:color="7F96B9"/>
              <w:right w:val="single" w:sz="8" w:color="BFCADC"/>
            </w:tcBorders>
            <w:shd w:val="clear" w:color="auto" w:fill="BFCADC"/>
          </w:tcPr>
          <w:p>
            <w:pPr>
              <w:spacing w:after="0"/>
              <w:rPr>
                <w:sz w:val="19"/>
                <w:szCs w:val="19"/>
                <w:color w:val="auto"/>
              </w:rPr>
            </w:pPr>
          </w:p>
        </w:tc>
        <w:tc>
          <w:tcPr>
            <w:tcW w:w="860" w:type="dxa"/>
            <w:vAlign w:val="bottom"/>
            <w:tcBorders>
              <w:bottom w:val="single" w:sz="8" w:color="7F96B9"/>
              <w:right w:val="single" w:sz="8" w:color="BFCADC"/>
            </w:tcBorders>
            <w:shd w:val="clear" w:color="auto" w:fill="BFCADC"/>
          </w:tcPr>
          <w:p>
            <w:pPr>
              <w:spacing w:after="0"/>
              <w:rPr>
                <w:sz w:val="19"/>
                <w:szCs w:val="19"/>
                <w:color w:val="auto"/>
              </w:rPr>
            </w:pPr>
          </w:p>
        </w:tc>
        <w:tc>
          <w:tcPr>
            <w:tcW w:w="1000" w:type="dxa"/>
            <w:vAlign w:val="bottom"/>
            <w:tcBorders>
              <w:bottom w:val="single" w:sz="8" w:color="7F96B9"/>
              <w:right w:val="single" w:sz="8" w:color="BFCADC"/>
            </w:tcBorders>
            <w:shd w:val="clear" w:color="auto" w:fill="BFCADC"/>
          </w:tcPr>
          <w:p>
            <w:pPr>
              <w:spacing w:after="0"/>
              <w:rPr>
                <w:sz w:val="19"/>
                <w:szCs w:val="19"/>
                <w:color w:val="auto"/>
              </w:rPr>
            </w:pPr>
          </w:p>
        </w:tc>
        <w:tc>
          <w:tcPr>
            <w:tcW w:w="600" w:type="dxa"/>
            <w:vAlign w:val="bottom"/>
            <w:tcBorders>
              <w:bottom w:val="single" w:sz="8" w:color="7F96B9"/>
              <w:right w:val="single" w:sz="8" w:color="BFCADC"/>
            </w:tcBorders>
            <w:shd w:val="clear" w:color="auto" w:fill="BFCADC"/>
          </w:tcPr>
          <w:p>
            <w:pPr>
              <w:spacing w:after="0"/>
              <w:rPr>
                <w:sz w:val="19"/>
                <w:szCs w:val="19"/>
                <w:color w:val="auto"/>
              </w:rPr>
            </w:pPr>
          </w:p>
        </w:tc>
        <w:tc>
          <w:tcPr>
            <w:tcW w:w="840" w:type="dxa"/>
            <w:vAlign w:val="bottom"/>
            <w:tcBorders>
              <w:bottom w:val="single" w:sz="8" w:color="7F96B9"/>
            </w:tcBorders>
            <w:shd w:val="clear" w:color="auto" w:fill="BFCADC"/>
          </w:tcPr>
          <w:p>
            <w:pPr>
              <w:spacing w:after="0"/>
              <w:rPr>
                <w:sz w:val="19"/>
                <w:szCs w:val="19"/>
                <w:color w:val="auto"/>
              </w:rPr>
            </w:pPr>
          </w:p>
        </w:tc>
        <w:tc>
          <w:tcPr>
            <w:tcW w:w="20" w:type="dxa"/>
            <w:vAlign w:val="bottom"/>
            <w:tcBorders>
              <w:bottom w:val="single" w:sz="8" w:color="002D73"/>
            </w:tcBorders>
            <w:shd w:val="clear" w:color="auto" w:fill="BFCADC"/>
          </w:tcPr>
          <w:p>
            <w:pPr>
              <w:spacing w:after="0"/>
              <w:rPr>
                <w:sz w:val="19"/>
                <w:szCs w:val="19"/>
                <w:color w:val="auto"/>
              </w:rPr>
            </w:pPr>
          </w:p>
        </w:tc>
        <w:tc>
          <w:tcPr>
            <w:tcW w:w="100" w:type="dxa"/>
            <w:vAlign w:val="bottom"/>
            <w:tcBorders>
              <w:bottom w:val="single" w:sz="8" w:color="002D73"/>
            </w:tcBorders>
            <w:shd w:val="clear" w:color="auto" w:fill="BFCADC"/>
          </w:tcPr>
          <w:p>
            <w:pPr>
              <w:spacing w:after="0"/>
              <w:rPr>
                <w:sz w:val="19"/>
                <w:szCs w:val="19"/>
                <w:color w:val="auto"/>
              </w:rPr>
            </w:pPr>
          </w:p>
        </w:tc>
        <w:tc>
          <w:tcPr>
            <w:tcW w:w="920" w:type="dxa"/>
            <w:vAlign w:val="bottom"/>
            <w:tcBorders>
              <w:bottom w:val="single" w:sz="8" w:color="002D73"/>
            </w:tcBorders>
            <w:gridSpan w:val="3"/>
            <w:shd w:val="clear" w:color="auto" w:fill="BFCADC"/>
          </w:tcPr>
          <w:p>
            <w:pPr>
              <w:ind w:left="80"/>
              <w:spacing w:after="0"/>
              <w:rPr>
                <w:sz w:val="20"/>
                <w:szCs w:val="20"/>
                <w:color w:val="auto"/>
              </w:rPr>
            </w:pPr>
            <w:r>
              <w:rPr>
                <w:rFonts w:ascii="Arial" w:cs="Arial" w:eastAsia="Arial" w:hAnsi="Arial"/>
                <w:sz w:val="16"/>
                <w:szCs w:val="16"/>
                <w:b w:val="1"/>
                <w:bCs w:val="1"/>
                <w:color w:val="002D73"/>
              </w:rPr>
              <w:t>Diversity</w:t>
            </w:r>
          </w:p>
        </w:tc>
        <w:tc>
          <w:tcPr>
            <w:tcW w:w="40" w:type="dxa"/>
            <w:vAlign w:val="bottom"/>
            <w:tcBorders>
              <w:left w:val="single" w:sz="8" w:color="BFCADC"/>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100" w:type="dxa"/>
            <w:vAlign w:val="bottom"/>
            <w:tcBorders>
              <w:right w:val="single" w:sz="8" w:color="7F96B9"/>
            </w:tcBorders>
          </w:tcPr>
          <w:p>
            <w:pPr>
              <w:spacing w:after="0"/>
              <w:rPr>
                <w:sz w:val="17"/>
                <w:szCs w:val="17"/>
                <w:color w:val="auto"/>
              </w:rPr>
            </w:pPr>
          </w:p>
        </w:tc>
        <w:tc>
          <w:tcPr>
            <w:tcW w:w="420" w:type="dxa"/>
            <w:vAlign w:val="bottom"/>
            <w:tcBorders>
              <w:right w:val="single" w:sz="8" w:color="7F96B9"/>
            </w:tcBorders>
          </w:tcPr>
          <w:p>
            <w:pPr>
              <w:spacing w:after="0"/>
              <w:rPr>
                <w:sz w:val="17"/>
                <w:szCs w:val="17"/>
                <w:color w:val="auto"/>
              </w:rPr>
            </w:pPr>
          </w:p>
        </w:tc>
        <w:tc>
          <w:tcPr>
            <w:tcW w:w="960" w:type="dxa"/>
            <w:vAlign w:val="bottom"/>
            <w:tcBorders>
              <w:right w:val="single" w:sz="8" w:color="7F96B9"/>
            </w:tcBorders>
          </w:tcPr>
          <w:p>
            <w:pPr>
              <w:spacing w:after="0"/>
              <w:rPr>
                <w:sz w:val="17"/>
                <w:szCs w:val="17"/>
                <w:color w:val="auto"/>
              </w:rPr>
            </w:pPr>
          </w:p>
        </w:tc>
        <w:tc>
          <w:tcPr>
            <w:tcW w:w="620" w:type="dxa"/>
            <w:vAlign w:val="bottom"/>
            <w:tcBorders>
              <w:right w:val="single" w:sz="8" w:color="7F96B9"/>
            </w:tcBorders>
          </w:tcPr>
          <w:p>
            <w:pPr>
              <w:spacing w:after="0"/>
              <w:rPr>
                <w:sz w:val="17"/>
                <w:szCs w:val="17"/>
                <w:color w:val="auto"/>
              </w:rPr>
            </w:pPr>
          </w:p>
        </w:tc>
        <w:tc>
          <w:tcPr>
            <w:tcW w:w="700" w:type="dxa"/>
            <w:vAlign w:val="bottom"/>
            <w:tcBorders>
              <w:right w:val="single" w:sz="8" w:color="7F96B9"/>
            </w:tcBorders>
          </w:tcPr>
          <w:p>
            <w:pPr>
              <w:spacing w:after="0"/>
              <w:rPr>
                <w:sz w:val="17"/>
                <w:szCs w:val="17"/>
                <w:color w:val="auto"/>
              </w:rPr>
            </w:pPr>
          </w:p>
        </w:tc>
        <w:tc>
          <w:tcPr>
            <w:tcW w:w="560" w:type="dxa"/>
            <w:vAlign w:val="bottom"/>
            <w:tcBorders>
              <w:right w:val="single" w:sz="8" w:color="7F96B9"/>
            </w:tcBorders>
          </w:tcPr>
          <w:p>
            <w:pPr>
              <w:spacing w:after="0"/>
              <w:rPr>
                <w:sz w:val="17"/>
                <w:szCs w:val="17"/>
                <w:color w:val="auto"/>
              </w:rPr>
            </w:pPr>
          </w:p>
        </w:tc>
        <w:tc>
          <w:tcPr>
            <w:tcW w:w="1220" w:type="dxa"/>
            <w:vAlign w:val="bottom"/>
            <w:tcBorders>
              <w:right w:val="single" w:sz="8" w:color="7F96B9"/>
            </w:tcBorders>
          </w:tcPr>
          <w:p>
            <w:pPr>
              <w:spacing w:after="0"/>
              <w:rPr>
                <w:sz w:val="17"/>
                <w:szCs w:val="17"/>
                <w:color w:val="auto"/>
              </w:rPr>
            </w:pPr>
          </w:p>
        </w:tc>
        <w:tc>
          <w:tcPr>
            <w:tcW w:w="440" w:type="dxa"/>
            <w:vAlign w:val="bottom"/>
            <w:tcBorders>
              <w:right w:val="single" w:sz="8" w:color="7F96B9"/>
            </w:tcBorders>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Borders>
              <w:right w:val="single" w:sz="8" w:color="7F96B9"/>
            </w:tcBorders>
          </w:tcPr>
          <w:p>
            <w:pPr>
              <w:spacing w:after="0"/>
              <w:rPr>
                <w:sz w:val="17"/>
                <w:szCs w:val="17"/>
                <w:color w:val="auto"/>
              </w:rPr>
            </w:pPr>
          </w:p>
        </w:tc>
        <w:tc>
          <w:tcPr>
            <w:tcW w:w="860" w:type="dxa"/>
            <w:vAlign w:val="bottom"/>
            <w:tcBorders>
              <w:right w:val="single" w:sz="8" w:color="7F96B9"/>
            </w:tcBorders>
          </w:tcPr>
          <w:p>
            <w:pPr>
              <w:spacing w:after="0"/>
              <w:rPr>
                <w:sz w:val="17"/>
                <w:szCs w:val="17"/>
                <w:color w:val="auto"/>
              </w:rPr>
            </w:pPr>
          </w:p>
        </w:tc>
        <w:tc>
          <w:tcPr>
            <w:tcW w:w="1000" w:type="dxa"/>
            <w:vAlign w:val="bottom"/>
            <w:tcBorders>
              <w:right w:val="single" w:sz="8" w:color="7F96B9"/>
            </w:tcBorders>
          </w:tcPr>
          <w:p>
            <w:pPr>
              <w:spacing w:after="0"/>
              <w:rPr>
                <w:sz w:val="17"/>
                <w:szCs w:val="17"/>
                <w:color w:val="auto"/>
              </w:rPr>
            </w:pPr>
          </w:p>
        </w:tc>
        <w:tc>
          <w:tcPr>
            <w:tcW w:w="600" w:type="dxa"/>
            <w:vAlign w:val="bottom"/>
            <w:tcBorders>
              <w:right w:val="single" w:sz="8" w:color="7F96B9"/>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shd w:val="clear" w:color="auto" w:fill="002D73"/>
          </w:tcPr>
          <w:p>
            <w:pPr>
              <w:spacing w:after="0"/>
              <w:rPr>
                <w:sz w:val="17"/>
                <w:szCs w:val="17"/>
                <w:color w:val="auto"/>
              </w:rPr>
            </w:pPr>
          </w:p>
        </w:tc>
        <w:tc>
          <w:tcPr>
            <w:tcW w:w="500" w:type="dxa"/>
            <w:vAlign w:val="bottom"/>
            <w:tcBorders>
              <w:right w:val="single" w:sz="8" w:color="002D73"/>
            </w:tcBorders>
            <w:gridSpan w:val="2"/>
            <w:shd w:val="clear" w:color="auto" w:fill="002D73"/>
          </w:tcPr>
          <w:p>
            <w:pPr>
              <w:jc w:val="right"/>
              <w:ind w:right="133"/>
              <w:spacing w:after="0"/>
              <w:rPr>
                <w:sz w:val="20"/>
                <w:szCs w:val="20"/>
                <w:color w:val="auto"/>
              </w:rPr>
            </w:pPr>
            <w:r>
              <w:rPr>
                <w:rFonts w:ascii="Arial" w:cs="Arial" w:eastAsia="Arial" w:hAnsi="Arial"/>
                <w:sz w:val="11"/>
                <w:szCs w:val="11"/>
                <w:b w:val="1"/>
                <w:bCs w:val="1"/>
                <w:color w:val="FFFFFF"/>
                <w:w w:val="95"/>
              </w:rPr>
              <w:t>Race/</w:t>
            </w:r>
          </w:p>
        </w:tc>
        <w:tc>
          <w:tcPr>
            <w:tcW w:w="520" w:type="dxa"/>
            <w:vAlign w:val="bottom"/>
            <w:gridSpan w:val="2"/>
            <w:vMerge w:val="restart"/>
            <w:shd w:val="clear" w:color="auto" w:fill="002D73"/>
          </w:tcPr>
          <w:p>
            <w:pPr>
              <w:spacing w:after="0"/>
              <w:rPr>
                <w:sz w:val="20"/>
                <w:szCs w:val="20"/>
                <w:color w:val="auto"/>
              </w:rPr>
            </w:pPr>
            <w:r>
              <w:rPr>
                <w:rFonts w:ascii="Arial" w:cs="Arial" w:eastAsia="Arial" w:hAnsi="Arial"/>
                <w:sz w:val="11"/>
                <w:szCs w:val="11"/>
                <w:b w:val="1"/>
                <w:bCs w:val="1"/>
                <w:color w:val="FFFFFF"/>
              </w:rPr>
              <w:t>Gender</w:t>
            </w:r>
          </w:p>
        </w:tc>
        <w:tc>
          <w:tcPr>
            <w:tcW w:w="40" w:type="dxa"/>
            <w:vAlign w:val="bottom"/>
            <w:tcBorders>
              <w:left w:val="single" w:sz="8" w:color="002D73"/>
            </w:tcBorders>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100" w:type="dxa"/>
            <w:vAlign w:val="bottom"/>
            <w:tcBorders>
              <w:right w:val="single" w:sz="8" w:color="7F96B9"/>
            </w:tcBorders>
          </w:tcPr>
          <w:p>
            <w:pPr>
              <w:spacing w:after="0"/>
              <w:rPr>
                <w:sz w:val="6"/>
                <w:szCs w:val="6"/>
                <w:color w:val="auto"/>
              </w:rPr>
            </w:pPr>
          </w:p>
        </w:tc>
        <w:tc>
          <w:tcPr>
            <w:tcW w:w="420" w:type="dxa"/>
            <w:vAlign w:val="bottom"/>
            <w:tcBorders>
              <w:right w:val="single" w:sz="8" w:color="7F96B9"/>
            </w:tcBorders>
          </w:tcPr>
          <w:p>
            <w:pPr>
              <w:spacing w:after="0"/>
              <w:rPr>
                <w:sz w:val="6"/>
                <w:szCs w:val="6"/>
                <w:color w:val="auto"/>
              </w:rPr>
            </w:pPr>
          </w:p>
        </w:tc>
        <w:tc>
          <w:tcPr>
            <w:tcW w:w="960" w:type="dxa"/>
            <w:vAlign w:val="bottom"/>
            <w:tcBorders>
              <w:right w:val="single" w:sz="8" w:color="7F96B9"/>
            </w:tcBorders>
          </w:tcPr>
          <w:p>
            <w:pPr>
              <w:spacing w:after="0"/>
              <w:rPr>
                <w:sz w:val="6"/>
                <w:szCs w:val="6"/>
                <w:color w:val="auto"/>
              </w:rPr>
            </w:pPr>
          </w:p>
        </w:tc>
        <w:tc>
          <w:tcPr>
            <w:tcW w:w="620" w:type="dxa"/>
            <w:vAlign w:val="bottom"/>
            <w:tcBorders>
              <w:right w:val="single" w:sz="8" w:color="7F96B9"/>
            </w:tcBorders>
          </w:tcPr>
          <w:p>
            <w:pPr>
              <w:spacing w:after="0"/>
              <w:rPr>
                <w:sz w:val="6"/>
                <w:szCs w:val="6"/>
                <w:color w:val="auto"/>
              </w:rPr>
            </w:pPr>
          </w:p>
        </w:tc>
        <w:tc>
          <w:tcPr>
            <w:tcW w:w="700" w:type="dxa"/>
            <w:vAlign w:val="bottom"/>
            <w:tcBorders>
              <w:right w:val="single" w:sz="8" w:color="7F96B9"/>
            </w:tcBorders>
          </w:tcPr>
          <w:p>
            <w:pPr>
              <w:spacing w:after="0"/>
              <w:rPr>
                <w:sz w:val="6"/>
                <w:szCs w:val="6"/>
                <w:color w:val="auto"/>
              </w:rPr>
            </w:pPr>
          </w:p>
        </w:tc>
        <w:tc>
          <w:tcPr>
            <w:tcW w:w="560" w:type="dxa"/>
            <w:vAlign w:val="bottom"/>
            <w:tcBorders>
              <w:right w:val="single" w:sz="8" w:color="7F96B9"/>
            </w:tcBorders>
          </w:tcPr>
          <w:p>
            <w:pPr>
              <w:spacing w:after="0"/>
              <w:rPr>
                <w:sz w:val="6"/>
                <w:szCs w:val="6"/>
                <w:color w:val="auto"/>
              </w:rPr>
            </w:pPr>
          </w:p>
        </w:tc>
        <w:tc>
          <w:tcPr>
            <w:tcW w:w="1220" w:type="dxa"/>
            <w:vAlign w:val="bottom"/>
            <w:tcBorders>
              <w:right w:val="single" w:sz="8" w:color="7F96B9"/>
            </w:tcBorders>
          </w:tcPr>
          <w:p>
            <w:pPr>
              <w:spacing w:after="0"/>
              <w:rPr>
                <w:sz w:val="6"/>
                <w:szCs w:val="6"/>
                <w:color w:val="auto"/>
              </w:rPr>
            </w:pPr>
          </w:p>
        </w:tc>
        <w:tc>
          <w:tcPr>
            <w:tcW w:w="440" w:type="dxa"/>
            <w:vAlign w:val="bottom"/>
            <w:tcBorders>
              <w:right w:val="single" w:sz="8" w:color="7F96B9"/>
            </w:tcBorders>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Borders>
              <w:right w:val="single" w:sz="8" w:color="7F96B9"/>
            </w:tcBorders>
          </w:tcPr>
          <w:p>
            <w:pPr>
              <w:spacing w:after="0"/>
              <w:rPr>
                <w:sz w:val="6"/>
                <w:szCs w:val="6"/>
                <w:color w:val="auto"/>
              </w:rPr>
            </w:pPr>
          </w:p>
        </w:tc>
        <w:tc>
          <w:tcPr>
            <w:tcW w:w="860" w:type="dxa"/>
            <w:vAlign w:val="bottom"/>
            <w:tcBorders>
              <w:right w:val="single" w:sz="8" w:color="7F96B9"/>
            </w:tcBorders>
          </w:tcPr>
          <w:p>
            <w:pPr>
              <w:spacing w:after="0"/>
              <w:rPr>
                <w:sz w:val="6"/>
                <w:szCs w:val="6"/>
                <w:color w:val="auto"/>
              </w:rPr>
            </w:pPr>
          </w:p>
        </w:tc>
        <w:tc>
          <w:tcPr>
            <w:tcW w:w="1000" w:type="dxa"/>
            <w:vAlign w:val="bottom"/>
            <w:tcBorders>
              <w:right w:val="single" w:sz="8" w:color="7F96B9"/>
            </w:tcBorders>
          </w:tcPr>
          <w:p>
            <w:pPr>
              <w:spacing w:after="0"/>
              <w:rPr>
                <w:sz w:val="6"/>
                <w:szCs w:val="6"/>
                <w:color w:val="auto"/>
              </w:rPr>
            </w:pPr>
          </w:p>
        </w:tc>
        <w:tc>
          <w:tcPr>
            <w:tcW w:w="600" w:type="dxa"/>
            <w:vAlign w:val="bottom"/>
            <w:tcBorders>
              <w:right w:val="single" w:sz="8" w:color="7F96B9"/>
            </w:tcBorders>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shd w:val="clear" w:color="auto" w:fill="002D73"/>
          </w:tcPr>
          <w:p>
            <w:pPr>
              <w:spacing w:after="0"/>
              <w:rPr>
                <w:sz w:val="6"/>
                <w:szCs w:val="6"/>
                <w:color w:val="auto"/>
              </w:rPr>
            </w:pPr>
          </w:p>
        </w:tc>
        <w:tc>
          <w:tcPr>
            <w:tcW w:w="500" w:type="dxa"/>
            <w:vAlign w:val="bottom"/>
            <w:tcBorders>
              <w:right w:val="single" w:sz="8" w:color="002D73"/>
            </w:tcBorders>
            <w:gridSpan w:val="2"/>
            <w:vMerge w:val="restart"/>
            <w:shd w:val="clear" w:color="auto" w:fill="002D73"/>
          </w:tcPr>
          <w:p>
            <w:pPr>
              <w:jc w:val="right"/>
              <w:ind w:right="93"/>
              <w:spacing w:after="0"/>
              <w:rPr>
                <w:sz w:val="20"/>
                <w:szCs w:val="20"/>
                <w:color w:val="auto"/>
              </w:rPr>
            </w:pPr>
            <w:r>
              <w:rPr>
                <w:rFonts w:ascii="Arial" w:cs="Arial" w:eastAsia="Arial" w:hAnsi="Arial"/>
                <w:sz w:val="11"/>
                <w:szCs w:val="11"/>
                <w:b w:val="1"/>
                <w:bCs w:val="1"/>
                <w:color w:val="FFFFFF"/>
                <w:w w:val="95"/>
              </w:rPr>
              <w:t>Ethnic</w:t>
            </w:r>
          </w:p>
        </w:tc>
        <w:tc>
          <w:tcPr>
            <w:tcW w:w="520" w:type="dxa"/>
            <w:vAlign w:val="bottom"/>
            <w:gridSpan w:val="2"/>
            <w:vMerge w:val="continue"/>
            <w:shd w:val="clear" w:color="auto" w:fill="002D73"/>
          </w:tcPr>
          <w:p>
            <w:pPr>
              <w:spacing w:after="0"/>
              <w:rPr>
                <w:sz w:val="6"/>
                <w:szCs w:val="6"/>
                <w:color w:val="auto"/>
              </w:rPr>
            </w:pPr>
          </w:p>
        </w:tc>
        <w:tc>
          <w:tcPr>
            <w:tcW w:w="40" w:type="dxa"/>
            <w:vAlign w:val="bottom"/>
            <w:tcBorders>
              <w:left w:val="single" w:sz="8" w:color="002D73"/>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100" w:type="dxa"/>
            <w:vAlign w:val="bottom"/>
            <w:tcBorders>
              <w:right w:val="single" w:sz="8" w:color="7F96B9"/>
            </w:tcBorders>
          </w:tcPr>
          <w:p>
            <w:pPr>
              <w:spacing w:after="0"/>
              <w:rPr>
                <w:sz w:val="5"/>
                <w:szCs w:val="5"/>
                <w:color w:val="auto"/>
              </w:rPr>
            </w:pPr>
          </w:p>
        </w:tc>
        <w:tc>
          <w:tcPr>
            <w:tcW w:w="420" w:type="dxa"/>
            <w:vAlign w:val="bottom"/>
            <w:tcBorders>
              <w:right w:val="single" w:sz="8" w:color="7F96B9"/>
            </w:tcBorders>
          </w:tcPr>
          <w:p>
            <w:pPr>
              <w:spacing w:after="0"/>
              <w:rPr>
                <w:sz w:val="5"/>
                <w:szCs w:val="5"/>
                <w:color w:val="auto"/>
              </w:rPr>
            </w:pPr>
          </w:p>
        </w:tc>
        <w:tc>
          <w:tcPr>
            <w:tcW w:w="960" w:type="dxa"/>
            <w:vAlign w:val="bottom"/>
            <w:tcBorders>
              <w:right w:val="single" w:sz="8" w:color="7F96B9"/>
            </w:tcBorders>
          </w:tcPr>
          <w:p>
            <w:pPr>
              <w:spacing w:after="0"/>
              <w:rPr>
                <w:sz w:val="5"/>
                <w:szCs w:val="5"/>
                <w:color w:val="auto"/>
              </w:rPr>
            </w:pPr>
          </w:p>
        </w:tc>
        <w:tc>
          <w:tcPr>
            <w:tcW w:w="620" w:type="dxa"/>
            <w:vAlign w:val="bottom"/>
            <w:tcBorders>
              <w:right w:val="single" w:sz="8" w:color="7F96B9"/>
            </w:tcBorders>
          </w:tcPr>
          <w:p>
            <w:pPr>
              <w:spacing w:after="0"/>
              <w:rPr>
                <w:sz w:val="5"/>
                <w:szCs w:val="5"/>
                <w:color w:val="auto"/>
              </w:rPr>
            </w:pPr>
          </w:p>
        </w:tc>
        <w:tc>
          <w:tcPr>
            <w:tcW w:w="700" w:type="dxa"/>
            <w:vAlign w:val="bottom"/>
            <w:tcBorders>
              <w:right w:val="single" w:sz="8" w:color="7F96B9"/>
            </w:tcBorders>
          </w:tcPr>
          <w:p>
            <w:pPr>
              <w:spacing w:after="0"/>
              <w:rPr>
                <w:sz w:val="5"/>
                <w:szCs w:val="5"/>
                <w:color w:val="auto"/>
              </w:rPr>
            </w:pPr>
          </w:p>
        </w:tc>
        <w:tc>
          <w:tcPr>
            <w:tcW w:w="560" w:type="dxa"/>
            <w:vAlign w:val="bottom"/>
            <w:tcBorders>
              <w:right w:val="single" w:sz="8" w:color="7F96B9"/>
            </w:tcBorders>
          </w:tcPr>
          <w:p>
            <w:pPr>
              <w:spacing w:after="0"/>
              <w:rPr>
                <w:sz w:val="5"/>
                <w:szCs w:val="5"/>
                <w:color w:val="auto"/>
              </w:rPr>
            </w:pPr>
          </w:p>
        </w:tc>
        <w:tc>
          <w:tcPr>
            <w:tcW w:w="1220" w:type="dxa"/>
            <w:vAlign w:val="bottom"/>
            <w:tcBorders>
              <w:right w:val="single" w:sz="8" w:color="7F96B9"/>
            </w:tcBorders>
          </w:tcPr>
          <w:p>
            <w:pPr>
              <w:spacing w:after="0"/>
              <w:rPr>
                <w:sz w:val="5"/>
                <w:szCs w:val="5"/>
                <w:color w:val="auto"/>
              </w:rPr>
            </w:pPr>
          </w:p>
        </w:tc>
        <w:tc>
          <w:tcPr>
            <w:tcW w:w="440" w:type="dxa"/>
            <w:vAlign w:val="bottom"/>
            <w:tcBorders>
              <w:right w:val="single" w:sz="8" w:color="7F96B9"/>
            </w:tcBorders>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Borders>
              <w:right w:val="single" w:sz="8" w:color="7F96B9"/>
            </w:tcBorders>
          </w:tcPr>
          <w:p>
            <w:pPr>
              <w:spacing w:after="0"/>
              <w:rPr>
                <w:sz w:val="5"/>
                <w:szCs w:val="5"/>
                <w:color w:val="auto"/>
              </w:rPr>
            </w:pPr>
          </w:p>
        </w:tc>
        <w:tc>
          <w:tcPr>
            <w:tcW w:w="860" w:type="dxa"/>
            <w:vAlign w:val="bottom"/>
            <w:tcBorders>
              <w:right w:val="single" w:sz="8" w:color="7F96B9"/>
            </w:tcBorders>
          </w:tcPr>
          <w:p>
            <w:pPr>
              <w:spacing w:after="0"/>
              <w:rPr>
                <w:sz w:val="5"/>
                <w:szCs w:val="5"/>
                <w:color w:val="auto"/>
              </w:rPr>
            </w:pPr>
          </w:p>
        </w:tc>
        <w:tc>
          <w:tcPr>
            <w:tcW w:w="1000" w:type="dxa"/>
            <w:vAlign w:val="bottom"/>
            <w:tcBorders>
              <w:right w:val="single" w:sz="8" w:color="7F96B9"/>
            </w:tcBorders>
          </w:tcPr>
          <w:p>
            <w:pPr>
              <w:spacing w:after="0"/>
              <w:rPr>
                <w:sz w:val="5"/>
                <w:szCs w:val="5"/>
                <w:color w:val="auto"/>
              </w:rPr>
            </w:pPr>
          </w:p>
        </w:tc>
        <w:tc>
          <w:tcPr>
            <w:tcW w:w="600" w:type="dxa"/>
            <w:vAlign w:val="bottom"/>
            <w:tcBorders>
              <w:right w:val="single" w:sz="8" w:color="7F96B9"/>
            </w:tcBorders>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shd w:val="clear" w:color="auto" w:fill="002D73"/>
          </w:tcPr>
          <w:p>
            <w:pPr>
              <w:spacing w:after="0"/>
              <w:rPr>
                <w:sz w:val="5"/>
                <w:szCs w:val="5"/>
                <w:color w:val="auto"/>
              </w:rPr>
            </w:pPr>
          </w:p>
        </w:tc>
        <w:tc>
          <w:tcPr>
            <w:tcW w:w="500" w:type="dxa"/>
            <w:vAlign w:val="bottom"/>
            <w:tcBorders>
              <w:right w:val="single" w:sz="8" w:color="002D73"/>
            </w:tcBorders>
            <w:gridSpan w:val="2"/>
            <w:vMerge w:val="continue"/>
            <w:shd w:val="clear" w:color="auto" w:fill="002D73"/>
          </w:tcPr>
          <w:p>
            <w:pPr>
              <w:spacing w:after="0"/>
              <w:rPr>
                <w:sz w:val="5"/>
                <w:szCs w:val="5"/>
                <w:color w:val="auto"/>
              </w:rPr>
            </w:pPr>
          </w:p>
        </w:tc>
        <w:tc>
          <w:tcPr>
            <w:tcW w:w="100" w:type="dxa"/>
            <w:vAlign w:val="bottom"/>
            <w:shd w:val="clear" w:color="auto" w:fill="002D73"/>
          </w:tcPr>
          <w:p>
            <w:pPr>
              <w:spacing w:after="0"/>
              <w:rPr>
                <w:sz w:val="5"/>
                <w:szCs w:val="5"/>
                <w:color w:val="auto"/>
              </w:rPr>
            </w:pPr>
          </w:p>
        </w:tc>
        <w:tc>
          <w:tcPr>
            <w:tcW w:w="420" w:type="dxa"/>
            <w:vAlign w:val="bottom"/>
            <w:shd w:val="clear" w:color="auto" w:fill="002D73"/>
          </w:tcPr>
          <w:p>
            <w:pPr>
              <w:spacing w:after="0"/>
              <w:rPr>
                <w:sz w:val="5"/>
                <w:szCs w:val="5"/>
                <w:color w:val="auto"/>
              </w:rPr>
            </w:pPr>
          </w:p>
        </w:tc>
        <w:tc>
          <w:tcPr>
            <w:tcW w:w="40" w:type="dxa"/>
            <w:vAlign w:val="bottom"/>
            <w:tcBorders>
              <w:left w:val="single" w:sz="8" w:color="002D73"/>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100" w:type="dxa"/>
            <w:vAlign w:val="bottom"/>
            <w:tcBorders>
              <w:bottom w:val="single" w:sz="8" w:color="7F96B9"/>
              <w:right w:val="single" w:sz="8" w:color="7F96B9"/>
            </w:tcBorders>
          </w:tcPr>
          <w:p>
            <w:pPr>
              <w:spacing w:after="0"/>
              <w:rPr>
                <w:sz w:val="10"/>
                <w:szCs w:val="10"/>
                <w:color w:val="auto"/>
              </w:rPr>
            </w:pPr>
          </w:p>
        </w:tc>
        <w:tc>
          <w:tcPr>
            <w:tcW w:w="420" w:type="dxa"/>
            <w:vAlign w:val="bottom"/>
            <w:tcBorders>
              <w:bottom w:val="single" w:sz="8" w:color="7F96B9"/>
              <w:right w:val="single" w:sz="8" w:color="7F96B9"/>
            </w:tcBorders>
          </w:tcPr>
          <w:p>
            <w:pPr>
              <w:spacing w:after="0"/>
              <w:rPr>
                <w:sz w:val="10"/>
                <w:szCs w:val="10"/>
                <w:color w:val="auto"/>
              </w:rPr>
            </w:pPr>
          </w:p>
        </w:tc>
        <w:tc>
          <w:tcPr>
            <w:tcW w:w="960" w:type="dxa"/>
            <w:vAlign w:val="bottom"/>
            <w:tcBorders>
              <w:bottom w:val="single" w:sz="8" w:color="7F96B9"/>
              <w:right w:val="single" w:sz="8" w:color="7F96B9"/>
            </w:tcBorders>
          </w:tcPr>
          <w:p>
            <w:pPr>
              <w:spacing w:after="0"/>
              <w:rPr>
                <w:sz w:val="10"/>
                <w:szCs w:val="10"/>
                <w:color w:val="auto"/>
              </w:rPr>
            </w:pPr>
          </w:p>
        </w:tc>
        <w:tc>
          <w:tcPr>
            <w:tcW w:w="620" w:type="dxa"/>
            <w:vAlign w:val="bottom"/>
            <w:tcBorders>
              <w:bottom w:val="single" w:sz="8" w:color="7F96B9"/>
              <w:right w:val="single" w:sz="8" w:color="7F96B9"/>
            </w:tcBorders>
          </w:tcPr>
          <w:p>
            <w:pPr>
              <w:spacing w:after="0"/>
              <w:rPr>
                <w:sz w:val="10"/>
                <w:szCs w:val="10"/>
                <w:color w:val="auto"/>
              </w:rPr>
            </w:pPr>
          </w:p>
        </w:tc>
        <w:tc>
          <w:tcPr>
            <w:tcW w:w="700" w:type="dxa"/>
            <w:vAlign w:val="bottom"/>
            <w:tcBorders>
              <w:bottom w:val="single" w:sz="8" w:color="7F96B9"/>
              <w:right w:val="single" w:sz="8" w:color="7F96B9"/>
            </w:tcBorders>
          </w:tcPr>
          <w:p>
            <w:pPr>
              <w:spacing w:after="0"/>
              <w:rPr>
                <w:sz w:val="10"/>
                <w:szCs w:val="10"/>
                <w:color w:val="auto"/>
              </w:rPr>
            </w:pPr>
          </w:p>
        </w:tc>
        <w:tc>
          <w:tcPr>
            <w:tcW w:w="560" w:type="dxa"/>
            <w:vAlign w:val="bottom"/>
            <w:tcBorders>
              <w:bottom w:val="single" w:sz="8" w:color="7F96B9"/>
              <w:right w:val="single" w:sz="8" w:color="7F96B9"/>
            </w:tcBorders>
          </w:tcPr>
          <w:p>
            <w:pPr>
              <w:spacing w:after="0"/>
              <w:rPr>
                <w:sz w:val="10"/>
                <w:szCs w:val="10"/>
                <w:color w:val="auto"/>
              </w:rPr>
            </w:pPr>
          </w:p>
        </w:tc>
        <w:tc>
          <w:tcPr>
            <w:tcW w:w="1220" w:type="dxa"/>
            <w:vAlign w:val="bottom"/>
            <w:tcBorders>
              <w:bottom w:val="single" w:sz="8" w:color="7F96B9"/>
              <w:right w:val="single" w:sz="8" w:color="7F96B9"/>
            </w:tcBorders>
          </w:tcPr>
          <w:p>
            <w:pPr>
              <w:spacing w:after="0"/>
              <w:rPr>
                <w:sz w:val="10"/>
                <w:szCs w:val="10"/>
                <w:color w:val="auto"/>
              </w:rPr>
            </w:pPr>
          </w:p>
        </w:tc>
        <w:tc>
          <w:tcPr>
            <w:tcW w:w="440" w:type="dxa"/>
            <w:vAlign w:val="bottom"/>
            <w:tcBorders>
              <w:bottom w:val="single" w:sz="8" w:color="7F96B9"/>
              <w:right w:val="single" w:sz="8" w:color="7F96B9"/>
            </w:tcBorders>
          </w:tcPr>
          <w:p>
            <w:pPr>
              <w:spacing w:after="0"/>
              <w:rPr>
                <w:sz w:val="10"/>
                <w:szCs w:val="10"/>
                <w:color w:val="auto"/>
              </w:rPr>
            </w:pPr>
          </w:p>
        </w:tc>
        <w:tc>
          <w:tcPr>
            <w:tcW w:w="340" w:type="dxa"/>
            <w:vAlign w:val="bottom"/>
            <w:tcBorders>
              <w:bottom w:val="single" w:sz="8" w:color="7F96B9"/>
            </w:tcBorders>
          </w:tcPr>
          <w:p>
            <w:pPr>
              <w:spacing w:after="0"/>
              <w:rPr>
                <w:sz w:val="10"/>
                <w:szCs w:val="10"/>
                <w:color w:val="auto"/>
              </w:rPr>
            </w:pPr>
          </w:p>
        </w:tc>
        <w:tc>
          <w:tcPr>
            <w:tcW w:w="520" w:type="dxa"/>
            <w:vAlign w:val="bottom"/>
            <w:tcBorders>
              <w:bottom w:val="single" w:sz="8" w:color="7F96B9"/>
              <w:right w:val="single" w:sz="8" w:color="7F96B9"/>
            </w:tcBorders>
          </w:tcPr>
          <w:p>
            <w:pPr>
              <w:spacing w:after="0"/>
              <w:rPr>
                <w:sz w:val="10"/>
                <w:szCs w:val="10"/>
                <w:color w:val="auto"/>
              </w:rPr>
            </w:pPr>
          </w:p>
        </w:tc>
        <w:tc>
          <w:tcPr>
            <w:tcW w:w="860" w:type="dxa"/>
            <w:vAlign w:val="bottom"/>
            <w:tcBorders>
              <w:bottom w:val="single" w:sz="8" w:color="7F96B9"/>
              <w:right w:val="single" w:sz="8" w:color="7F96B9"/>
            </w:tcBorders>
          </w:tcPr>
          <w:p>
            <w:pPr>
              <w:spacing w:after="0"/>
              <w:rPr>
                <w:sz w:val="10"/>
                <w:szCs w:val="10"/>
                <w:color w:val="auto"/>
              </w:rPr>
            </w:pPr>
          </w:p>
        </w:tc>
        <w:tc>
          <w:tcPr>
            <w:tcW w:w="1000" w:type="dxa"/>
            <w:vAlign w:val="bottom"/>
            <w:tcBorders>
              <w:bottom w:val="single" w:sz="8" w:color="7F96B9"/>
              <w:right w:val="single" w:sz="8" w:color="7F96B9"/>
            </w:tcBorders>
          </w:tcPr>
          <w:p>
            <w:pPr>
              <w:spacing w:after="0"/>
              <w:rPr>
                <w:sz w:val="10"/>
                <w:szCs w:val="10"/>
                <w:color w:val="auto"/>
              </w:rPr>
            </w:pPr>
          </w:p>
        </w:tc>
        <w:tc>
          <w:tcPr>
            <w:tcW w:w="600" w:type="dxa"/>
            <w:vAlign w:val="bottom"/>
            <w:tcBorders>
              <w:bottom w:val="single" w:sz="8" w:color="7F96B9"/>
              <w:right w:val="single" w:sz="8" w:color="7F96B9"/>
            </w:tcBorders>
          </w:tcPr>
          <w:p>
            <w:pPr>
              <w:spacing w:after="0"/>
              <w:rPr>
                <w:sz w:val="10"/>
                <w:szCs w:val="10"/>
                <w:color w:val="auto"/>
              </w:rPr>
            </w:pPr>
          </w:p>
        </w:tc>
        <w:tc>
          <w:tcPr>
            <w:tcW w:w="840" w:type="dxa"/>
            <w:vAlign w:val="bottom"/>
            <w:tcBorders>
              <w:bottom w:val="single" w:sz="8" w:color="7F96B9"/>
            </w:tcBorders>
          </w:tcPr>
          <w:p>
            <w:pPr>
              <w:spacing w:after="0"/>
              <w:rPr>
                <w:sz w:val="10"/>
                <w:szCs w:val="10"/>
                <w:color w:val="auto"/>
              </w:rPr>
            </w:pPr>
          </w:p>
        </w:tc>
        <w:tc>
          <w:tcPr>
            <w:tcW w:w="20" w:type="dxa"/>
            <w:vAlign w:val="bottom"/>
            <w:tcBorders>
              <w:bottom w:val="single" w:sz="8" w:color="002D73"/>
            </w:tcBorders>
            <w:shd w:val="clear" w:color="auto" w:fill="002D73"/>
          </w:tcPr>
          <w:p>
            <w:pPr>
              <w:spacing w:after="0"/>
              <w:rPr>
                <w:sz w:val="10"/>
                <w:szCs w:val="10"/>
                <w:color w:val="auto"/>
              </w:rPr>
            </w:pPr>
          </w:p>
        </w:tc>
        <w:tc>
          <w:tcPr>
            <w:tcW w:w="100" w:type="dxa"/>
            <w:vAlign w:val="bottom"/>
            <w:tcBorders>
              <w:bottom w:val="single" w:sz="8" w:color="002D73"/>
            </w:tcBorders>
            <w:shd w:val="clear" w:color="auto" w:fill="002D73"/>
          </w:tcPr>
          <w:p>
            <w:pPr>
              <w:spacing w:after="0"/>
              <w:rPr>
                <w:sz w:val="10"/>
                <w:szCs w:val="10"/>
                <w:color w:val="auto"/>
              </w:rPr>
            </w:pPr>
          </w:p>
        </w:tc>
        <w:tc>
          <w:tcPr>
            <w:tcW w:w="400" w:type="dxa"/>
            <w:vAlign w:val="bottom"/>
            <w:tcBorders>
              <w:bottom w:val="single" w:sz="8" w:color="002D73"/>
              <w:right w:val="single" w:sz="8" w:color="002D73"/>
            </w:tcBorders>
            <w:shd w:val="clear" w:color="auto" w:fill="002D73"/>
          </w:tcPr>
          <w:p>
            <w:pPr>
              <w:spacing w:after="0"/>
              <w:rPr>
                <w:sz w:val="10"/>
                <w:szCs w:val="10"/>
                <w:color w:val="auto"/>
              </w:rPr>
            </w:pPr>
          </w:p>
        </w:tc>
        <w:tc>
          <w:tcPr>
            <w:tcW w:w="100" w:type="dxa"/>
            <w:vAlign w:val="bottom"/>
            <w:tcBorders>
              <w:bottom w:val="single" w:sz="8" w:color="002D73"/>
            </w:tcBorders>
            <w:shd w:val="clear" w:color="auto" w:fill="002D73"/>
          </w:tcPr>
          <w:p>
            <w:pPr>
              <w:spacing w:after="0"/>
              <w:rPr>
                <w:sz w:val="10"/>
                <w:szCs w:val="10"/>
                <w:color w:val="auto"/>
              </w:rPr>
            </w:pPr>
          </w:p>
        </w:tc>
        <w:tc>
          <w:tcPr>
            <w:tcW w:w="420" w:type="dxa"/>
            <w:vAlign w:val="bottom"/>
            <w:tcBorders>
              <w:bottom w:val="single" w:sz="8" w:color="002D73"/>
            </w:tcBorders>
            <w:shd w:val="clear" w:color="auto" w:fill="002D73"/>
          </w:tcPr>
          <w:p>
            <w:pPr>
              <w:spacing w:after="0"/>
              <w:rPr>
                <w:sz w:val="10"/>
                <w:szCs w:val="10"/>
                <w:color w:val="auto"/>
              </w:rPr>
            </w:pPr>
          </w:p>
        </w:tc>
        <w:tc>
          <w:tcPr>
            <w:tcW w:w="40" w:type="dxa"/>
            <w:vAlign w:val="bottom"/>
            <w:tcBorders>
              <w:left w:val="single" w:sz="8" w:color="002D73"/>
              <w:bottom w:val="single" w:sz="8" w:color="7F96B9"/>
            </w:tcBorders>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100" w:type="dxa"/>
            <w:vAlign w:val="bottom"/>
            <w:tcBorders>
              <w:left w:val="single" w:sz="8" w:color="7F96B9"/>
              <w:right w:val="single" w:sz="8" w:color="7F96B9"/>
            </w:tcBorders>
            <w:vMerge w:val="restart"/>
            <w:shd w:val="clear" w:color="auto" w:fill="002D73"/>
          </w:tcPr>
          <w:p>
            <w:pPr>
              <w:ind w:left="40"/>
              <w:spacing w:after="0"/>
              <w:rPr>
                <w:sz w:val="20"/>
                <w:szCs w:val="20"/>
                <w:color w:val="auto"/>
              </w:rPr>
            </w:pPr>
            <w:r>
              <w:rPr>
                <w:rFonts w:ascii="Arial" w:cs="Arial" w:eastAsia="Arial" w:hAnsi="Arial"/>
                <w:sz w:val="13"/>
                <w:szCs w:val="13"/>
                <w:b w:val="1"/>
                <w:bCs w:val="1"/>
                <w:color w:val="FFFFFF"/>
              </w:rPr>
              <w:t>Bakhshi</w:t>
            </w:r>
          </w:p>
        </w:tc>
        <w:tc>
          <w:tcPr>
            <w:tcW w:w="420" w:type="dxa"/>
            <w:vAlign w:val="bottom"/>
            <w:tcBorders>
              <w:right w:val="single" w:sz="8" w:color="7F96B9"/>
            </w:tcBorders>
            <w:vMerge w:val="restart"/>
            <w:shd w:val="clear" w:color="auto" w:fill="BFCADC"/>
          </w:tcPr>
          <w:p>
            <w:pPr>
              <w:ind w:left="160"/>
              <w:spacing w:after="0"/>
              <w:rPr>
                <w:sz w:val="20"/>
                <w:szCs w:val="20"/>
                <w:color w:val="auto"/>
              </w:rPr>
            </w:pPr>
            <w:r>
              <w:rPr>
                <w:rFonts w:ascii="Arial" w:cs="Arial" w:eastAsia="Arial" w:hAnsi="Arial"/>
                <w:sz w:val="16"/>
                <w:szCs w:val="16"/>
                <w:b w:val="1"/>
                <w:bCs w:val="1"/>
                <w:color w:val="002D73"/>
              </w:rPr>
              <w:t>•</w:t>
            </w:r>
          </w:p>
        </w:tc>
        <w:tc>
          <w:tcPr>
            <w:tcW w:w="960" w:type="dxa"/>
            <w:vAlign w:val="bottom"/>
            <w:tcBorders>
              <w:right w:val="single" w:sz="8" w:color="7F96B9"/>
            </w:tcBorders>
            <w:vMerge w:val="restart"/>
            <w:shd w:val="clear" w:color="auto" w:fill="BFCADC"/>
          </w:tcPr>
          <w:p>
            <w:pPr>
              <w:ind w:left="440"/>
              <w:spacing w:after="0"/>
              <w:rPr>
                <w:sz w:val="20"/>
                <w:szCs w:val="20"/>
                <w:color w:val="auto"/>
              </w:rPr>
            </w:pPr>
            <w:r>
              <w:rPr>
                <w:rFonts w:ascii="Arial" w:cs="Arial" w:eastAsia="Arial" w:hAnsi="Arial"/>
                <w:sz w:val="16"/>
                <w:szCs w:val="16"/>
                <w:b w:val="1"/>
                <w:bCs w:val="1"/>
                <w:color w:val="002D73"/>
              </w:rPr>
              <w:t>•</w:t>
            </w:r>
          </w:p>
        </w:tc>
        <w:tc>
          <w:tcPr>
            <w:tcW w:w="620" w:type="dxa"/>
            <w:vAlign w:val="bottom"/>
            <w:tcBorders>
              <w:right w:val="single" w:sz="8" w:color="7F96B9"/>
            </w:tcBorders>
            <w:vMerge w:val="restart"/>
            <w:shd w:val="clear" w:color="auto" w:fill="BFCADC"/>
          </w:tcPr>
          <w:p>
            <w:pPr>
              <w:ind w:left="260"/>
              <w:spacing w:after="0"/>
              <w:rPr>
                <w:sz w:val="20"/>
                <w:szCs w:val="20"/>
                <w:color w:val="auto"/>
              </w:rPr>
            </w:pPr>
            <w:r>
              <w:rPr>
                <w:rFonts w:ascii="Arial" w:cs="Arial" w:eastAsia="Arial" w:hAnsi="Arial"/>
                <w:sz w:val="16"/>
                <w:szCs w:val="16"/>
                <w:b w:val="1"/>
                <w:bCs w:val="1"/>
                <w:color w:val="002D73"/>
              </w:rPr>
              <w:t>•</w:t>
            </w:r>
          </w:p>
        </w:tc>
        <w:tc>
          <w:tcPr>
            <w:tcW w:w="700" w:type="dxa"/>
            <w:vAlign w:val="bottom"/>
            <w:tcBorders>
              <w:right w:val="single" w:sz="8" w:color="7F96B9"/>
            </w:tcBorders>
          </w:tcPr>
          <w:p>
            <w:pPr>
              <w:spacing w:after="0"/>
              <w:rPr>
                <w:sz w:val="5"/>
                <w:szCs w:val="5"/>
                <w:color w:val="auto"/>
              </w:rPr>
            </w:pPr>
          </w:p>
        </w:tc>
        <w:tc>
          <w:tcPr>
            <w:tcW w:w="560" w:type="dxa"/>
            <w:vAlign w:val="bottom"/>
            <w:tcBorders>
              <w:right w:val="single" w:sz="8" w:color="7F96B9"/>
            </w:tcBorders>
          </w:tcPr>
          <w:p>
            <w:pPr>
              <w:spacing w:after="0"/>
              <w:rPr>
                <w:sz w:val="5"/>
                <w:szCs w:val="5"/>
                <w:color w:val="auto"/>
              </w:rPr>
            </w:pPr>
          </w:p>
        </w:tc>
        <w:tc>
          <w:tcPr>
            <w:tcW w:w="1220" w:type="dxa"/>
            <w:vAlign w:val="bottom"/>
            <w:tcBorders>
              <w:right w:val="single" w:sz="8" w:color="7F96B9"/>
            </w:tcBorders>
            <w:vMerge w:val="restart"/>
            <w:shd w:val="clear" w:color="auto" w:fill="BFCADC"/>
          </w:tcPr>
          <w:p>
            <w:pPr>
              <w:ind w:left="580"/>
              <w:spacing w:after="0"/>
              <w:rPr>
                <w:sz w:val="20"/>
                <w:szCs w:val="20"/>
                <w:color w:val="auto"/>
              </w:rPr>
            </w:pPr>
            <w:r>
              <w:rPr>
                <w:rFonts w:ascii="Arial" w:cs="Arial" w:eastAsia="Arial" w:hAnsi="Arial"/>
                <w:sz w:val="16"/>
                <w:szCs w:val="16"/>
                <w:b w:val="1"/>
                <w:bCs w:val="1"/>
                <w:color w:val="002D73"/>
              </w:rPr>
              <w:t>•</w:t>
            </w:r>
          </w:p>
        </w:tc>
        <w:tc>
          <w:tcPr>
            <w:tcW w:w="440" w:type="dxa"/>
            <w:vAlign w:val="bottom"/>
            <w:tcBorders>
              <w:right w:val="single" w:sz="8" w:color="7F96B9"/>
            </w:tcBorders>
            <w:vMerge w:val="restart"/>
            <w:shd w:val="clear" w:color="auto" w:fill="BFCADC"/>
          </w:tcPr>
          <w:p>
            <w:pPr>
              <w:ind w:left="180"/>
              <w:spacing w:after="0"/>
              <w:rPr>
                <w:sz w:val="20"/>
                <w:szCs w:val="20"/>
                <w:color w:val="auto"/>
              </w:rPr>
            </w:pPr>
            <w:r>
              <w:rPr>
                <w:rFonts w:ascii="Arial" w:cs="Arial" w:eastAsia="Arial" w:hAnsi="Arial"/>
                <w:sz w:val="16"/>
                <w:szCs w:val="16"/>
                <w:b w:val="1"/>
                <w:bCs w:val="1"/>
                <w:color w:val="002D73"/>
              </w:rPr>
              <w:t>•</w:t>
            </w:r>
          </w:p>
        </w:tc>
        <w:tc>
          <w:tcPr>
            <w:tcW w:w="340" w:type="dxa"/>
            <w:vAlign w:val="bottom"/>
            <w:vMerge w:val="restart"/>
            <w:shd w:val="clear" w:color="auto" w:fill="BFCADC"/>
          </w:tcPr>
          <w:p>
            <w:pPr>
              <w:spacing w:after="0"/>
              <w:rPr>
                <w:sz w:val="5"/>
                <w:szCs w:val="5"/>
                <w:color w:val="auto"/>
              </w:rPr>
            </w:pPr>
          </w:p>
        </w:tc>
        <w:tc>
          <w:tcPr>
            <w:tcW w:w="520" w:type="dxa"/>
            <w:vAlign w:val="bottom"/>
            <w:tcBorders>
              <w:right w:val="single" w:sz="8" w:color="7F96B9"/>
            </w:tcBorders>
            <w:vMerge w:val="restart"/>
            <w:shd w:val="clear" w:color="auto" w:fill="BFCADC"/>
          </w:tcPr>
          <w:p>
            <w:pPr>
              <w:ind w:left="60"/>
              <w:spacing w:after="0"/>
              <w:rPr>
                <w:sz w:val="20"/>
                <w:szCs w:val="20"/>
                <w:color w:val="auto"/>
              </w:rPr>
            </w:pPr>
            <w:r>
              <w:rPr>
                <w:rFonts w:ascii="Arial" w:cs="Arial" w:eastAsia="Arial" w:hAnsi="Arial"/>
                <w:sz w:val="16"/>
                <w:szCs w:val="16"/>
                <w:b w:val="1"/>
                <w:bCs w:val="1"/>
                <w:color w:val="002D73"/>
              </w:rPr>
              <w:t>•</w:t>
            </w:r>
          </w:p>
        </w:tc>
        <w:tc>
          <w:tcPr>
            <w:tcW w:w="860" w:type="dxa"/>
            <w:vAlign w:val="bottom"/>
            <w:tcBorders>
              <w:right w:val="single" w:sz="8" w:color="7F96B9"/>
            </w:tcBorders>
            <w:vMerge w:val="restart"/>
            <w:shd w:val="clear" w:color="auto" w:fill="BFCADC"/>
          </w:tcPr>
          <w:p>
            <w:pPr>
              <w:ind w:left="400"/>
              <w:spacing w:after="0"/>
              <w:rPr>
                <w:sz w:val="20"/>
                <w:szCs w:val="20"/>
                <w:color w:val="auto"/>
              </w:rPr>
            </w:pPr>
            <w:r>
              <w:rPr>
                <w:rFonts w:ascii="Arial" w:cs="Arial" w:eastAsia="Arial" w:hAnsi="Arial"/>
                <w:sz w:val="16"/>
                <w:szCs w:val="16"/>
                <w:b w:val="1"/>
                <w:bCs w:val="1"/>
                <w:color w:val="002D73"/>
              </w:rPr>
              <w:t>•</w:t>
            </w:r>
          </w:p>
        </w:tc>
        <w:tc>
          <w:tcPr>
            <w:tcW w:w="1000" w:type="dxa"/>
            <w:vAlign w:val="bottom"/>
            <w:tcBorders>
              <w:right w:val="single" w:sz="8" w:color="7F96B9"/>
            </w:tcBorders>
          </w:tcPr>
          <w:p>
            <w:pPr>
              <w:spacing w:after="0"/>
              <w:rPr>
                <w:sz w:val="5"/>
                <w:szCs w:val="5"/>
                <w:color w:val="auto"/>
              </w:rPr>
            </w:pPr>
          </w:p>
        </w:tc>
        <w:tc>
          <w:tcPr>
            <w:tcW w:w="600" w:type="dxa"/>
            <w:vAlign w:val="bottom"/>
            <w:tcBorders>
              <w:right w:val="single" w:sz="8" w:color="7F96B9"/>
            </w:tcBorders>
            <w:vMerge w:val="restart"/>
            <w:shd w:val="clear" w:color="auto" w:fill="BFCADC"/>
          </w:tcPr>
          <w:p>
            <w:pPr>
              <w:ind w:left="260"/>
              <w:spacing w:after="0"/>
              <w:rPr>
                <w:sz w:val="20"/>
                <w:szCs w:val="20"/>
                <w:color w:val="auto"/>
              </w:rPr>
            </w:pPr>
            <w:r>
              <w:rPr>
                <w:rFonts w:ascii="Arial" w:cs="Arial" w:eastAsia="Arial" w:hAnsi="Arial"/>
                <w:sz w:val="16"/>
                <w:szCs w:val="16"/>
                <w:b w:val="1"/>
                <w:bCs w:val="1"/>
                <w:color w:val="002D73"/>
              </w:rPr>
              <w:t>•</w:t>
            </w:r>
          </w:p>
        </w:tc>
        <w:tc>
          <w:tcPr>
            <w:tcW w:w="840" w:type="dxa"/>
            <w:vAlign w:val="bottom"/>
            <w:vMerge w:val="restart"/>
            <w:shd w:val="clear" w:color="auto" w:fill="BFCADC"/>
          </w:tcPr>
          <w:p>
            <w:pPr>
              <w:ind w:left="380"/>
              <w:spacing w:after="0"/>
              <w:rPr>
                <w:sz w:val="20"/>
                <w:szCs w:val="20"/>
                <w:color w:val="auto"/>
              </w:rPr>
            </w:pPr>
            <w:r>
              <w:rPr>
                <w:rFonts w:ascii="Arial" w:cs="Arial" w:eastAsia="Arial" w:hAnsi="Arial"/>
                <w:sz w:val="16"/>
                <w:szCs w:val="16"/>
                <w:b w:val="1"/>
                <w:bCs w:val="1"/>
                <w:color w:val="002D73"/>
              </w:rPr>
              <w:t>•</w:t>
            </w:r>
          </w:p>
        </w:tc>
        <w:tc>
          <w:tcPr>
            <w:tcW w:w="20" w:type="dxa"/>
            <w:vAlign w:val="bottom"/>
            <w:shd w:val="clear" w:color="auto" w:fill="7F96B9"/>
          </w:tcPr>
          <w:p>
            <w:pPr>
              <w:spacing w:after="0"/>
              <w:rPr>
                <w:sz w:val="5"/>
                <w:szCs w:val="5"/>
                <w:color w:val="auto"/>
              </w:rPr>
            </w:pPr>
          </w:p>
        </w:tc>
        <w:tc>
          <w:tcPr>
            <w:tcW w:w="100" w:type="dxa"/>
            <w:vAlign w:val="bottom"/>
            <w:vMerge w:val="restart"/>
          </w:tcPr>
          <w:p>
            <w:pPr>
              <w:spacing w:after="0"/>
              <w:rPr>
                <w:sz w:val="5"/>
                <w:szCs w:val="5"/>
                <w:color w:val="auto"/>
              </w:rPr>
            </w:pPr>
          </w:p>
        </w:tc>
        <w:tc>
          <w:tcPr>
            <w:tcW w:w="400" w:type="dxa"/>
            <w:vAlign w:val="bottom"/>
            <w:tcBorders>
              <w:right w:val="single" w:sz="8" w:color="7F96B9"/>
            </w:tcBorders>
            <w:vMerge w:val="restart"/>
          </w:tcPr>
          <w:p>
            <w:pPr>
              <w:jc w:val="right"/>
              <w:ind w:right="133"/>
              <w:spacing w:after="0" w:line="131" w:lineRule="exact"/>
              <w:rPr>
                <w:sz w:val="20"/>
                <w:szCs w:val="20"/>
                <w:color w:val="auto"/>
              </w:rPr>
            </w:pPr>
            <w:r>
              <w:rPr>
                <w:rFonts w:ascii="MS PGothic" w:cs="MS PGothic" w:eastAsia="MS PGothic" w:hAnsi="MS PGothic"/>
                <w:sz w:val="13"/>
                <w:szCs w:val="13"/>
                <w:color w:val="auto"/>
                <w:shd w:val="clear" w:color="auto" w:fill="002D73"/>
              </w:rPr>
              <w:t>☑</w:t>
            </w:r>
          </w:p>
        </w:tc>
        <w:tc>
          <w:tcPr>
            <w:tcW w:w="100" w:type="dxa"/>
            <w:vAlign w:val="bottom"/>
            <w:vMerge w:val="restart"/>
          </w:tcPr>
          <w:p>
            <w:pPr>
              <w:spacing w:after="0"/>
              <w:rPr>
                <w:sz w:val="5"/>
                <w:szCs w:val="5"/>
                <w:color w:val="auto"/>
              </w:rPr>
            </w:pPr>
          </w:p>
        </w:tc>
        <w:tc>
          <w:tcPr>
            <w:tcW w:w="420" w:type="dxa"/>
            <w:vAlign w:val="bottom"/>
            <w:vMerge w:val="restart"/>
          </w:tcPr>
          <w:p>
            <w:pPr>
              <w:ind w:left="120"/>
              <w:spacing w:after="0"/>
              <w:rPr>
                <w:sz w:val="20"/>
                <w:szCs w:val="20"/>
                <w:color w:val="auto"/>
              </w:rPr>
            </w:pPr>
            <w:r>
              <w:rPr>
                <w:rFonts w:ascii="Arial" w:cs="Arial" w:eastAsia="Arial" w:hAnsi="Arial"/>
                <w:sz w:val="13"/>
                <w:szCs w:val="13"/>
                <w:b w:val="1"/>
                <w:bCs w:val="1"/>
                <w:color w:val="002D73"/>
              </w:rPr>
              <w:t>F</w:t>
            </w:r>
          </w:p>
        </w:tc>
        <w:tc>
          <w:tcPr>
            <w:tcW w:w="40" w:type="dxa"/>
            <w:vAlign w:val="bottom"/>
            <w:tcBorders>
              <w:left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7F96B9"/>
              <w:right w:val="single" w:sz="8" w:color="7F96B9"/>
            </w:tcBorders>
            <w:vMerge w:val="continue"/>
            <w:shd w:val="clear" w:color="auto" w:fill="002D73"/>
          </w:tcPr>
          <w:p>
            <w:pPr>
              <w:spacing w:after="0"/>
              <w:rPr>
                <w:sz w:val="7"/>
                <w:szCs w:val="7"/>
                <w:color w:val="auto"/>
              </w:rPr>
            </w:pPr>
          </w:p>
        </w:tc>
        <w:tc>
          <w:tcPr>
            <w:tcW w:w="420" w:type="dxa"/>
            <w:vAlign w:val="bottom"/>
            <w:tcBorders>
              <w:right w:val="single" w:sz="8" w:color="7F96B9"/>
            </w:tcBorders>
            <w:vMerge w:val="continue"/>
            <w:shd w:val="clear" w:color="auto" w:fill="BFCADC"/>
          </w:tcPr>
          <w:p>
            <w:pPr>
              <w:spacing w:after="0"/>
              <w:rPr>
                <w:sz w:val="7"/>
                <w:szCs w:val="7"/>
                <w:color w:val="auto"/>
              </w:rPr>
            </w:pPr>
          </w:p>
        </w:tc>
        <w:tc>
          <w:tcPr>
            <w:tcW w:w="960" w:type="dxa"/>
            <w:vAlign w:val="bottom"/>
            <w:tcBorders>
              <w:right w:val="single" w:sz="8" w:color="7F96B9"/>
            </w:tcBorders>
            <w:vMerge w:val="continue"/>
            <w:shd w:val="clear" w:color="auto" w:fill="BFCADC"/>
          </w:tcPr>
          <w:p>
            <w:pPr>
              <w:spacing w:after="0"/>
              <w:rPr>
                <w:sz w:val="7"/>
                <w:szCs w:val="7"/>
                <w:color w:val="auto"/>
              </w:rPr>
            </w:pPr>
          </w:p>
        </w:tc>
        <w:tc>
          <w:tcPr>
            <w:tcW w:w="620" w:type="dxa"/>
            <w:vAlign w:val="bottom"/>
            <w:tcBorders>
              <w:right w:val="single" w:sz="8" w:color="7F96B9"/>
            </w:tcBorders>
            <w:vMerge w:val="continue"/>
            <w:shd w:val="clear" w:color="auto" w:fill="BFCADC"/>
          </w:tcPr>
          <w:p>
            <w:pPr>
              <w:spacing w:after="0"/>
              <w:rPr>
                <w:sz w:val="7"/>
                <w:szCs w:val="7"/>
                <w:color w:val="auto"/>
              </w:rPr>
            </w:pPr>
          </w:p>
        </w:tc>
        <w:tc>
          <w:tcPr>
            <w:tcW w:w="700" w:type="dxa"/>
            <w:vAlign w:val="bottom"/>
            <w:tcBorders>
              <w:right w:val="single" w:sz="8" w:color="7F96B9"/>
            </w:tcBorders>
          </w:tcPr>
          <w:p>
            <w:pPr>
              <w:spacing w:after="0"/>
              <w:rPr>
                <w:sz w:val="7"/>
                <w:szCs w:val="7"/>
                <w:color w:val="auto"/>
              </w:rPr>
            </w:pPr>
          </w:p>
        </w:tc>
        <w:tc>
          <w:tcPr>
            <w:tcW w:w="560" w:type="dxa"/>
            <w:vAlign w:val="bottom"/>
            <w:tcBorders>
              <w:right w:val="single" w:sz="8" w:color="7F96B9"/>
            </w:tcBorders>
          </w:tcPr>
          <w:p>
            <w:pPr>
              <w:spacing w:after="0"/>
              <w:rPr>
                <w:sz w:val="7"/>
                <w:szCs w:val="7"/>
                <w:color w:val="auto"/>
              </w:rPr>
            </w:pPr>
          </w:p>
        </w:tc>
        <w:tc>
          <w:tcPr>
            <w:tcW w:w="1220" w:type="dxa"/>
            <w:vAlign w:val="bottom"/>
            <w:tcBorders>
              <w:right w:val="single" w:sz="8" w:color="7F96B9"/>
            </w:tcBorders>
            <w:vMerge w:val="continue"/>
            <w:shd w:val="clear" w:color="auto" w:fill="BFCADC"/>
          </w:tcPr>
          <w:p>
            <w:pPr>
              <w:spacing w:after="0"/>
              <w:rPr>
                <w:sz w:val="7"/>
                <w:szCs w:val="7"/>
                <w:color w:val="auto"/>
              </w:rPr>
            </w:pPr>
          </w:p>
        </w:tc>
        <w:tc>
          <w:tcPr>
            <w:tcW w:w="440" w:type="dxa"/>
            <w:vAlign w:val="bottom"/>
            <w:tcBorders>
              <w:right w:val="single" w:sz="8" w:color="7F96B9"/>
            </w:tcBorders>
            <w:vMerge w:val="continue"/>
            <w:shd w:val="clear" w:color="auto" w:fill="BFCADC"/>
          </w:tcPr>
          <w:p>
            <w:pPr>
              <w:spacing w:after="0"/>
              <w:rPr>
                <w:sz w:val="7"/>
                <w:szCs w:val="7"/>
                <w:color w:val="auto"/>
              </w:rPr>
            </w:pPr>
          </w:p>
        </w:tc>
        <w:tc>
          <w:tcPr>
            <w:tcW w:w="340" w:type="dxa"/>
            <w:vAlign w:val="bottom"/>
            <w:vMerge w:val="continue"/>
            <w:shd w:val="clear" w:color="auto" w:fill="BFCADC"/>
          </w:tcPr>
          <w:p>
            <w:pPr>
              <w:spacing w:after="0"/>
              <w:rPr>
                <w:sz w:val="7"/>
                <w:szCs w:val="7"/>
                <w:color w:val="auto"/>
              </w:rPr>
            </w:pPr>
          </w:p>
        </w:tc>
        <w:tc>
          <w:tcPr>
            <w:tcW w:w="520" w:type="dxa"/>
            <w:vAlign w:val="bottom"/>
            <w:tcBorders>
              <w:right w:val="single" w:sz="8" w:color="7F96B9"/>
            </w:tcBorders>
            <w:vMerge w:val="continue"/>
            <w:shd w:val="clear" w:color="auto" w:fill="BFCADC"/>
          </w:tcPr>
          <w:p>
            <w:pPr>
              <w:spacing w:after="0"/>
              <w:rPr>
                <w:sz w:val="7"/>
                <w:szCs w:val="7"/>
                <w:color w:val="auto"/>
              </w:rPr>
            </w:pPr>
          </w:p>
        </w:tc>
        <w:tc>
          <w:tcPr>
            <w:tcW w:w="860" w:type="dxa"/>
            <w:vAlign w:val="bottom"/>
            <w:tcBorders>
              <w:right w:val="single" w:sz="8" w:color="7F96B9"/>
            </w:tcBorders>
            <w:vMerge w:val="continue"/>
            <w:shd w:val="clear" w:color="auto" w:fill="BFCADC"/>
          </w:tcPr>
          <w:p>
            <w:pPr>
              <w:spacing w:after="0"/>
              <w:rPr>
                <w:sz w:val="7"/>
                <w:szCs w:val="7"/>
                <w:color w:val="auto"/>
              </w:rPr>
            </w:pPr>
          </w:p>
        </w:tc>
        <w:tc>
          <w:tcPr>
            <w:tcW w:w="1000" w:type="dxa"/>
            <w:vAlign w:val="bottom"/>
            <w:tcBorders>
              <w:right w:val="single" w:sz="8" w:color="7F96B9"/>
            </w:tcBorders>
          </w:tcPr>
          <w:p>
            <w:pPr>
              <w:spacing w:after="0"/>
              <w:rPr>
                <w:sz w:val="7"/>
                <w:szCs w:val="7"/>
                <w:color w:val="auto"/>
              </w:rPr>
            </w:pPr>
          </w:p>
        </w:tc>
        <w:tc>
          <w:tcPr>
            <w:tcW w:w="600" w:type="dxa"/>
            <w:vAlign w:val="bottom"/>
            <w:tcBorders>
              <w:right w:val="single" w:sz="8" w:color="7F96B9"/>
            </w:tcBorders>
            <w:vMerge w:val="continue"/>
            <w:shd w:val="clear" w:color="auto" w:fill="BFCADC"/>
          </w:tcPr>
          <w:p>
            <w:pPr>
              <w:spacing w:after="0"/>
              <w:rPr>
                <w:sz w:val="7"/>
                <w:szCs w:val="7"/>
                <w:color w:val="auto"/>
              </w:rPr>
            </w:pPr>
          </w:p>
        </w:tc>
        <w:tc>
          <w:tcPr>
            <w:tcW w:w="840" w:type="dxa"/>
            <w:vAlign w:val="bottom"/>
            <w:vMerge w:val="continue"/>
            <w:shd w:val="clear" w:color="auto" w:fill="BFCADC"/>
          </w:tcPr>
          <w:p>
            <w:pPr>
              <w:spacing w:after="0"/>
              <w:rPr>
                <w:sz w:val="7"/>
                <w:szCs w:val="7"/>
                <w:color w:val="auto"/>
              </w:rPr>
            </w:pPr>
          </w:p>
        </w:tc>
        <w:tc>
          <w:tcPr>
            <w:tcW w:w="20" w:type="dxa"/>
            <w:vAlign w:val="bottom"/>
            <w:shd w:val="clear" w:color="auto" w:fill="BFCADC"/>
          </w:tcPr>
          <w:p>
            <w:pPr>
              <w:spacing w:after="0"/>
              <w:rPr>
                <w:sz w:val="7"/>
                <w:szCs w:val="7"/>
                <w:color w:val="auto"/>
              </w:rPr>
            </w:pPr>
          </w:p>
        </w:tc>
        <w:tc>
          <w:tcPr>
            <w:tcW w:w="100" w:type="dxa"/>
            <w:vAlign w:val="bottom"/>
            <w:vMerge w:val="continue"/>
          </w:tcPr>
          <w:p>
            <w:pPr>
              <w:spacing w:after="0"/>
              <w:rPr>
                <w:sz w:val="7"/>
                <w:szCs w:val="7"/>
                <w:color w:val="auto"/>
              </w:rPr>
            </w:pPr>
          </w:p>
        </w:tc>
        <w:tc>
          <w:tcPr>
            <w:tcW w:w="400" w:type="dxa"/>
            <w:vAlign w:val="bottom"/>
            <w:tcBorders>
              <w:right w:val="single" w:sz="8" w:color="7F96B9"/>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100" w:type="dxa"/>
            <w:vAlign w:val="bottom"/>
            <w:tcBorders>
              <w:left w:val="single" w:sz="8" w:color="7F96B9"/>
              <w:bottom w:val="single" w:sz="8" w:color="7F96B9"/>
              <w:right w:val="single" w:sz="8" w:color="7F96B9"/>
            </w:tcBorders>
            <w:vMerge w:val="continue"/>
            <w:shd w:val="clear" w:color="auto" w:fill="002D73"/>
          </w:tcPr>
          <w:p>
            <w:pPr>
              <w:spacing w:after="0"/>
              <w:rPr>
                <w:sz w:val="5"/>
                <w:szCs w:val="5"/>
                <w:color w:val="auto"/>
              </w:rPr>
            </w:pPr>
          </w:p>
        </w:tc>
        <w:tc>
          <w:tcPr>
            <w:tcW w:w="4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9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700" w:type="dxa"/>
            <w:vAlign w:val="bottom"/>
            <w:tcBorders>
              <w:bottom w:val="single" w:sz="8" w:color="7F96B9"/>
              <w:right w:val="single" w:sz="8" w:color="7F96B9"/>
            </w:tcBorders>
          </w:tcPr>
          <w:p>
            <w:pPr>
              <w:spacing w:after="0"/>
              <w:rPr>
                <w:sz w:val="5"/>
                <w:szCs w:val="5"/>
                <w:color w:val="auto"/>
              </w:rPr>
            </w:pPr>
          </w:p>
        </w:tc>
        <w:tc>
          <w:tcPr>
            <w:tcW w:w="560" w:type="dxa"/>
            <w:vAlign w:val="bottom"/>
            <w:tcBorders>
              <w:bottom w:val="single" w:sz="8" w:color="7F96B9"/>
              <w:right w:val="single" w:sz="8" w:color="7F96B9"/>
            </w:tcBorders>
          </w:tcPr>
          <w:p>
            <w:pPr>
              <w:spacing w:after="0"/>
              <w:rPr>
                <w:sz w:val="5"/>
                <w:szCs w:val="5"/>
                <w:color w:val="auto"/>
              </w:rPr>
            </w:pPr>
          </w:p>
        </w:tc>
        <w:tc>
          <w:tcPr>
            <w:tcW w:w="12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44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340" w:type="dxa"/>
            <w:vAlign w:val="bottom"/>
            <w:tcBorders>
              <w:bottom w:val="single" w:sz="8" w:color="7F96B9"/>
            </w:tcBorders>
            <w:vMerge w:val="continue"/>
            <w:shd w:val="clear" w:color="auto" w:fill="BFCADC"/>
          </w:tcPr>
          <w:p>
            <w:pPr>
              <w:spacing w:after="0"/>
              <w:rPr>
                <w:sz w:val="5"/>
                <w:szCs w:val="5"/>
                <w:color w:val="auto"/>
              </w:rPr>
            </w:pPr>
          </w:p>
        </w:tc>
        <w:tc>
          <w:tcPr>
            <w:tcW w:w="5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8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1000" w:type="dxa"/>
            <w:vAlign w:val="bottom"/>
            <w:tcBorders>
              <w:bottom w:val="single" w:sz="8" w:color="7F96B9"/>
              <w:right w:val="single" w:sz="8" w:color="7F96B9"/>
            </w:tcBorders>
          </w:tcPr>
          <w:p>
            <w:pPr>
              <w:spacing w:after="0"/>
              <w:rPr>
                <w:sz w:val="5"/>
                <w:szCs w:val="5"/>
                <w:color w:val="auto"/>
              </w:rPr>
            </w:pPr>
          </w:p>
        </w:tc>
        <w:tc>
          <w:tcPr>
            <w:tcW w:w="60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840" w:type="dxa"/>
            <w:vAlign w:val="bottom"/>
            <w:tcBorders>
              <w:bottom w:val="single" w:sz="8" w:color="7F96B9"/>
            </w:tcBorders>
            <w:vMerge w:val="continue"/>
            <w:shd w:val="clear" w:color="auto" w:fill="BFCADC"/>
          </w:tcPr>
          <w:p>
            <w:pPr>
              <w:spacing w:after="0"/>
              <w:rPr>
                <w:sz w:val="5"/>
                <w:szCs w:val="5"/>
                <w:color w:val="auto"/>
              </w:rPr>
            </w:pPr>
          </w:p>
        </w:tc>
        <w:tc>
          <w:tcPr>
            <w:tcW w:w="20" w:type="dxa"/>
            <w:vAlign w:val="bottom"/>
            <w:tcBorders>
              <w:bottom w:val="single" w:sz="8" w:color="7F96B9"/>
            </w:tcBorders>
            <w:shd w:val="clear" w:color="auto" w:fill="7F96B9"/>
          </w:tcPr>
          <w:p>
            <w:pPr>
              <w:spacing w:after="0"/>
              <w:rPr>
                <w:sz w:val="5"/>
                <w:szCs w:val="5"/>
                <w:color w:val="auto"/>
              </w:rPr>
            </w:pPr>
          </w:p>
        </w:tc>
        <w:tc>
          <w:tcPr>
            <w:tcW w:w="100" w:type="dxa"/>
            <w:vAlign w:val="bottom"/>
            <w:tcBorders>
              <w:bottom w:val="single" w:sz="8" w:color="7F96B9"/>
            </w:tcBorders>
            <w:vMerge w:val="continue"/>
          </w:tcPr>
          <w:p>
            <w:pPr>
              <w:spacing w:after="0"/>
              <w:rPr>
                <w:sz w:val="5"/>
                <w:szCs w:val="5"/>
                <w:color w:val="auto"/>
              </w:rPr>
            </w:pPr>
          </w:p>
        </w:tc>
        <w:tc>
          <w:tcPr>
            <w:tcW w:w="400" w:type="dxa"/>
            <w:vAlign w:val="bottom"/>
            <w:tcBorders>
              <w:bottom w:val="single" w:sz="8" w:color="7F96B9"/>
              <w:right w:val="single" w:sz="8" w:color="7F96B9"/>
            </w:tcBorders>
            <w:vMerge w:val="continue"/>
          </w:tcPr>
          <w:p>
            <w:pPr>
              <w:spacing w:after="0"/>
              <w:rPr>
                <w:sz w:val="5"/>
                <w:szCs w:val="5"/>
                <w:color w:val="auto"/>
              </w:rPr>
            </w:pPr>
          </w:p>
        </w:tc>
        <w:tc>
          <w:tcPr>
            <w:tcW w:w="100" w:type="dxa"/>
            <w:vAlign w:val="bottom"/>
            <w:tcBorders>
              <w:bottom w:val="single" w:sz="8" w:color="7F96B9"/>
            </w:tcBorders>
            <w:vMerge w:val="continue"/>
          </w:tcPr>
          <w:p>
            <w:pPr>
              <w:spacing w:after="0"/>
              <w:rPr>
                <w:sz w:val="5"/>
                <w:szCs w:val="5"/>
                <w:color w:val="auto"/>
              </w:rPr>
            </w:pPr>
          </w:p>
        </w:tc>
        <w:tc>
          <w:tcPr>
            <w:tcW w:w="420" w:type="dxa"/>
            <w:vAlign w:val="bottom"/>
            <w:tcBorders>
              <w:bottom w:val="single" w:sz="8" w:color="7F96B9"/>
            </w:tcBorders>
            <w:vMerge w:val="continue"/>
          </w:tcPr>
          <w:p>
            <w:pPr>
              <w:spacing w:after="0"/>
              <w:rPr>
                <w:sz w:val="5"/>
                <w:szCs w:val="5"/>
                <w:color w:val="auto"/>
              </w:rPr>
            </w:pPr>
          </w:p>
        </w:tc>
        <w:tc>
          <w:tcPr>
            <w:tcW w:w="40" w:type="dxa"/>
            <w:vAlign w:val="bottom"/>
            <w:tcBorders>
              <w:left w:val="single" w:sz="8" w:color="7F96B9"/>
              <w:bottom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100" w:type="dxa"/>
            <w:vAlign w:val="bottom"/>
            <w:tcBorders>
              <w:left w:val="single" w:sz="8" w:color="7F96B9"/>
              <w:right w:val="single" w:sz="8" w:color="7F96B9"/>
            </w:tcBorders>
            <w:vMerge w:val="restart"/>
            <w:shd w:val="clear" w:color="auto" w:fill="002D73"/>
          </w:tcPr>
          <w:p>
            <w:pPr>
              <w:ind w:left="40"/>
              <w:spacing w:after="0"/>
              <w:rPr>
                <w:sz w:val="20"/>
                <w:szCs w:val="20"/>
                <w:color w:val="auto"/>
              </w:rPr>
            </w:pPr>
            <w:r>
              <w:rPr>
                <w:rFonts w:ascii="Arial" w:cs="Arial" w:eastAsia="Arial" w:hAnsi="Arial"/>
                <w:sz w:val="13"/>
                <w:szCs w:val="13"/>
                <w:b w:val="1"/>
                <w:bCs w:val="1"/>
                <w:color w:val="FFFFFF"/>
              </w:rPr>
              <w:t>Barry</w:t>
            </w:r>
          </w:p>
        </w:tc>
        <w:tc>
          <w:tcPr>
            <w:tcW w:w="420" w:type="dxa"/>
            <w:vAlign w:val="bottom"/>
            <w:tcBorders>
              <w:right w:val="single" w:sz="8" w:color="7F96B9"/>
            </w:tcBorders>
            <w:vMerge w:val="restart"/>
            <w:shd w:val="clear" w:color="auto" w:fill="BFCADC"/>
          </w:tcPr>
          <w:p>
            <w:pPr>
              <w:ind w:left="160"/>
              <w:spacing w:after="0"/>
              <w:rPr>
                <w:sz w:val="20"/>
                <w:szCs w:val="20"/>
                <w:color w:val="auto"/>
              </w:rPr>
            </w:pPr>
            <w:r>
              <w:rPr>
                <w:rFonts w:ascii="Arial" w:cs="Arial" w:eastAsia="Arial" w:hAnsi="Arial"/>
                <w:sz w:val="16"/>
                <w:szCs w:val="16"/>
                <w:b w:val="1"/>
                <w:bCs w:val="1"/>
                <w:color w:val="002D73"/>
              </w:rPr>
              <w:t>•</w:t>
            </w:r>
          </w:p>
        </w:tc>
        <w:tc>
          <w:tcPr>
            <w:tcW w:w="960" w:type="dxa"/>
            <w:vAlign w:val="bottom"/>
            <w:tcBorders>
              <w:right w:val="single" w:sz="8" w:color="7F96B9"/>
            </w:tcBorders>
            <w:vMerge w:val="restart"/>
            <w:shd w:val="clear" w:color="auto" w:fill="BFCADC"/>
          </w:tcPr>
          <w:p>
            <w:pPr>
              <w:ind w:left="440"/>
              <w:spacing w:after="0"/>
              <w:rPr>
                <w:sz w:val="20"/>
                <w:szCs w:val="20"/>
                <w:color w:val="auto"/>
              </w:rPr>
            </w:pPr>
            <w:r>
              <w:rPr>
                <w:rFonts w:ascii="Arial" w:cs="Arial" w:eastAsia="Arial" w:hAnsi="Arial"/>
                <w:sz w:val="16"/>
                <w:szCs w:val="16"/>
                <w:b w:val="1"/>
                <w:bCs w:val="1"/>
                <w:color w:val="002D73"/>
              </w:rPr>
              <w:t>•</w:t>
            </w:r>
          </w:p>
        </w:tc>
        <w:tc>
          <w:tcPr>
            <w:tcW w:w="620" w:type="dxa"/>
            <w:vAlign w:val="bottom"/>
            <w:tcBorders>
              <w:right w:val="single" w:sz="8" w:color="7F96B9"/>
            </w:tcBorders>
            <w:vMerge w:val="restart"/>
            <w:shd w:val="clear" w:color="auto" w:fill="BFCADC"/>
          </w:tcPr>
          <w:p>
            <w:pPr>
              <w:ind w:left="260"/>
              <w:spacing w:after="0"/>
              <w:rPr>
                <w:sz w:val="20"/>
                <w:szCs w:val="20"/>
                <w:color w:val="auto"/>
              </w:rPr>
            </w:pPr>
            <w:r>
              <w:rPr>
                <w:rFonts w:ascii="Arial" w:cs="Arial" w:eastAsia="Arial" w:hAnsi="Arial"/>
                <w:sz w:val="16"/>
                <w:szCs w:val="16"/>
                <w:b w:val="1"/>
                <w:bCs w:val="1"/>
                <w:color w:val="002D73"/>
              </w:rPr>
              <w:t>•</w:t>
            </w:r>
          </w:p>
        </w:tc>
        <w:tc>
          <w:tcPr>
            <w:tcW w:w="700" w:type="dxa"/>
            <w:vAlign w:val="bottom"/>
            <w:tcBorders>
              <w:right w:val="single" w:sz="8" w:color="7F96B9"/>
            </w:tcBorders>
            <w:vMerge w:val="restart"/>
            <w:shd w:val="clear" w:color="auto" w:fill="BFCADC"/>
          </w:tcPr>
          <w:p>
            <w:pPr>
              <w:ind w:left="300"/>
              <w:spacing w:after="0"/>
              <w:rPr>
                <w:sz w:val="20"/>
                <w:szCs w:val="20"/>
                <w:color w:val="auto"/>
              </w:rPr>
            </w:pPr>
            <w:r>
              <w:rPr>
                <w:rFonts w:ascii="Arial" w:cs="Arial" w:eastAsia="Arial" w:hAnsi="Arial"/>
                <w:sz w:val="16"/>
                <w:szCs w:val="16"/>
                <w:b w:val="1"/>
                <w:bCs w:val="1"/>
                <w:color w:val="002D73"/>
              </w:rPr>
              <w:t>•</w:t>
            </w:r>
          </w:p>
        </w:tc>
        <w:tc>
          <w:tcPr>
            <w:tcW w:w="560" w:type="dxa"/>
            <w:vAlign w:val="bottom"/>
            <w:tcBorders>
              <w:right w:val="single" w:sz="8" w:color="7F96B9"/>
            </w:tcBorders>
            <w:vMerge w:val="restart"/>
            <w:shd w:val="clear" w:color="auto" w:fill="BFCADC"/>
          </w:tcPr>
          <w:p>
            <w:pPr>
              <w:ind w:left="240"/>
              <w:spacing w:after="0"/>
              <w:rPr>
                <w:sz w:val="20"/>
                <w:szCs w:val="20"/>
                <w:color w:val="auto"/>
              </w:rPr>
            </w:pPr>
            <w:r>
              <w:rPr>
                <w:rFonts w:ascii="Arial" w:cs="Arial" w:eastAsia="Arial" w:hAnsi="Arial"/>
                <w:sz w:val="16"/>
                <w:szCs w:val="16"/>
                <w:b w:val="1"/>
                <w:bCs w:val="1"/>
                <w:color w:val="002D73"/>
              </w:rPr>
              <w:t>•</w:t>
            </w:r>
          </w:p>
        </w:tc>
        <w:tc>
          <w:tcPr>
            <w:tcW w:w="1220" w:type="dxa"/>
            <w:vAlign w:val="bottom"/>
            <w:tcBorders>
              <w:right w:val="single" w:sz="8" w:color="7F96B9"/>
            </w:tcBorders>
            <w:vMerge w:val="restart"/>
            <w:shd w:val="clear" w:color="auto" w:fill="BFCADC"/>
          </w:tcPr>
          <w:p>
            <w:pPr>
              <w:ind w:left="580"/>
              <w:spacing w:after="0"/>
              <w:rPr>
                <w:sz w:val="20"/>
                <w:szCs w:val="20"/>
                <w:color w:val="auto"/>
              </w:rPr>
            </w:pPr>
            <w:r>
              <w:rPr>
                <w:rFonts w:ascii="Arial" w:cs="Arial" w:eastAsia="Arial" w:hAnsi="Arial"/>
                <w:sz w:val="16"/>
                <w:szCs w:val="16"/>
                <w:b w:val="1"/>
                <w:bCs w:val="1"/>
                <w:color w:val="002D73"/>
              </w:rPr>
              <w:t>•</w:t>
            </w:r>
          </w:p>
        </w:tc>
        <w:tc>
          <w:tcPr>
            <w:tcW w:w="440" w:type="dxa"/>
            <w:vAlign w:val="bottom"/>
            <w:tcBorders>
              <w:right w:val="single" w:sz="8" w:color="7F96B9"/>
            </w:tcBorders>
            <w:vMerge w:val="restart"/>
            <w:shd w:val="clear" w:color="auto" w:fill="BFCADC"/>
          </w:tcPr>
          <w:p>
            <w:pPr>
              <w:ind w:left="180"/>
              <w:spacing w:after="0"/>
              <w:rPr>
                <w:sz w:val="20"/>
                <w:szCs w:val="20"/>
                <w:color w:val="auto"/>
              </w:rPr>
            </w:pPr>
            <w:r>
              <w:rPr>
                <w:rFonts w:ascii="Arial" w:cs="Arial" w:eastAsia="Arial" w:hAnsi="Arial"/>
                <w:sz w:val="16"/>
                <w:szCs w:val="16"/>
                <w:b w:val="1"/>
                <w:bCs w:val="1"/>
                <w:color w:val="002D73"/>
              </w:rPr>
              <w:t>•</w:t>
            </w:r>
          </w:p>
        </w:tc>
        <w:tc>
          <w:tcPr>
            <w:tcW w:w="340" w:type="dxa"/>
            <w:vAlign w:val="bottom"/>
            <w:shd w:val="clear" w:color="auto" w:fill="BFCADC"/>
          </w:tcPr>
          <w:p>
            <w:pPr>
              <w:spacing w:after="0"/>
              <w:rPr>
                <w:sz w:val="5"/>
                <w:szCs w:val="5"/>
                <w:color w:val="auto"/>
              </w:rPr>
            </w:pPr>
          </w:p>
        </w:tc>
        <w:tc>
          <w:tcPr>
            <w:tcW w:w="520" w:type="dxa"/>
            <w:vAlign w:val="bottom"/>
            <w:tcBorders>
              <w:right w:val="single" w:sz="8" w:color="7F96B9"/>
            </w:tcBorders>
            <w:vMerge w:val="restart"/>
            <w:shd w:val="clear" w:color="auto" w:fill="BFCADC"/>
          </w:tcPr>
          <w:p>
            <w:pPr>
              <w:ind w:left="60"/>
              <w:spacing w:after="0"/>
              <w:rPr>
                <w:sz w:val="20"/>
                <w:szCs w:val="20"/>
                <w:color w:val="auto"/>
              </w:rPr>
            </w:pPr>
            <w:r>
              <w:rPr>
                <w:rFonts w:ascii="Arial" w:cs="Arial" w:eastAsia="Arial" w:hAnsi="Arial"/>
                <w:sz w:val="16"/>
                <w:szCs w:val="16"/>
                <w:b w:val="1"/>
                <w:bCs w:val="1"/>
                <w:color w:val="002D73"/>
              </w:rPr>
              <w:t>•</w:t>
            </w:r>
          </w:p>
        </w:tc>
        <w:tc>
          <w:tcPr>
            <w:tcW w:w="860" w:type="dxa"/>
            <w:vAlign w:val="bottom"/>
            <w:tcBorders>
              <w:right w:val="single" w:sz="8" w:color="7F96B9"/>
            </w:tcBorders>
            <w:vMerge w:val="restart"/>
            <w:shd w:val="clear" w:color="auto" w:fill="BFCADC"/>
          </w:tcPr>
          <w:p>
            <w:pPr>
              <w:ind w:left="400"/>
              <w:spacing w:after="0"/>
              <w:rPr>
                <w:sz w:val="20"/>
                <w:szCs w:val="20"/>
                <w:color w:val="auto"/>
              </w:rPr>
            </w:pPr>
            <w:r>
              <w:rPr>
                <w:rFonts w:ascii="Arial" w:cs="Arial" w:eastAsia="Arial" w:hAnsi="Arial"/>
                <w:sz w:val="16"/>
                <w:szCs w:val="16"/>
                <w:b w:val="1"/>
                <w:bCs w:val="1"/>
                <w:color w:val="002D73"/>
              </w:rPr>
              <w:t>•</w:t>
            </w:r>
          </w:p>
        </w:tc>
        <w:tc>
          <w:tcPr>
            <w:tcW w:w="1000" w:type="dxa"/>
            <w:vAlign w:val="bottom"/>
            <w:tcBorders>
              <w:right w:val="single" w:sz="8" w:color="7F96B9"/>
            </w:tcBorders>
            <w:vMerge w:val="restart"/>
            <w:shd w:val="clear" w:color="auto" w:fill="BFCADC"/>
          </w:tcPr>
          <w:p>
            <w:pPr>
              <w:ind w:left="460"/>
              <w:spacing w:after="0"/>
              <w:rPr>
                <w:sz w:val="20"/>
                <w:szCs w:val="20"/>
                <w:color w:val="auto"/>
              </w:rPr>
            </w:pPr>
            <w:r>
              <w:rPr>
                <w:rFonts w:ascii="Arial" w:cs="Arial" w:eastAsia="Arial" w:hAnsi="Arial"/>
                <w:sz w:val="16"/>
                <w:szCs w:val="16"/>
                <w:b w:val="1"/>
                <w:bCs w:val="1"/>
                <w:color w:val="002D73"/>
              </w:rPr>
              <w:t>•</w:t>
            </w:r>
          </w:p>
        </w:tc>
        <w:tc>
          <w:tcPr>
            <w:tcW w:w="600" w:type="dxa"/>
            <w:vAlign w:val="bottom"/>
            <w:tcBorders>
              <w:right w:val="single" w:sz="8" w:color="7F96B9"/>
            </w:tcBorders>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shd w:val="clear" w:color="auto" w:fill="7F96B9"/>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right w:val="single" w:sz="8" w:color="7F96B9"/>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420" w:type="dxa"/>
            <w:vAlign w:val="bottom"/>
            <w:vMerge w:val="restart"/>
          </w:tcPr>
          <w:p>
            <w:pPr>
              <w:ind w:left="120"/>
              <w:spacing w:after="0"/>
              <w:rPr>
                <w:sz w:val="20"/>
                <w:szCs w:val="20"/>
                <w:color w:val="auto"/>
              </w:rPr>
            </w:pPr>
            <w:r>
              <w:rPr>
                <w:rFonts w:ascii="Arial" w:cs="Arial" w:eastAsia="Arial" w:hAnsi="Arial"/>
                <w:sz w:val="13"/>
                <w:szCs w:val="13"/>
                <w:b w:val="1"/>
                <w:bCs w:val="1"/>
                <w:color w:val="002D73"/>
              </w:rPr>
              <w:t>M</w:t>
            </w:r>
          </w:p>
        </w:tc>
        <w:tc>
          <w:tcPr>
            <w:tcW w:w="40" w:type="dxa"/>
            <w:vAlign w:val="bottom"/>
            <w:tcBorders>
              <w:left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7F96B9"/>
              <w:right w:val="single" w:sz="8" w:color="7F96B9"/>
            </w:tcBorders>
            <w:vMerge w:val="continue"/>
            <w:shd w:val="clear" w:color="auto" w:fill="002D73"/>
          </w:tcPr>
          <w:p>
            <w:pPr>
              <w:spacing w:after="0"/>
              <w:rPr>
                <w:sz w:val="7"/>
                <w:szCs w:val="7"/>
                <w:color w:val="auto"/>
              </w:rPr>
            </w:pPr>
          </w:p>
        </w:tc>
        <w:tc>
          <w:tcPr>
            <w:tcW w:w="420" w:type="dxa"/>
            <w:vAlign w:val="bottom"/>
            <w:tcBorders>
              <w:right w:val="single" w:sz="8" w:color="7F96B9"/>
            </w:tcBorders>
            <w:vMerge w:val="continue"/>
            <w:shd w:val="clear" w:color="auto" w:fill="BFCADC"/>
          </w:tcPr>
          <w:p>
            <w:pPr>
              <w:spacing w:after="0"/>
              <w:rPr>
                <w:sz w:val="7"/>
                <w:szCs w:val="7"/>
                <w:color w:val="auto"/>
              </w:rPr>
            </w:pPr>
          </w:p>
        </w:tc>
        <w:tc>
          <w:tcPr>
            <w:tcW w:w="960" w:type="dxa"/>
            <w:vAlign w:val="bottom"/>
            <w:tcBorders>
              <w:right w:val="single" w:sz="8" w:color="7F96B9"/>
            </w:tcBorders>
            <w:vMerge w:val="continue"/>
            <w:shd w:val="clear" w:color="auto" w:fill="BFCADC"/>
          </w:tcPr>
          <w:p>
            <w:pPr>
              <w:spacing w:after="0"/>
              <w:rPr>
                <w:sz w:val="7"/>
                <w:szCs w:val="7"/>
                <w:color w:val="auto"/>
              </w:rPr>
            </w:pPr>
          </w:p>
        </w:tc>
        <w:tc>
          <w:tcPr>
            <w:tcW w:w="620" w:type="dxa"/>
            <w:vAlign w:val="bottom"/>
            <w:tcBorders>
              <w:right w:val="single" w:sz="8" w:color="7F96B9"/>
            </w:tcBorders>
            <w:vMerge w:val="continue"/>
            <w:shd w:val="clear" w:color="auto" w:fill="BFCADC"/>
          </w:tcPr>
          <w:p>
            <w:pPr>
              <w:spacing w:after="0"/>
              <w:rPr>
                <w:sz w:val="7"/>
                <w:szCs w:val="7"/>
                <w:color w:val="auto"/>
              </w:rPr>
            </w:pPr>
          </w:p>
        </w:tc>
        <w:tc>
          <w:tcPr>
            <w:tcW w:w="700" w:type="dxa"/>
            <w:vAlign w:val="bottom"/>
            <w:tcBorders>
              <w:right w:val="single" w:sz="8" w:color="7F96B9"/>
            </w:tcBorders>
            <w:vMerge w:val="continue"/>
            <w:shd w:val="clear" w:color="auto" w:fill="BFCADC"/>
          </w:tcPr>
          <w:p>
            <w:pPr>
              <w:spacing w:after="0"/>
              <w:rPr>
                <w:sz w:val="7"/>
                <w:szCs w:val="7"/>
                <w:color w:val="auto"/>
              </w:rPr>
            </w:pPr>
          </w:p>
        </w:tc>
        <w:tc>
          <w:tcPr>
            <w:tcW w:w="560" w:type="dxa"/>
            <w:vAlign w:val="bottom"/>
            <w:tcBorders>
              <w:right w:val="single" w:sz="8" w:color="7F96B9"/>
            </w:tcBorders>
            <w:vMerge w:val="continue"/>
            <w:shd w:val="clear" w:color="auto" w:fill="BFCADC"/>
          </w:tcPr>
          <w:p>
            <w:pPr>
              <w:spacing w:after="0"/>
              <w:rPr>
                <w:sz w:val="7"/>
                <w:szCs w:val="7"/>
                <w:color w:val="auto"/>
              </w:rPr>
            </w:pPr>
          </w:p>
        </w:tc>
        <w:tc>
          <w:tcPr>
            <w:tcW w:w="1220" w:type="dxa"/>
            <w:vAlign w:val="bottom"/>
            <w:tcBorders>
              <w:right w:val="single" w:sz="8" w:color="7F96B9"/>
            </w:tcBorders>
            <w:vMerge w:val="continue"/>
            <w:shd w:val="clear" w:color="auto" w:fill="BFCADC"/>
          </w:tcPr>
          <w:p>
            <w:pPr>
              <w:spacing w:after="0"/>
              <w:rPr>
                <w:sz w:val="7"/>
                <w:szCs w:val="7"/>
                <w:color w:val="auto"/>
              </w:rPr>
            </w:pPr>
          </w:p>
        </w:tc>
        <w:tc>
          <w:tcPr>
            <w:tcW w:w="440" w:type="dxa"/>
            <w:vAlign w:val="bottom"/>
            <w:tcBorders>
              <w:right w:val="single" w:sz="8" w:color="7F96B9"/>
            </w:tcBorders>
            <w:vMerge w:val="continue"/>
            <w:shd w:val="clear" w:color="auto" w:fill="BFCADC"/>
          </w:tcPr>
          <w:p>
            <w:pPr>
              <w:spacing w:after="0"/>
              <w:rPr>
                <w:sz w:val="7"/>
                <w:szCs w:val="7"/>
                <w:color w:val="auto"/>
              </w:rPr>
            </w:pPr>
          </w:p>
        </w:tc>
        <w:tc>
          <w:tcPr>
            <w:tcW w:w="340" w:type="dxa"/>
            <w:vAlign w:val="bottom"/>
            <w:shd w:val="clear" w:color="auto" w:fill="BFCADC"/>
          </w:tcPr>
          <w:p>
            <w:pPr>
              <w:spacing w:after="0"/>
              <w:rPr>
                <w:sz w:val="7"/>
                <w:szCs w:val="7"/>
                <w:color w:val="auto"/>
              </w:rPr>
            </w:pPr>
          </w:p>
        </w:tc>
        <w:tc>
          <w:tcPr>
            <w:tcW w:w="520" w:type="dxa"/>
            <w:vAlign w:val="bottom"/>
            <w:tcBorders>
              <w:right w:val="single" w:sz="8" w:color="7F96B9"/>
            </w:tcBorders>
            <w:vMerge w:val="continue"/>
            <w:shd w:val="clear" w:color="auto" w:fill="BFCADC"/>
          </w:tcPr>
          <w:p>
            <w:pPr>
              <w:spacing w:after="0"/>
              <w:rPr>
                <w:sz w:val="7"/>
                <w:szCs w:val="7"/>
                <w:color w:val="auto"/>
              </w:rPr>
            </w:pPr>
          </w:p>
        </w:tc>
        <w:tc>
          <w:tcPr>
            <w:tcW w:w="860" w:type="dxa"/>
            <w:vAlign w:val="bottom"/>
            <w:tcBorders>
              <w:right w:val="single" w:sz="8" w:color="7F96B9"/>
            </w:tcBorders>
            <w:vMerge w:val="continue"/>
            <w:shd w:val="clear" w:color="auto" w:fill="BFCADC"/>
          </w:tcPr>
          <w:p>
            <w:pPr>
              <w:spacing w:after="0"/>
              <w:rPr>
                <w:sz w:val="7"/>
                <w:szCs w:val="7"/>
                <w:color w:val="auto"/>
              </w:rPr>
            </w:pPr>
          </w:p>
        </w:tc>
        <w:tc>
          <w:tcPr>
            <w:tcW w:w="1000" w:type="dxa"/>
            <w:vAlign w:val="bottom"/>
            <w:tcBorders>
              <w:right w:val="single" w:sz="8" w:color="7F96B9"/>
            </w:tcBorders>
            <w:vMerge w:val="continue"/>
            <w:shd w:val="clear" w:color="auto" w:fill="BFCADC"/>
          </w:tcPr>
          <w:p>
            <w:pPr>
              <w:spacing w:after="0"/>
              <w:rPr>
                <w:sz w:val="7"/>
                <w:szCs w:val="7"/>
                <w:color w:val="auto"/>
              </w:rPr>
            </w:pPr>
          </w:p>
        </w:tc>
        <w:tc>
          <w:tcPr>
            <w:tcW w:w="600" w:type="dxa"/>
            <w:vAlign w:val="bottom"/>
            <w:tcBorders>
              <w:right w:val="single" w:sz="8" w:color="7F96B9"/>
            </w:tcBorders>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right w:val="single" w:sz="8" w:color="7F96B9"/>
            </w:tcBorders>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100" w:type="dxa"/>
            <w:vAlign w:val="bottom"/>
            <w:tcBorders>
              <w:left w:val="single" w:sz="8" w:color="7F96B9"/>
              <w:bottom w:val="single" w:sz="8" w:color="7F96B9"/>
              <w:right w:val="single" w:sz="8" w:color="7F96B9"/>
            </w:tcBorders>
            <w:vMerge w:val="continue"/>
            <w:shd w:val="clear" w:color="auto" w:fill="002D73"/>
          </w:tcPr>
          <w:p>
            <w:pPr>
              <w:spacing w:after="0"/>
              <w:rPr>
                <w:sz w:val="5"/>
                <w:szCs w:val="5"/>
                <w:color w:val="auto"/>
              </w:rPr>
            </w:pPr>
          </w:p>
        </w:tc>
        <w:tc>
          <w:tcPr>
            <w:tcW w:w="4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9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70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5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12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44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340" w:type="dxa"/>
            <w:vAlign w:val="bottom"/>
            <w:tcBorders>
              <w:bottom w:val="single" w:sz="8" w:color="7F96B9"/>
            </w:tcBorders>
            <w:shd w:val="clear" w:color="auto" w:fill="BFCADC"/>
          </w:tcPr>
          <w:p>
            <w:pPr>
              <w:spacing w:after="0"/>
              <w:rPr>
                <w:sz w:val="5"/>
                <w:szCs w:val="5"/>
                <w:color w:val="auto"/>
              </w:rPr>
            </w:pPr>
          </w:p>
        </w:tc>
        <w:tc>
          <w:tcPr>
            <w:tcW w:w="5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8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100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00" w:type="dxa"/>
            <w:vAlign w:val="bottom"/>
            <w:tcBorders>
              <w:bottom w:val="single" w:sz="8" w:color="7F96B9"/>
              <w:right w:val="single" w:sz="8" w:color="7F96B9"/>
            </w:tcBorders>
          </w:tcPr>
          <w:p>
            <w:pPr>
              <w:spacing w:after="0"/>
              <w:rPr>
                <w:sz w:val="5"/>
                <w:szCs w:val="5"/>
                <w:color w:val="auto"/>
              </w:rPr>
            </w:pPr>
          </w:p>
        </w:tc>
        <w:tc>
          <w:tcPr>
            <w:tcW w:w="840" w:type="dxa"/>
            <w:vAlign w:val="bottom"/>
            <w:tcBorders>
              <w:bottom w:val="single" w:sz="8" w:color="7F96B9"/>
            </w:tcBorders>
          </w:tcPr>
          <w:p>
            <w:pPr>
              <w:spacing w:after="0"/>
              <w:rPr>
                <w:sz w:val="5"/>
                <w:szCs w:val="5"/>
                <w:color w:val="auto"/>
              </w:rPr>
            </w:pPr>
          </w:p>
        </w:tc>
        <w:tc>
          <w:tcPr>
            <w:tcW w:w="20" w:type="dxa"/>
            <w:vAlign w:val="bottom"/>
            <w:tcBorders>
              <w:bottom w:val="single" w:sz="8" w:color="7F96B9"/>
            </w:tcBorders>
            <w:shd w:val="clear" w:color="auto" w:fill="7F96B9"/>
          </w:tcPr>
          <w:p>
            <w:pPr>
              <w:spacing w:after="0"/>
              <w:rPr>
                <w:sz w:val="5"/>
                <w:szCs w:val="5"/>
                <w:color w:val="auto"/>
              </w:rPr>
            </w:pPr>
          </w:p>
        </w:tc>
        <w:tc>
          <w:tcPr>
            <w:tcW w:w="100" w:type="dxa"/>
            <w:vAlign w:val="bottom"/>
            <w:tcBorders>
              <w:bottom w:val="single" w:sz="8" w:color="7F96B9"/>
            </w:tcBorders>
          </w:tcPr>
          <w:p>
            <w:pPr>
              <w:spacing w:after="0"/>
              <w:rPr>
                <w:sz w:val="5"/>
                <w:szCs w:val="5"/>
                <w:color w:val="auto"/>
              </w:rPr>
            </w:pPr>
          </w:p>
        </w:tc>
        <w:tc>
          <w:tcPr>
            <w:tcW w:w="400" w:type="dxa"/>
            <w:vAlign w:val="bottom"/>
            <w:tcBorders>
              <w:bottom w:val="single" w:sz="8" w:color="7F96B9"/>
              <w:right w:val="single" w:sz="8" w:color="7F96B9"/>
            </w:tcBorders>
          </w:tcPr>
          <w:p>
            <w:pPr>
              <w:spacing w:after="0"/>
              <w:rPr>
                <w:sz w:val="5"/>
                <w:szCs w:val="5"/>
                <w:color w:val="auto"/>
              </w:rPr>
            </w:pPr>
          </w:p>
        </w:tc>
        <w:tc>
          <w:tcPr>
            <w:tcW w:w="100" w:type="dxa"/>
            <w:vAlign w:val="bottom"/>
            <w:tcBorders>
              <w:bottom w:val="single" w:sz="8" w:color="7F96B9"/>
            </w:tcBorders>
            <w:vMerge w:val="continue"/>
          </w:tcPr>
          <w:p>
            <w:pPr>
              <w:spacing w:after="0"/>
              <w:rPr>
                <w:sz w:val="5"/>
                <w:szCs w:val="5"/>
                <w:color w:val="auto"/>
              </w:rPr>
            </w:pPr>
          </w:p>
        </w:tc>
        <w:tc>
          <w:tcPr>
            <w:tcW w:w="420" w:type="dxa"/>
            <w:vAlign w:val="bottom"/>
            <w:tcBorders>
              <w:bottom w:val="single" w:sz="8" w:color="7F96B9"/>
            </w:tcBorders>
            <w:vMerge w:val="continue"/>
          </w:tcPr>
          <w:p>
            <w:pPr>
              <w:spacing w:after="0"/>
              <w:rPr>
                <w:sz w:val="5"/>
                <w:szCs w:val="5"/>
                <w:color w:val="auto"/>
              </w:rPr>
            </w:pPr>
          </w:p>
        </w:tc>
        <w:tc>
          <w:tcPr>
            <w:tcW w:w="40" w:type="dxa"/>
            <w:vAlign w:val="bottom"/>
            <w:tcBorders>
              <w:left w:val="single" w:sz="8" w:color="7F96B9"/>
              <w:bottom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100" w:type="dxa"/>
            <w:vAlign w:val="bottom"/>
            <w:tcBorders>
              <w:left w:val="single" w:sz="8" w:color="7F96B9"/>
              <w:right w:val="single" w:sz="8" w:color="7F96B9"/>
            </w:tcBorders>
            <w:vMerge w:val="restart"/>
            <w:shd w:val="clear" w:color="auto" w:fill="002D73"/>
          </w:tcPr>
          <w:p>
            <w:pPr>
              <w:ind w:left="40"/>
              <w:spacing w:after="0"/>
              <w:rPr>
                <w:sz w:val="20"/>
                <w:szCs w:val="20"/>
                <w:color w:val="auto"/>
              </w:rPr>
            </w:pPr>
            <w:r>
              <w:rPr>
                <w:rFonts w:ascii="Arial" w:cs="Arial" w:eastAsia="Arial" w:hAnsi="Arial"/>
                <w:sz w:val="13"/>
                <w:szCs w:val="13"/>
                <w:b w:val="1"/>
                <w:bCs w:val="1"/>
                <w:color w:val="FFFFFF"/>
              </w:rPr>
              <w:t>Berquist</w:t>
            </w:r>
          </w:p>
        </w:tc>
        <w:tc>
          <w:tcPr>
            <w:tcW w:w="420" w:type="dxa"/>
            <w:vAlign w:val="bottom"/>
            <w:tcBorders>
              <w:right w:val="single" w:sz="8" w:color="7F96B9"/>
            </w:tcBorders>
            <w:vMerge w:val="restart"/>
            <w:shd w:val="clear" w:color="auto" w:fill="BFCADC"/>
          </w:tcPr>
          <w:p>
            <w:pPr>
              <w:ind w:left="160"/>
              <w:spacing w:after="0"/>
              <w:rPr>
                <w:sz w:val="20"/>
                <w:szCs w:val="20"/>
                <w:color w:val="auto"/>
              </w:rPr>
            </w:pPr>
            <w:r>
              <w:rPr>
                <w:rFonts w:ascii="Arial" w:cs="Arial" w:eastAsia="Arial" w:hAnsi="Arial"/>
                <w:sz w:val="16"/>
                <w:szCs w:val="16"/>
                <w:b w:val="1"/>
                <w:bCs w:val="1"/>
                <w:color w:val="002D73"/>
              </w:rPr>
              <w:t>•</w:t>
            </w:r>
          </w:p>
        </w:tc>
        <w:tc>
          <w:tcPr>
            <w:tcW w:w="960" w:type="dxa"/>
            <w:vAlign w:val="bottom"/>
            <w:tcBorders>
              <w:right w:val="single" w:sz="8" w:color="7F96B9"/>
            </w:tcBorders>
            <w:vMerge w:val="restart"/>
            <w:shd w:val="clear" w:color="auto" w:fill="BFCADC"/>
          </w:tcPr>
          <w:p>
            <w:pPr>
              <w:ind w:left="440"/>
              <w:spacing w:after="0"/>
              <w:rPr>
                <w:sz w:val="20"/>
                <w:szCs w:val="20"/>
                <w:color w:val="auto"/>
              </w:rPr>
            </w:pPr>
            <w:r>
              <w:rPr>
                <w:rFonts w:ascii="Arial" w:cs="Arial" w:eastAsia="Arial" w:hAnsi="Arial"/>
                <w:sz w:val="16"/>
                <w:szCs w:val="16"/>
                <w:b w:val="1"/>
                <w:bCs w:val="1"/>
                <w:color w:val="002D73"/>
              </w:rPr>
              <w:t>•</w:t>
            </w:r>
          </w:p>
        </w:tc>
        <w:tc>
          <w:tcPr>
            <w:tcW w:w="620" w:type="dxa"/>
            <w:vAlign w:val="bottom"/>
            <w:tcBorders>
              <w:right w:val="single" w:sz="8" w:color="7F96B9"/>
            </w:tcBorders>
            <w:vMerge w:val="restart"/>
            <w:shd w:val="clear" w:color="auto" w:fill="BFCADC"/>
          </w:tcPr>
          <w:p>
            <w:pPr>
              <w:ind w:left="260"/>
              <w:spacing w:after="0"/>
              <w:rPr>
                <w:sz w:val="20"/>
                <w:szCs w:val="20"/>
                <w:color w:val="auto"/>
              </w:rPr>
            </w:pPr>
            <w:r>
              <w:rPr>
                <w:rFonts w:ascii="Arial" w:cs="Arial" w:eastAsia="Arial" w:hAnsi="Arial"/>
                <w:sz w:val="16"/>
                <w:szCs w:val="16"/>
                <w:b w:val="1"/>
                <w:bCs w:val="1"/>
                <w:color w:val="002D73"/>
              </w:rPr>
              <w:t>•</w:t>
            </w:r>
          </w:p>
        </w:tc>
        <w:tc>
          <w:tcPr>
            <w:tcW w:w="700" w:type="dxa"/>
            <w:vAlign w:val="bottom"/>
            <w:tcBorders>
              <w:right w:val="single" w:sz="8" w:color="7F96B9"/>
            </w:tcBorders>
            <w:vMerge w:val="restart"/>
            <w:shd w:val="clear" w:color="auto" w:fill="BFCADC"/>
          </w:tcPr>
          <w:p>
            <w:pPr>
              <w:ind w:left="300"/>
              <w:spacing w:after="0"/>
              <w:rPr>
                <w:sz w:val="20"/>
                <w:szCs w:val="20"/>
                <w:color w:val="auto"/>
              </w:rPr>
            </w:pPr>
            <w:r>
              <w:rPr>
                <w:rFonts w:ascii="Arial" w:cs="Arial" w:eastAsia="Arial" w:hAnsi="Arial"/>
                <w:sz w:val="16"/>
                <w:szCs w:val="16"/>
                <w:b w:val="1"/>
                <w:bCs w:val="1"/>
                <w:color w:val="002D73"/>
              </w:rPr>
              <w:t>•</w:t>
            </w:r>
          </w:p>
        </w:tc>
        <w:tc>
          <w:tcPr>
            <w:tcW w:w="560" w:type="dxa"/>
            <w:vAlign w:val="bottom"/>
            <w:tcBorders>
              <w:right w:val="single" w:sz="8" w:color="7F96B9"/>
            </w:tcBorders>
            <w:vMerge w:val="restart"/>
            <w:shd w:val="clear" w:color="auto" w:fill="BFCADC"/>
          </w:tcPr>
          <w:p>
            <w:pPr>
              <w:ind w:left="240"/>
              <w:spacing w:after="0"/>
              <w:rPr>
                <w:sz w:val="20"/>
                <w:szCs w:val="20"/>
                <w:color w:val="auto"/>
              </w:rPr>
            </w:pPr>
            <w:r>
              <w:rPr>
                <w:rFonts w:ascii="Arial" w:cs="Arial" w:eastAsia="Arial" w:hAnsi="Arial"/>
                <w:sz w:val="16"/>
                <w:szCs w:val="16"/>
                <w:b w:val="1"/>
                <w:bCs w:val="1"/>
                <w:color w:val="002D73"/>
              </w:rPr>
              <w:t>•</w:t>
            </w:r>
          </w:p>
        </w:tc>
        <w:tc>
          <w:tcPr>
            <w:tcW w:w="1220" w:type="dxa"/>
            <w:vAlign w:val="bottom"/>
            <w:tcBorders>
              <w:right w:val="single" w:sz="8" w:color="7F96B9"/>
            </w:tcBorders>
            <w:vMerge w:val="restart"/>
            <w:shd w:val="clear" w:color="auto" w:fill="BFCADC"/>
          </w:tcPr>
          <w:p>
            <w:pPr>
              <w:ind w:left="580"/>
              <w:spacing w:after="0"/>
              <w:rPr>
                <w:sz w:val="20"/>
                <w:szCs w:val="20"/>
                <w:color w:val="auto"/>
              </w:rPr>
            </w:pPr>
            <w:r>
              <w:rPr>
                <w:rFonts w:ascii="Arial" w:cs="Arial" w:eastAsia="Arial" w:hAnsi="Arial"/>
                <w:sz w:val="16"/>
                <w:szCs w:val="16"/>
                <w:b w:val="1"/>
                <w:bCs w:val="1"/>
                <w:color w:val="002D73"/>
              </w:rPr>
              <w:t>•</w:t>
            </w:r>
          </w:p>
        </w:tc>
        <w:tc>
          <w:tcPr>
            <w:tcW w:w="440" w:type="dxa"/>
            <w:vAlign w:val="bottom"/>
            <w:tcBorders>
              <w:right w:val="single" w:sz="8" w:color="7F96B9"/>
            </w:tcBorders>
            <w:vMerge w:val="restart"/>
            <w:shd w:val="clear" w:color="auto" w:fill="BFCADC"/>
          </w:tcPr>
          <w:p>
            <w:pPr>
              <w:ind w:left="180"/>
              <w:spacing w:after="0"/>
              <w:rPr>
                <w:sz w:val="20"/>
                <w:szCs w:val="20"/>
                <w:color w:val="auto"/>
              </w:rPr>
            </w:pPr>
            <w:r>
              <w:rPr>
                <w:rFonts w:ascii="Arial" w:cs="Arial" w:eastAsia="Arial" w:hAnsi="Arial"/>
                <w:sz w:val="16"/>
                <w:szCs w:val="16"/>
                <w:b w:val="1"/>
                <w:bCs w:val="1"/>
                <w:color w:val="002D73"/>
              </w:rPr>
              <w:t>•</w:t>
            </w:r>
          </w:p>
        </w:tc>
        <w:tc>
          <w:tcPr>
            <w:tcW w:w="340" w:type="dxa"/>
            <w:vAlign w:val="bottom"/>
            <w:shd w:val="clear" w:color="auto" w:fill="BFCADC"/>
          </w:tcPr>
          <w:p>
            <w:pPr>
              <w:spacing w:after="0"/>
              <w:rPr>
                <w:sz w:val="5"/>
                <w:szCs w:val="5"/>
                <w:color w:val="auto"/>
              </w:rPr>
            </w:pPr>
          </w:p>
        </w:tc>
        <w:tc>
          <w:tcPr>
            <w:tcW w:w="520" w:type="dxa"/>
            <w:vAlign w:val="bottom"/>
            <w:tcBorders>
              <w:right w:val="single" w:sz="8" w:color="7F96B9"/>
            </w:tcBorders>
            <w:vMerge w:val="restart"/>
            <w:shd w:val="clear" w:color="auto" w:fill="BFCADC"/>
          </w:tcPr>
          <w:p>
            <w:pPr>
              <w:ind w:left="60"/>
              <w:spacing w:after="0"/>
              <w:rPr>
                <w:sz w:val="20"/>
                <w:szCs w:val="20"/>
                <w:color w:val="auto"/>
              </w:rPr>
            </w:pPr>
            <w:r>
              <w:rPr>
                <w:rFonts w:ascii="Arial" w:cs="Arial" w:eastAsia="Arial" w:hAnsi="Arial"/>
                <w:sz w:val="16"/>
                <w:szCs w:val="16"/>
                <w:b w:val="1"/>
                <w:bCs w:val="1"/>
                <w:color w:val="002D73"/>
              </w:rPr>
              <w:t>•</w:t>
            </w:r>
          </w:p>
        </w:tc>
        <w:tc>
          <w:tcPr>
            <w:tcW w:w="860" w:type="dxa"/>
            <w:vAlign w:val="bottom"/>
            <w:tcBorders>
              <w:right w:val="single" w:sz="8" w:color="7F96B9"/>
            </w:tcBorders>
            <w:vMerge w:val="restart"/>
            <w:shd w:val="clear" w:color="auto" w:fill="BFCADC"/>
          </w:tcPr>
          <w:p>
            <w:pPr>
              <w:ind w:left="400"/>
              <w:spacing w:after="0"/>
              <w:rPr>
                <w:sz w:val="20"/>
                <w:szCs w:val="20"/>
                <w:color w:val="auto"/>
              </w:rPr>
            </w:pPr>
            <w:r>
              <w:rPr>
                <w:rFonts w:ascii="Arial" w:cs="Arial" w:eastAsia="Arial" w:hAnsi="Arial"/>
                <w:sz w:val="16"/>
                <w:szCs w:val="16"/>
                <w:b w:val="1"/>
                <w:bCs w:val="1"/>
                <w:color w:val="002D73"/>
              </w:rPr>
              <w:t>•</w:t>
            </w:r>
          </w:p>
        </w:tc>
        <w:tc>
          <w:tcPr>
            <w:tcW w:w="1000" w:type="dxa"/>
            <w:vAlign w:val="bottom"/>
            <w:tcBorders>
              <w:right w:val="single" w:sz="8" w:color="7F96B9"/>
            </w:tcBorders>
            <w:vMerge w:val="restart"/>
            <w:shd w:val="clear" w:color="auto" w:fill="BFCADC"/>
          </w:tcPr>
          <w:p>
            <w:pPr>
              <w:ind w:left="460"/>
              <w:spacing w:after="0"/>
              <w:rPr>
                <w:sz w:val="20"/>
                <w:szCs w:val="20"/>
                <w:color w:val="auto"/>
              </w:rPr>
            </w:pPr>
            <w:r>
              <w:rPr>
                <w:rFonts w:ascii="Arial" w:cs="Arial" w:eastAsia="Arial" w:hAnsi="Arial"/>
                <w:sz w:val="16"/>
                <w:szCs w:val="16"/>
                <w:b w:val="1"/>
                <w:bCs w:val="1"/>
                <w:color w:val="002D73"/>
              </w:rPr>
              <w:t>•</w:t>
            </w:r>
          </w:p>
        </w:tc>
        <w:tc>
          <w:tcPr>
            <w:tcW w:w="600" w:type="dxa"/>
            <w:vAlign w:val="bottom"/>
            <w:tcBorders>
              <w:right w:val="single" w:sz="8" w:color="7F96B9"/>
            </w:tcBorders>
            <w:vMerge w:val="restart"/>
            <w:shd w:val="clear" w:color="auto" w:fill="BFCADC"/>
          </w:tcPr>
          <w:p>
            <w:pPr>
              <w:ind w:left="260"/>
              <w:spacing w:after="0"/>
              <w:rPr>
                <w:sz w:val="20"/>
                <w:szCs w:val="20"/>
                <w:color w:val="auto"/>
              </w:rPr>
            </w:pPr>
            <w:r>
              <w:rPr>
                <w:rFonts w:ascii="Arial" w:cs="Arial" w:eastAsia="Arial" w:hAnsi="Arial"/>
                <w:sz w:val="16"/>
                <w:szCs w:val="16"/>
                <w:b w:val="1"/>
                <w:bCs w:val="1"/>
                <w:color w:val="002D73"/>
              </w:rPr>
              <w:t>•</w:t>
            </w:r>
          </w:p>
        </w:tc>
        <w:tc>
          <w:tcPr>
            <w:tcW w:w="840" w:type="dxa"/>
            <w:vAlign w:val="bottom"/>
            <w:vMerge w:val="restart"/>
            <w:shd w:val="clear" w:color="auto" w:fill="BFCADC"/>
          </w:tcPr>
          <w:p>
            <w:pPr>
              <w:ind w:left="380"/>
              <w:spacing w:after="0"/>
              <w:rPr>
                <w:sz w:val="20"/>
                <w:szCs w:val="20"/>
                <w:color w:val="auto"/>
              </w:rPr>
            </w:pPr>
            <w:r>
              <w:rPr>
                <w:rFonts w:ascii="Arial" w:cs="Arial" w:eastAsia="Arial" w:hAnsi="Arial"/>
                <w:sz w:val="16"/>
                <w:szCs w:val="16"/>
                <w:b w:val="1"/>
                <w:bCs w:val="1"/>
                <w:color w:val="002D73"/>
              </w:rPr>
              <w:t>•</w:t>
            </w:r>
          </w:p>
        </w:tc>
        <w:tc>
          <w:tcPr>
            <w:tcW w:w="20" w:type="dxa"/>
            <w:vAlign w:val="bottom"/>
            <w:shd w:val="clear" w:color="auto" w:fill="7F96B9"/>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right w:val="single" w:sz="8" w:color="7F96B9"/>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420" w:type="dxa"/>
            <w:vAlign w:val="bottom"/>
            <w:vMerge w:val="restart"/>
          </w:tcPr>
          <w:p>
            <w:pPr>
              <w:ind w:left="120"/>
              <w:spacing w:after="0"/>
              <w:rPr>
                <w:sz w:val="20"/>
                <w:szCs w:val="20"/>
                <w:color w:val="auto"/>
              </w:rPr>
            </w:pPr>
            <w:r>
              <w:rPr>
                <w:rFonts w:ascii="Arial" w:cs="Arial" w:eastAsia="Arial" w:hAnsi="Arial"/>
                <w:sz w:val="13"/>
                <w:szCs w:val="13"/>
                <w:b w:val="1"/>
                <w:bCs w:val="1"/>
                <w:color w:val="002D73"/>
              </w:rPr>
              <w:t>M</w:t>
            </w:r>
          </w:p>
        </w:tc>
        <w:tc>
          <w:tcPr>
            <w:tcW w:w="40" w:type="dxa"/>
            <w:vAlign w:val="bottom"/>
            <w:tcBorders>
              <w:left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7F96B9"/>
              <w:right w:val="single" w:sz="8" w:color="7F96B9"/>
            </w:tcBorders>
            <w:vMerge w:val="continue"/>
            <w:shd w:val="clear" w:color="auto" w:fill="002D73"/>
          </w:tcPr>
          <w:p>
            <w:pPr>
              <w:spacing w:after="0"/>
              <w:rPr>
                <w:sz w:val="7"/>
                <w:szCs w:val="7"/>
                <w:color w:val="auto"/>
              </w:rPr>
            </w:pPr>
          </w:p>
        </w:tc>
        <w:tc>
          <w:tcPr>
            <w:tcW w:w="420" w:type="dxa"/>
            <w:vAlign w:val="bottom"/>
            <w:tcBorders>
              <w:right w:val="single" w:sz="8" w:color="7F96B9"/>
            </w:tcBorders>
            <w:vMerge w:val="continue"/>
            <w:shd w:val="clear" w:color="auto" w:fill="BFCADC"/>
          </w:tcPr>
          <w:p>
            <w:pPr>
              <w:spacing w:after="0"/>
              <w:rPr>
                <w:sz w:val="7"/>
                <w:szCs w:val="7"/>
                <w:color w:val="auto"/>
              </w:rPr>
            </w:pPr>
          </w:p>
        </w:tc>
        <w:tc>
          <w:tcPr>
            <w:tcW w:w="960" w:type="dxa"/>
            <w:vAlign w:val="bottom"/>
            <w:tcBorders>
              <w:right w:val="single" w:sz="8" w:color="7F96B9"/>
            </w:tcBorders>
            <w:vMerge w:val="continue"/>
            <w:shd w:val="clear" w:color="auto" w:fill="BFCADC"/>
          </w:tcPr>
          <w:p>
            <w:pPr>
              <w:spacing w:after="0"/>
              <w:rPr>
                <w:sz w:val="7"/>
                <w:szCs w:val="7"/>
                <w:color w:val="auto"/>
              </w:rPr>
            </w:pPr>
          </w:p>
        </w:tc>
        <w:tc>
          <w:tcPr>
            <w:tcW w:w="620" w:type="dxa"/>
            <w:vAlign w:val="bottom"/>
            <w:tcBorders>
              <w:right w:val="single" w:sz="8" w:color="7F96B9"/>
            </w:tcBorders>
            <w:vMerge w:val="continue"/>
            <w:shd w:val="clear" w:color="auto" w:fill="BFCADC"/>
          </w:tcPr>
          <w:p>
            <w:pPr>
              <w:spacing w:after="0"/>
              <w:rPr>
                <w:sz w:val="7"/>
                <w:szCs w:val="7"/>
                <w:color w:val="auto"/>
              </w:rPr>
            </w:pPr>
          </w:p>
        </w:tc>
        <w:tc>
          <w:tcPr>
            <w:tcW w:w="700" w:type="dxa"/>
            <w:vAlign w:val="bottom"/>
            <w:tcBorders>
              <w:right w:val="single" w:sz="8" w:color="7F96B9"/>
            </w:tcBorders>
            <w:vMerge w:val="continue"/>
            <w:shd w:val="clear" w:color="auto" w:fill="BFCADC"/>
          </w:tcPr>
          <w:p>
            <w:pPr>
              <w:spacing w:after="0"/>
              <w:rPr>
                <w:sz w:val="7"/>
                <w:szCs w:val="7"/>
                <w:color w:val="auto"/>
              </w:rPr>
            </w:pPr>
          </w:p>
        </w:tc>
        <w:tc>
          <w:tcPr>
            <w:tcW w:w="560" w:type="dxa"/>
            <w:vAlign w:val="bottom"/>
            <w:tcBorders>
              <w:right w:val="single" w:sz="8" w:color="7F96B9"/>
            </w:tcBorders>
            <w:vMerge w:val="continue"/>
            <w:shd w:val="clear" w:color="auto" w:fill="BFCADC"/>
          </w:tcPr>
          <w:p>
            <w:pPr>
              <w:spacing w:after="0"/>
              <w:rPr>
                <w:sz w:val="7"/>
                <w:szCs w:val="7"/>
                <w:color w:val="auto"/>
              </w:rPr>
            </w:pPr>
          </w:p>
        </w:tc>
        <w:tc>
          <w:tcPr>
            <w:tcW w:w="1220" w:type="dxa"/>
            <w:vAlign w:val="bottom"/>
            <w:tcBorders>
              <w:right w:val="single" w:sz="8" w:color="7F96B9"/>
            </w:tcBorders>
            <w:vMerge w:val="continue"/>
            <w:shd w:val="clear" w:color="auto" w:fill="BFCADC"/>
          </w:tcPr>
          <w:p>
            <w:pPr>
              <w:spacing w:after="0"/>
              <w:rPr>
                <w:sz w:val="7"/>
                <w:szCs w:val="7"/>
                <w:color w:val="auto"/>
              </w:rPr>
            </w:pPr>
          </w:p>
        </w:tc>
        <w:tc>
          <w:tcPr>
            <w:tcW w:w="440" w:type="dxa"/>
            <w:vAlign w:val="bottom"/>
            <w:tcBorders>
              <w:right w:val="single" w:sz="8" w:color="7F96B9"/>
            </w:tcBorders>
            <w:vMerge w:val="continue"/>
            <w:shd w:val="clear" w:color="auto" w:fill="BFCADC"/>
          </w:tcPr>
          <w:p>
            <w:pPr>
              <w:spacing w:after="0"/>
              <w:rPr>
                <w:sz w:val="7"/>
                <w:szCs w:val="7"/>
                <w:color w:val="auto"/>
              </w:rPr>
            </w:pPr>
          </w:p>
        </w:tc>
        <w:tc>
          <w:tcPr>
            <w:tcW w:w="340" w:type="dxa"/>
            <w:vAlign w:val="bottom"/>
            <w:shd w:val="clear" w:color="auto" w:fill="BFCADC"/>
          </w:tcPr>
          <w:p>
            <w:pPr>
              <w:spacing w:after="0"/>
              <w:rPr>
                <w:sz w:val="7"/>
                <w:szCs w:val="7"/>
                <w:color w:val="auto"/>
              </w:rPr>
            </w:pPr>
          </w:p>
        </w:tc>
        <w:tc>
          <w:tcPr>
            <w:tcW w:w="520" w:type="dxa"/>
            <w:vAlign w:val="bottom"/>
            <w:tcBorders>
              <w:right w:val="single" w:sz="8" w:color="7F96B9"/>
            </w:tcBorders>
            <w:vMerge w:val="continue"/>
            <w:shd w:val="clear" w:color="auto" w:fill="BFCADC"/>
          </w:tcPr>
          <w:p>
            <w:pPr>
              <w:spacing w:after="0"/>
              <w:rPr>
                <w:sz w:val="7"/>
                <w:szCs w:val="7"/>
                <w:color w:val="auto"/>
              </w:rPr>
            </w:pPr>
          </w:p>
        </w:tc>
        <w:tc>
          <w:tcPr>
            <w:tcW w:w="860" w:type="dxa"/>
            <w:vAlign w:val="bottom"/>
            <w:tcBorders>
              <w:right w:val="single" w:sz="8" w:color="7F96B9"/>
            </w:tcBorders>
            <w:vMerge w:val="continue"/>
            <w:shd w:val="clear" w:color="auto" w:fill="BFCADC"/>
          </w:tcPr>
          <w:p>
            <w:pPr>
              <w:spacing w:after="0"/>
              <w:rPr>
                <w:sz w:val="7"/>
                <w:szCs w:val="7"/>
                <w:color w:val="auto"/>
              </w:rPr>
            </w:pPr>
          </w:p>
        </w:tc>
        <w:tc>
          <w:tcPr>
            <w:tcW w:w="1000" w:type="dxa"/>
            <w:vAlign w:val="bottom"/>
            <w:tcBorders>
              <w:right w:val="single" w:sz="8" w:color="7F96B9"/>
            </w:tcBorders>
            <w:vMerge w:val="continue"/>
            <w:shd w:val="clear" w:color="auto" w:fill="BFCADC"/>
          </w:tcPr>
          <w:p>
            <w:pPr>
              <w:spacing w:after="0"/>
              <w:rPr>
                <w:sz w:val="7"/>
                <w:szCs w:val="7"/>
                <w:color w:val="auto"/>
              </w:rPr>
            </w:pPr>
          </w:p>
        </w:tc>
        <w:tc>
          <w:tcPr>
            <w:tcW w:w="600" w:type="dxa"/>
            <w:vAlign w:val="bottom"/>
            <w:tcBorders>
              <w:right w:val="single" w:sz="8" w:color="7F96B9"/>
            </w:tcBorders>
            <w:vMerge w:val="continue"/>
            <w:shd w:val="clear" w:color="auto" w:fill="BFCADC"/>
          </w:tcPr>
          <w:p>
            <w:pPr>
              <w:spacing w:after="0"/>
              <w:rPr>
                <w:sz w:val="7"/>
                <w:szCs w:val="7"/>
                <w:color w:val="auto"/>
              </w:rPr>
            </w:pPr>
          </w:p>
        </w:tc>
        <w:tc>
          <w:tcPr>
            <w:tcW w:w="840" w:type="dxa"/>
            <w:vAlign w:val="bottom"/>
            <w:vMerge w:val="continue"/>
            <w:shd w:val="clear" w:color="auto" w:fill="BFCADC"/>
          </w:tcPr>
          <w:p>
            <w:pPr>
              <w:spacing w:after="0"/>
              <w:rPr>
                <w:sz w:val="7"/>
                <w:szCs w:val="7"/>
                <w:color w:val="auto"/>
              </w:rPr>
            </w:pPr>
          </w:p>
        </w:tc>
        <w:tc>
          <w:tcPr>
            <w:tcW w:w="20" w:type="dxa"/>
            <w:vAlign w:val="bottom"/>
            <w:shd w:val="clear" w:color="auto" w:fill="BFCADC"/>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right w:val="single" w:sz="8" w:color="7F96B9"/>
            </w:tcBorders>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100" w:type="dxa"/>
            <w:vAlign w:val="bottom"/>
            <w:tcBorders>
              <w:left w:val="single" w:sz="8" w:color="7F96B9"/>
              <w:bottom w:val="single" w:sz="8" w:color="7F96B9"/>
              <w:right w:val="single" w:sz="8" w:color="7F96B9"/>
            </w:tcBorders>
            <w:vMerge w:val="continue"/>
            <w:shd w:val="clear" w:color="auto" w:fill="002D73"/>
          </w:tcPr>
          <w:p>
            <w:pPr>
              <w:spacing w:after="0"/>
              <w:rPr>
                <w:sz w:val="5"/>
                <w:szCs w:val="5"/>
                <w:color w:val="auto"/>
              </w:rPr>
            </w:pPr>
          </w:p>
        </w:tc>
        <w:tc>
          <w:tcPr>
            <w:tcW w:w="4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9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70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5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12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44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340" w:type="dxa"/>
            <w:vAlign w:val="bottom"/>
            <w:tcBorders>
              <w:bottom w:val="single" w:sz="8" w:color="7F96B9"/>
            </w:tcBorders>
            <w:shd w:val="clear" w:color="auto" w:fill="BFCADC"/>
          </w:tcPr>
          <w:p>
            <w:pPr>
              <w:spacing w:after="0"/>
              <w:rPr>
                <w:sz w:val="5"/>
                <w:szCs w:val="5"/>
                <w:color w:val="auto"/>
              </w:rPr>
            </w:pPr>
          </w:p>
        </w:tc>
        <w:tc>
          <w:tcPr>
            <w:tcW w:w="5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8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100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0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840" w:type="dxa"/>
            <w:vAlign w:val="bottom"/>
            <w:tcBorders>
              <w:bottom w:val="single" w:sz="8" w:color="7F96B9"/>
            </w:tcBorders>
            <w:vMerge w:val="continue"/>
            <w:shd w:val="clear" w:color="auto" w:fill="BFCADC"/>
          </w:tcPr>
          <w:p>
            <w:pPr>
              <w:spacing w:after="0"/>
              <w:rPr>
                <w:sz w:val="5"/>
                <w:szCs w:val="5"/>
                <w:color w:val="auto"/>
              </w:rPr>
            </w:pPr>
          </w:p>
        </w:tc>
        <w:tc>
          <w:tcPr>
            <w:tcW w:w="20" w:type="dxa"/>
            <w:vAlign w:val="bottom"/>
            <w:tcBorders>
              <w:bottom w:val="single" w:sz="8" w:color="7F96B9"/>
            </w:tcBorders>
            <w:shd w:val="clear" w:color="auto" w:fill="7F96B9"/>
          </w:tcPr>
          <w:p>
            <w:pPr>
              <w:spacing w:after="0"/>
              <w:rPr>
                <w:sz w:val="5"/>
                <w:szCs w:val="5"/>
                <w:color w:val="auto"/>
              </w:rPr>
            </w:pPr>
          </w:p>
        </w:tc>
        <w:tc>
          <w:tcPr>
            <w:tcW w:w="100" w:type="dxa"/>
            <w:vAlign w:val="bottom"/>
            <w:tcBorders>
              <w:bottom w:val="single" w:sz="8" w:color="7F96B9"/>
            </w:tcBorders>
          </w:tcPr>
          <w:p>
            <w:pPr>
              <w:spacing w:after="0"/>
              <w:rPr>
                <w:sz w:val="5"/>
                <w:szCs w:val="5"/>
                <w:color w:val="auto"/>
              </w:rPr>
            </w:pPr>
          </w:p>
        </w:tc>
        <w:tc>
          <w:tcPr>
            <w:tcW w:w="400" w:type="dxa"/>
            <w:vAlign w:val="bottom"/>
            <w:tcBorders>
              <w:bottom w:val="single" w:sz="8" w:color="7F96B9"/>
              <w:right w:val="single" w:sz="8" w:color="7F96B9"/>
            </w:tcBorders>
          </w:tcPr>
          <w:p>
            <w:pPr>
              <w:spacing w:after="0"/>
              <w:rPr>
                <w:sz w:val="5"/>
                <w:szCs w:val="5"/>
                <w:color w:val="auto"/>
              </w:rPr>
            </w:pPr>
          </w:p>
        </w:tc>
        <w:tc>
          <w:tcPr>
            <w:tcW w:w="100" w:type="dxa"/>
            <w:vAlign w:val="bottom"/>
            <w:tcBorders>
              <w:bottom w:val="single" w:sz="8" w:color="7F96B9"/>
            </w:tcBorders>
            <w:vMerge w:val="continue"/>
          </w:tcPr>
          <w:p>
            <w:pPr>
              <w:spacing w:after="0"/>
              <w:rPr>
                <w:sz w:val="5"/>
                <w:szCs w:val="5"/>
                <w:color w:val="auto"/>
              </w:rPr>
            </w:pPr>
          </w:p>
        </w:tc>
        <w:tc>
          <w:tcPr>
            <w:tcW w:w="420" w:type="dxa"/>
            <w:vAlign w:val="bottom"/>
            <w:tcBorders>
              <w:bottom w:val="single" w:sz="8" w:color="7F96B9"/>
            </w:tcBorders>
            <w:vMerge w:val="continue"/>
          </w:tcPr>
          <w:p>
            <w:pPr>
              <w:spacing w:after="0"/>
              <w:rPr>
                <w:sz w:val="5"/>
                <w:szCs w:val="5"/>
                <w:color w:val="auto"/>
              </w:rPr>
            </w:pPr>
          </w:p>
        </w:tc>
        <w:tc>
          <w:tcPr>
            <w:tcW w:w="40" w:type="dxa"/>
            <w:vAlign w:val="bottom"/>
            <w:tcBorders>
              <w:left w:val="single" w:sz="8" w:color="7F96B9"/>
              <w:bottom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100" w:type="dxa"/>
            <w:vAlign w:val="bottom"/>
            <w:tcBorders>
              <w:left w:val="single" w:sz="8" w:color="7F96B9"/>
              <w:right w:val="single" w:sz="8" w:color="7F96B9"/>
            </w:tcBorders>
            <w:vMerge w:val="restart"/>
            <w:shd w:val="clear" w:color="auto" w:fill="002D73"/>
          </w:tcPr>
          <w:p>
            <w:pPr>
              <w:ind w:left="40"/>
              <w:spacing w:after="0"/>
              <w:rPr>
                <w:sz w:val="20"/>
                <w:szCs w:val="20"/>
                <w:color w:val="auto"/>
              </w:rPr>
            </w:pPr>
            <w:r>
              <w:rPr>
                <w:rFonts w:ascii="Arial" w:cs="Arial" w:eastAsia="Arial" w:hAnsi="Arial"/>
                <w:sz w:val="13"/>
                <w:szCs w:val="13"/>
                <w:b w:val="1"/>
                <w:bCs w:val="1"/>
                <w:color w:val="FFFFFF"/>
              </w:rPr>
              <w:t>Douglas</w:t>
            </w:r>
          </w:p>
        </w:tc>
        <w:tc>
          <w:tcPr>
            <w:tcW w:w="420" w:type="dxa"/>
            <w:vAlign w:val="bottom"/>
            <w:tcBorders>
              <w:right w:val="single" w:sz="8" w:color="7F96B9"/>
            </w:tcBorders>
            <w:vMerge w:val="restart"/>
            <w:shd w:val="clear" w:color="auto" w:fill="BFCADC"/>
          </w:tcPr>
          <w:p>
            <w:pPr>
              <w:ind w:left="160"/>
              <w:spacing w:after="0"/>
              <w:rPr>
                <w:sz w:val="20"/>
                <w:szCs w:val="20"/>
                <w:color w:val="auto"/>
              </w:rPr>
            </w:pPr>
            <w:r>
              <w:rPr>
                <w:rFonts w:ascii="Arial" w:cs="Arial" w:eastAsia="Arial" w:hAnsi="Arial"/>
                <w:sz w:val="16"/>
                <w:szCs w:val="16"/>
                <w:b w:val="1"/>
                <w:bCs w:val="1"/>
                <w:color w:val="002D73"/>
              </w:rPr>
              <w:t>•</w:t>
            </w:r>
          </w:p>
        </w:tc>
        <w:tc>
          <w:tcPr>
            <w:tcW w:w="960" w:type="dxa"/>
            <w:vAlign w:val="bottom"/>
            <w:tcBorders>
              <w:right w:val="single" w:sz="8" w:color="7F96B9"/>
            </w:tcBorders>
            <w:vMerge w:val="restart"/>
            <w:shd w:val="clear" w:color="auto" w:fill="BFCADC"/>
          </w:tcPr>
          <w:p>
            <w:pPr>
              <w:ind w:left="440"/>
              <w:spacing w:after="0"/>
              <w:rPr>
                <w:sz w:val="20"/>
                <w:szCs w:val="20"/>
                <w:color w:val="auto"/>
              </w:rPr>
            </w:pPr>
            <w:r>
              <w:rPr>
                <w:rFonts w:ascii="Arial" w:cs="Arial" w:eastAsia="Arial" w:hAnsi="Arial"/>
                <w:sz w:val="16"/>
                <w:szCs w:val="16"/>
                <w:b w:val="1"/>
                <w:bCs w:val="1"/>
                <w:color w:val="002D73"/>
              </w:rPr>
              <w:t>•</w:t>
            </w:r>
          </w:p>
        </w:tc>
        <w:tc>
          <w:tcPr>
            <w:tcW w:w="620" w:type="dxa"/>
            <w:vAlign w:val="bottom"/>
            <w:tcBorders>
              <w:right w:val="single" w:sz="8" w:color="7F96B9"/>
            </w:tcBorders>
          </w:tcPr>
          <w:p>
            <w:pPr>
              <w:spacing w:after="0"/>
              <w:rPr>
                <w:sz w:val="5"/>
                <w:szCs w:val="5"/>
                <w:color w:val="auto"/>
              </w:rPr>
            </w:pPr>
          </w:p>
        </w:tc>
        <w:tc>
          <w:tcPr>
            <w:tcW w:w="700" w:type="dxa"/>
            <w:vAlign w:val="bottom"/>
            <w:tcBorders>
              <w:right w:val="single" w:sz="8" w:color="7F96B9"/>
            </w:tcBorders>
            <w:vMerge w:val="restart"/>
            <w:shd w:val="clear" w:color="auto" w:fill="BFCADC"/>
          </w:tcPr>
          <w:p>
            <w:pPr>
              <w:ind w:left="300"/>
              <w:spacing w:after="0"/>
              <w:rPr>
                <w:sz w:val="20"/>
                <w:szCs w:val="20"/>
                <w:color w:val="auto"/>
              </w:rPr>
            </w:pPr>
            <w:r>
              <w:rPr>
                <w:rFonts w:ascii="Arial" w:cs="Arial" w:eastAsia="Arial" w:hAnsi="Arial"/>
                <w:sz w:val="16"/>
                <w:szCs w:val="16"/>
                <w:b w:val="1"/>
                <w:bCs w:val="1"/>
                <w:color w:val="002D73"/>
              </w:rPr>
              <w:t>•</w:t>
            </w:r>
          </w:p>
        </w:tc>
        <w:tc>
          <w:tcPr>
            <w:tcW w:w="560" w:type="dxa"/>
            <w:vAlign w:val="bottom"/>
            <w:tcBorders>
              <w:right w:val="single" w:sz="8" w:color="7F96B9"/>
            </w:tcBorders>
          </w:tcPr>
          <w:p>
            <w:pPr>
              <w:spacing w:after="0"/>
              <w:rPr>
                <w:sz w:val="5"/>
                <w:szCs w:val="5"/>
                <w:color w:val="auto"/>
              </w:rPr>
            </w:pPr>
          </w:p>
        </w:tc>
        <w:tc>
          <w:tcPr>
            <w:tcW w:w="1220" w:type="dxa"/>
            <w:vAlign w:val="bottom"/>
            <w:tcBorders>
              <w:right w:val="single" w:sz="8" w:color="7F96B9"/>
            </w:tcBorders>
            <w:vMerge w:val="restart"/>
            <w:shd w:val="clear" w:color="auto" w:fill="BFCADC"/>
          </w:tcPr>
          <w:p>
            <w:pPr>
              <w:ind w:left="580"/>
              <w:spacing w:after="0"/>
              <w:rPr>
                <w:sz w:val="20"/>
                <w:szCs w:val="20"/>
                <w:color w:val="auto"/>
              </w:rPr>
            </w:pPr>
            <w:r>
              <w:rPr>
                <w:rFonts w:ascii="Arial" w:cs="Arial" w:eastAsia="Arial" w:hAnsi="Arial"/>
                <w:sz w:val="16"/>
                <w:szCs w:val="16"/>
                <w:b w:val="1"/>
                <w:bCs w:val="1"/>
                <w:color w:val="002D73"/>
              </w:rPr>
              <w:t>•</w:t>
            </w:r>
          </w:p>
        </w:tc>
        <w:tc>
          <w:tcPr>
            <w:tcW w:w="440" w:type="dxa"/>
            <w:vAlign w:val="bottom"/>
            <w:tcBorders>
              <w:right w:val="single" w:sz="8" w:color="7F96B9"/>
            </w:tcBorders>
            <w:vMerge w:val="restart"/>
            <w:shd w:val="clear" w:color="auto" w:fill="BFCADC"/>
          </w:tcPr>
          <w:p>
            <w:pPr>
              <w:ind w:left="180"/>
              <w:spacing w:after="0"/>
              <w:rPr>
                <w:sz w:val="20"/>
                <w:szCs w:val="20"/>
                <w:color w:val="auto"/>
              </w:rPr>
            </w:pPr>
            <w:r>
              <w:rPr>
                <w:rFonts w:ascii="Arial" w:cs="Arial" w:eastAsia="Arial" w:hAnsi="Arial"/>
                <w:sz w:val="16"/>
                <w:szCs w:val="16"/>
                <w:b w:val="1"/>
                <w:bCs w:val="1"/>
                <w:color w:val="002D73"/>
              </w:rPr>
              <w:t>•</w:t>
            </w:r>
          </w:p>
        </w:tc>
        <w:tc>
          <w:tcPr>
            <w:tcW w:w="340" w:type="dxa"/>
            <w:vAlign w:val="bottom"/>
            <w:shd w:val="clear" w:color="auto" w:fill="BFCADC"/>
          </w:tcPr>
          <w:p>
            <w:pPr>
              <w:spacing w:after="0"/>
              <w:rPr>
                <w:sz w:val="5"/>
                <w:szCs w:val="5"/>
                <w:color w:val="auto"/>
              </w:rPr>
            </w:pPr>
          </w:p>
        </w:tc>
        <w:tc>
          <w:tcPr>
            <w:tcW w:w="520" w:type="dxa"/>
            <w:vAlign w:val="bottom"/>
            <w:tcBorders>
              <w:right w:val="single" w:sz="8" w:color="7F96B9"/>
            </w:tcBorders>
            <w:vMerge w:val="restart"/>
            <w:shd w:val="clear" w:color="auto" w:fill="BFCADC"/>
          </w:tcPr>
          <w:p>
            <w:pPr>
              <w:ind w:left="60"/>
              <w:spacing w:after="0"/>
              <w:rPr>
                <w:sz w:val="20"/>
                <w:szCs w:val="20"/>
                <w:color w:val="auto"/>
              </w:rPr>
            </w:pPr>
            <w:r>
              <w:rPr>
                <w:rFonts w:ascii="Arial" w:cs="Arial" w:eastAsia="Arial" w:hAnsi="Arial"/>
                <w:sz w:val="16"/>
                <w:szCs w:val="16"/>
                <w:b w:val="1"/>
                <w:bCs w:val="1"/>
                <w:color w:val="002D73"/>
              </w:rPr>
              <w:t>•</w:t>
            </w:r>
          </w:p>
        </w:tc>
        <w:tc>
          <w:tcPr>
            <w:tcW w:w="860" w:type="dxa"/>
            <w:vAlign w:val="bottom"/>
            <w:tcBorders>
              <w:right w:val="single" w:sz="8" w:color="7F96B9"/>
            </w:tcBorders>
            <w:vMerge w:val="restart"/>
            <w:shd w:val="clear" w:color="auto" w:fill="BFCADC"/>
          </w:tcPr>
          <w:p>
            <w:pPr>
              <w:ind w:left="400"/>
              <w:spacing w:after="0"/>
              <w:rPr>
                <w:sz w:val="20"/>
                <w:szCs w:val="20"/>
                <w:color w:val="auto"/>
              </w:rPr>
            </w:pPr>
            <w:r>
              <w:rPr>
                <w:rFonts w:ascii="Arial" w:cs="Arial" w:eastAsia="Arial" w:hAnsi="Arial"/>
                <w:sz w:val="16"/>
                <w:szCs w:val="16"/>
                <w:b w:val="1"/>
                <w:bCs w:val="1"/>
                <w:color w:val="002D73"/>
              </w:rPr>
              <w:t>•</w:t>
            </w:r>
          </w:p>
        </w:tc>
        <w:tc>
          <w:tcPr>
            <w:tcW w:w="1000" w:type="dxa"/>
            <w:vAlign w:val="bottom"/>
            <w:tcBorders>
              <w:right w:val="single" w:sz="8" w:color="7F96B9"/>
            </w:tcBorders>
          </w:tcPr>
          <w:p>
            <w:pPr>
              <w:spacing w:after="0"/>
              <w:rPr>
                <w:sz w:val="5"/>
                <w:szCs w:val="5"/>
                <w:color w:val="auto"/>
              </w:rPr>
            </w:pPr>
          </w:p>
        </w:tc>
        <w:tc>
          <w:tcPr>
            <w:tcW w:w="600" w:type="dxa"/>
            <w:vAlign w:val="bottom"/>
            <w:tcBorders>
              <w:right w:val="single" w:sz="8" w:color="7F96B9"/>
            </w:tcBorders>
          </w:tcPr>
          <w:p>
            <w:pPr>
              <w:spacing w:after="0"/>
              <w:rPr>
                <w:sz w:val="5"/>
                <w:szCs w:val="5"/>
                <w:color w:val="auto"/>
              </w:rPr>
            </w:pPr>
          </w:p>
        </w:tc>
        <w:tc>
          <w:tcPr>
            <w:tcW w:w="840" w:type="dxa"/>
            <w:vAlign w:val="bottom"/>
            <w:vMerge w:val="restart"/>
            <w:shd w:val="clear" w:color="auto" w:fill="BFCADC"/>
          </w:tcPr>
          <w:p>
            <w:pPr>
              <w:ind w:left="380"/>
              <w:spacing w:after="0"/>
              <w:rPr>
                <w:sz w:val="20"/>
                <w:szCs w:val="20"/>
                <w:color w:val="auto"/>
              </w:rPr>
            </w:pPr>
            <w:r>
              <w:rPr>
                <w:rFonts w:ascii="Arial" w:cs="Arial" w:eastAsia="Arial" w:hAnsi="Arial"/>
                <w:sz w:val="16"/>
                <w:szCs w:val="16"/>
                <w:b w:val="1"/>
                <w:bCs w:val="1"/>
                <w:color w:val="002D73"/>
              </w:rPr>
              <w:t>•</w:t>
            </w:r>
          </w:p>
        </w:tc>
        <w:tc>
          <w:tcPr>
            <w:tcW w:w="20" w:type="dxa"/>
            <w:vAlign w:val="bottom"/>
            <w:shd w:val="clear" w:color="auto" w:fill="7F96B9"/>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right w:val="single" w:sz="8" w:color="7F96B9"/>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420" w:type="dxa"/>
            <w:vAlign w:val="bottom"/>
            <w:vMerge w:val="restart"/>
          </w:tcPr>
          <w:p>
            <w:pPr>
              <w:ind w:left="120"/>
              <w:spacing w:after="0"/>
              <w:rPr>
                <w:sz w:val="20"/>
                <w:szCs w:val="20"/>
                <w:color w:val="auto"/>
              </w:rPr>
            </w:pPr>
            <w:r>
              <w:rPr>
                <w:rFonts w:ascii="Arial" w:cs="Arial" w:eastAsia="Arial" w:hAnsi="Arial"/>
                <w:sz w:val="13"/>
                <w:szCs w:val="13"/>
                <w:b w:val="1"/>
                <w:bCs w:val="1"/>
                <w:color w:val="002D73"/>
              </w:rPr>
              <w:t>M</w:t>
            </w:r>
          </w:p>
        </w:tc>
        <w:tc>
          <w:tcPr>
            <w:tcW w:w="40" w:type="dxa"/>
            <w:vAlign w:val="bottom"/>
            <w:tcBorders>
              <w:left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7F96B9"/>
              <w:right w:val="single" w:sz="8" w:color="7F96B9"/>
            </w:tcBorders>
            <w:vMerge w:val="continue"/>
            <w:shd w:val="clear" w:color="auto" w:fill="002D73"/>
          </w:tcPr>
          <w:p>
            <w:pPr>
              <w:spacing w:after="0"/>
              <w:rPr>
                <w:sz w:val="7"/>
                <w:szCs w:val="7"/>
                <w:color w:val="auto"/>
              </w:rPr>
            </w:pPr>
          </w:p>
        </w:tc>
        <w:tc>
          <w:tcPr>
            <w:tcW w:w="420" w:type="dxa"/>
            <w:vAlign w:val="bottom"/>
            <w:tcBorders>
              <w:right w:val="single" w:sz="8" w:color="7F96B9"/>
            </w:tcBorders>
            <w:vMerge w:val="continue"/>
            <w:shd w:val="clear" w:color="auto" w:fill="BFCADC"/>
          </w:tcPr>
          <w:p>
            <w:pPr>
              <w:spacing w:after="0"/>
              <w:rPr>
                <w:sz w:val="7"/>
                <w:szCs w:val="7"/>
                <w:color w:val="auto"/>
              </w:rPr>
            </w:pPr>
          </w:p>
        </w:tc>
        <w:tc>
          <w:tcPr>
            <w:tcW w:w="960" w:type="dxa"/>
            <w:vAlign w:val="bottom"/>
            <w:tcBorders>
              <w:right w:val="single" w:sz="8" w:color="7F96B9"/>
            </w:tcBorders>
            <w:vMerge w:val="continue"/>
            <w:shd w:val="clear" w:color="auto" w:fill="BFCADC"/>
          </w:tcPr>
          <w:p>
            <w:pPr>
              <w:spacing w:after="0"/>
              <w:rPr>
                <w:sz w:val="7"/>
                <w:szCs w:val="7"/>
                <w:color w:val="auto"/>
              </w:rPr>
            </w:pPr>
          </w:p>
        </w:tc>
        <w:tc>
          <w:tcPr>
            <w:tcW w:w="620" w:type="dxa"/>
            <w:vAlign w:val="bottom"/>
            <w:tcBorders>
              <w:right w:val="single" w:sz="8" w:color="7F96B9"/>
            </w:tcBorders>
          </w:tcPr>
          <w:p>
            <w:pPr>
              <w:spacing w:after="0"/>
              <w:rPr>
                <w:sz w:val="7"/>
                <w:szCs w:val="7"/>
                <w:color w:val="auto"/>
              </w:rPr>
            </w:pPr>
          </w:p>
        </w:tc>
        <w:tc>
          <w:tcPr>
            <w:tcW w:w="700" w:type="dxa"/>
            <w:vAlign w:val="bottom"/>
            <w:tcBorders>
              <w:right w:val="single" w:sz="8" w:color="7F96B9"/>
            </w:tcBorders>
            <w:vMerge w:val="continue"/>
            <w:shd w:val="clear" w:color="auto" w:fill="BFCADC"/>
          </w:tcPr>
          <w:p>
            <w:pPr>
              <w:spacing w:after="0"/>
              <w:rPr>
                <w:sz w:val="7"/>
                <w:szCs w:val="7"/>
                <w:color w:val="auto"/>
              </w:rPr>
            </w:pPr>
          </w:p>
        </w:tc>
        <w:tc>
          <w:tcPr>
            <w:tcW w:w="560" w:type="dxa"/>
            <w:vAlign w:val="bottom"/>
            <w:tcBorders>
              <w:right w:val="single" w:sz="8" w:color="7F96B9"/>
            </w:tcBorders>
          </w:tcPr>
          <w:p>
            <w:pPr>
              <w:spacing w:after="0"/>
              <w:rPr>
                <w:sz w:val="7"/>
                <w:szCs w:val="7"/>
                <w:color w:val="auto"/>
              </w:rPr>
            </w:pPr>
          </w:p>
        </w:tc>
        <w:tc>
          <w:tcPr>
            <w:tcW w:w="1220" w:type="dxa"/>
            <w:vAlign w:val="bottom"/>
            <w:tcBorders>
              <w:right w:val="single" w:sz="8" w:color="7F96B9"/>
            </w:tcBorders>
            <w:vMerge w:val="continue"/>
            <w:shd w:val="clear" w:color="auto" w:fill="BFCADC"/>
          </w:tcPr>
          <w:p>
            <w:pPr>
              <w:spacing w:after="0"/>
              <w:rPr>
                <w:sz w:val="7"/>
                <w:szCs w:val="7"/>
                <w:color w:val="auto"/>
              </w:rPr>
            </w:pPr>
          </w:p>
        </w:tc>
        <w:tc>
          <w:tcPr>
            <w:tcW w:w="440" w:type="dxa"/>
            <w:vAlign w:val="bottom"/>
            <w:tcBorders>
              <w:right w:val="single" w:sz="8" w:color="7F96B9"/>
            </w:tcBorders>
            <w:vMerge w:val="continue"/>
            <w:shd w:val="clear" w:color="auto" w:fill="BFCADC"/>
          </w:tcPr>
          <w:p>
            <w:pPr>
              <w:spacing w:after="0"/>
              <w:rPr>
                <w:sz w:val="7"/>
                <w:szCs w:val="7"/>
                <w:color w:val="auto"/>
              </w:rPr>
            </w:pPr>
          </w:p>
        </w:tc>
        <w:tc>
          <w:tcPr>
            <w:tcW w:w="340" w:type="dxa"/>
            <w:vAlign w:val="bottom"/>
            <w:shd w:val="clear" w:color="auto" w:fill="BFCADC"/>
          </w:tcPr>
          <w:p>
            <w:pPr>
              <w:spacing w:after="0"/>
              <w:rPr>
                <w:sz w:val="7"/>
                <w:szCs w:val="7"/>
                <w:color w:val="auto"/>
              </w:rPr>
            </w:pPr>
          </w:p>
        </w:tc>
        <w:tc>
          <w:tcPr>
            <w:tcW w:w="520" w:type="dxa"/>
            <w:vAlign w:val="bottom"/>
            <w:tcBorders>
              <w:right w:val="single" w:sz="8" w:color="7F96B9"/>
            </w:tcBorders>
            <w:vMerge w:val="continue"/>
            <w:shd w:val="clear" w:color="auto" w:fill="BFCADC"/>
          </w:tcPr>
          <w:p>
            <w:pPr>
              <w:spacing w:after="0"/>
              <w:rPr>
                <w:sz w:val="7"/>
                <w:szCs w:val="7"/>
                <w:color w:val="auto"/>
              </w:rPr>
            </w:pPr>
          </w:p>
        </w:tc>
        <w:tc>
          <w:tcPr>
            <w:tcW w:w="860" w:type="dxa"/>
            <w:vAlign w:val="bottom"/>
            <w:tcBorders>
              <w:right w:val="single" w:sz="8" w:color="7F96B9"/>
            </w:tcBorders>
            <w:vMerge w:val="continue"/>
            <w:shd w:val="clear" w:color="auto" w:fill="BFCADC"/>
          </w:tcPr>
          <w:p>
            <w:pPr>
              <w:spacing w:after="0"/>
              <w:rPr>
                <w:sz w:val="7"/>
                <w:szCs w:val="7"/>
                <w:color w:val="auto"/>
              </w:rPr>
            </w:pPr>
          </w:p>
        </w:tc>
        <w:tc>
          <w:tcPr>
            <w:tcW w:w="1000" w:type="dxa"/>
            <w:vAlign w:val="bottom"/>
            <w:tcBorders>
              <w:right w:val="single" w:sz="8" w:color="7F96B9"/>
            </w:tcBorders>
          </w:tcPr>
          <w:p>
            <w:pPr>
              <w:spacing w:after="0"/>
              <w:rPr>
                <w:sz w:val="7"/>
                <w:szCs w:val="7"/>
                <w:color w:val="auto"/>
              </w:rPr>
            </w:pPr>
          </w:p>
        </w:tc>
        <w:tc>
          <w:tcPr>
            <w:tcW w:w="600" w:type="dxa"/>
            <w:vAlign w:val="bottom"/>
            <w:tcBorders>
              <w:right w:val="single" w:sz="8" w:color="7F96B9"/>
            </w:tcBorders>
          </w:tcPr>
          <w:p>
            <w:pPr>
              <w:spacing w:after="0"/>
              <w:rPr>
                <w:sz w:val="7"/>
                <w:szCs w:val="7"/>
                <w:color w:val="auto"/>
              </w:rPr>
            </w:pPr>
          </w:p>
        </w:tc>
        <w:tc>
          <w:tcPr>
            <w:tcW w:w="840" w:type="dxa"/>
            <w:vAlign w:val="bottom"/>
            <w:vMerge w:val="continue"/>
            <w:shd w:val="clear" w:color="auto" w:fill="BFCADC"/>
          </w:tcPr>
          <w:p>
            <w:pPr>
              <w:spacing w:after="0"/>
              <w:rPr>
                <w:sz w:val="7"/>
                <w:szCs w:val="7"/>
                <w:color w:val="auto"/>
              </w:rPr>
            </w:pPr>
          </w:p>
        </w:tc>
        <w:tc>
          <w:tcPr>
            <w:tcW w:w="20" w:type="dxa"/>
            <w:vAlign w:val="bottom"/>
            <w:shd w:val="clear" w:color="auto" w:fill="BFCADC"/>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right w:val="single" w:sz="8" w:color="7F96B9"/>
            </w:tcBorders>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100" w:type="dxa"/>
            <w:vAlign w:val="bottom"/>
            <w:tcBorders>
              <w:left w:val="single" w:sz="8" w:color="7F96B9"/>
              <w:bottom w:val="single" w:sz="8" w:color="7F96B9"/>
              <w:right w:val="single" w:sz="8" w:color="7F96B9"/>
            </w:tcBorders>
            <w:vMerge w:val="continue"/>
            <w:shd w:val="clear" w:color="auto" w:fill="002D73"/>
          </w:tcPr>
          <w:p>
            <w:pPr>
              <w:spacing w:after="0"/>
              <w:rPr>
                <w:sz w:val="5"/>
                <w:szCs w:val="5"/>
                <w:color w:val="auto"/>
              </w:rPr>
            </w:pPr>
          </w:p>
        </w:tc>
        <w:tc>
          <w:tcPr>
            <w:tcW w:w="4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9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20" w:type="dxa"/>
            <w:vAlign w:val="bottom"/>
            <w:tcBorders>
              <w:bottom w:val="single" w:sz="8" w:color="7F96B9"/>
              <w:right w:val="single" w:sz="8" w:color="7F96B9"/>
            </w:tcBorders>
          </w:tcPr>
          <w:p>
            <w:pPr>
              <w:spacing w:after="0"/>
              <w:rPr>
                <w:sz w:val="5"/>
                <w:szCs w:val="5"/>
                <w:color w:val="auto"/>
              </w:rPr>
            </w:pPr>
          </w:p>
        </w:tc>
        <w:tc>
          <w:tcPr>
            <w:tcW w:w="70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560" w:type="dxa"/>
            <w:vAlign w:val="bottom"/>
            <w:tcBorders>
              <w:bottom w:val="single" w:sz="8" w:color="7F96B9"/>
              <w:right w:val="single" w:sz="8" w:color="7F96B9"/>
            </w:tcBorders>
          </w:tcPr>
          <w:p>
            <w:pPr>
              <w:spacing w:after="0"/>
              <w:rPr>
                <w:sz w:val="5"/>
                <w:szCs w:val="5"/>
                <w:color w:val="auto"/>
              </w:rPr>
            </w:pPr>
          </w:p>
        </w:tc>
        <w:tc>
          <w:tcPr>
            <w:tcW w:w="12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44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340" w:type="dxa"/>
            <w:vAlign w:val="bottom"/>
            <w:tcBorders>
              <w:bottom w:val="single" w:sz="8" w:color="7F96B9"/>
            </w:tcBorders>
            <w:shd w:val="clear" w:color="auto" w:fill="BFCADC"/>
          </w:tcPr>
          <w:p>
            <w:pPr>
              <w:spacing w:after="0"/>
              <w:rPr>
                <w:sz w:val="5"/>
                <w:szCs w:val="5"/>
                <w:color w:val="auto"/>
              </w:rPr>
            </w:pPr>
          </w:p>
        </w:tc>
        <w:tc>
          <w:tcPr>
            <w:tcW w:w="5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8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1000" w:type="dxa"/>
            <w:vAlign w:val="bottom"/>
            <w:tcBorders>
              <w:bottom w:val="single" w:sz="8" w:color="7F96B9"/>
              <w:right w:val="single" w:sz="8" w:color="7F96B9"/>
            </w:tcBorders>
          </w:tcPr>
          <w:p>
            <w:pPr>
              <w:spacing w:after="0"/>
              <w:rPr>
                <w:sz w:val="5"/>
                <w:szCs w:val="5"/>
                <w:color w:val="auto"/>
              </w:rPr>
            </w:pPr>
          </w:p>
        </w:tc>
        <w:tc>
          <w:tcPr>
            <w:tcW w:w="600" w:type="dxa"/>
            <w:vAlign w:val="bottom"/>
            <w:tcBorders>
              <w:bottom w:val="single" w:sz="8" w:color="7F96B9"/>
              <w:right w:val="single" w:sz="8" w:color="7F96B9"/>
            </w:tcBorders>
          </w:tcPr>
          <w:p>
            <w:pPr>
              <w:spacing w:after="0"/>
              <w:rPr>
                <w:sz w:val="5"/>
                <w:szCs w:val="5"/>
                <w:color w:val="auto"/>
              </w:rPr>
            </w:pPr>
          </w:p>
        </w:tc>
        <w:tc>
          <w:tcPr>
            <w:tcW w:w="840" w:type="dxa"/>
            <w:vAlign w:val="bottom"/>
            <w:tcBorders>
              <w:bottom w:val="single" w:sz="8" w:color="7F96B9"/>
            </w:tcBorders>
            <w:vMerge w:val="continue"/>
            <w:shd w:val="clear" w:color="auto" w:fill="BFCADC"/>
          </w:tcPr>
          <w:p>
            <w:pPr>
              <w:spacing w:after="0"/>
              <w:rPr>
                <w:sz w:val="5"/>
                <w:szCs w:val="5"/>
                <w:color w:val="auto"/>
              </w:rPr>
            </w:pPr>
          </w:p>
        </w:tc>
        <w:tc>
          <w:tcPr>
            <w:tcW w:w="20" w:type="dxa"/>
            <w:vAlign w:val="bottom"/>
            <w:tcBorders>
              <w:bottom w:val="single" w:sz="8" w:color="7F96B9"/>
            </w:tcBorders>
            <w:shd w:val="clear" w:color="auto" w:fill="7F96B9"/>
          </w:tcPr>
          <w:p>
            <w:pPr>
              <w:spacing w:after="0"/>
              <w:rPr>
                <w:sz w:val="5"/>
                <w:szCs w:val="5"/>
                <w:color w:val="auto"/>
              </w:rPr>
            </w:pPr>
          </w:p>
        </w:tc>
        <w:tc>
          <w:tcPr>
            <w:tcW w:w="100" w:type="dxa"/>
            <w:vAlign w:val="bottom"/>
            <w:tcBorders>
              <w:bottom w:val="single" w:sz="8" w:color="7F96B9"/>
            </w:tcBorders>
          </w:tcPr>
          <w:p>
            <w:pPr>
              <w:spacing w:after="0"/>
              <w:rPr>
                <w:sz w:val="5"/>
                <w:szCs w:val="5"/>
                <w:color w:val="auto"/>
              </w:rPr>
            </w:pPr>
          </w:p>
        </w:tc>
        <w:tc>
          <w:tcPr>
            <w:tcW w:w="400" w:type="dxa"/>
            <w:vAlign w:val="bottom"/>
            <w:tcBorders>
              <w:bottom w:val="single" w:sz="8" w:color="7F96B9"/>
              <w:right w:val="single" w:sz="8" w:color="7F96B9"/>
            </w:tcBorders>
          </w:tcPr>
          <w:p>
            <w:pPr>
              <w:spacing w:after="0"/>
              <w:rPr>
                <w:sz w:val="5"/>
                <w:szCs w:val="5"/>
                <w:color w:val="auto"/>
              </w:rPr>
            </w:pPr>
          </w:p>
        </w:tc>
        <w:tc>
          <w:tcPr>
            <w:tcW w:w="100" w:type="dxa"/>
            <w:vAlign w:val="bottom"/>
            <w:tcBorders>
              <w:bottom w:val="single" w:sz="8" w:color="7F96B9"/>
            </w:tcBorders>
            <w:vMerge w:val="continue"/>
          </w:tcPr>
          <w:p>
            <w:pPr>
              <w:spacing w:after="0"/>
              <w:rPr>
                <w:sz w:val="5"/>
                <w:szCs w:val="5"/>
                <w:color w:val="auto"/>
              </w:rPr>
            </w:pPr>
          </w:p>
        </w:tc>
        <w:tc>
          <w:tcPr>
            <w:tcW w:w="420" w:type="dxa"/>
            <w:vAlign w:val="bottom"/>
            <w:tcBorders>
              <w:bottom w:val="single" w:sz="8" w:color="7F96B9"/>
            </w:tcBorders>
            <w:vMerge w:val="continue"/>
          </w:tcPr>
          <w:p>
            <w:pPr>
              <w:spacing w:after="0"/>
              <w:rPr>
                <w:sz w:val="5"/>
                <w:szCs w:val="5"/>
                <w:color w:val="auto"/>
              </w:rPr>
            </w:pPr>
          </w:p>
        </w:tc>
        <w:tc>
          <w:tcPr>
            <w:tcW w:w="40" w:type="dxa"/>
            <w:vAlign w:val="bottom"/>
            <w:tcBorders>
              <w:left w:val="single" w:sz="8" w:color="7F96B9"/>
              <w:bottom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100" w:type="dxa"/>
            <w:vAlign w:val="bottom"/>
            <w:tcBorders>
              <w:left w:val="single" w:sz="8" w:color="7F96B9"/>
              <w:right w:val="single" w:sz="8" w:color="7F96B9"/>
            </w:tcBorders>
            <w:shd w:val="clear" w:color="auto" w:fill="002D73"/>
          </w:tcPr>
          <w:p>
            <w:pPr>
              <w:ind w:left="40"/>
              <w:spacing w:after="0" w:line="138" w:lineRule="exact"/>
              <w:rPr>
                <w:sz w:val="20"/>
                <w:szCs w:val="20"/>
                <w:color w:val="auto"/>
              </w:rPr>
            </w:pPr>
            <w:r>
              <w:rPr>
                <w:rFonts w:ascii="Arial" w:cs="Arial" w:eastAsia="Arial" w:hAnsi="Arial"/>
                <w:sz w:val="13"/>
                <w:szCs w:val="13"/>
                <w:b w:val="1"/>
                <w:bCs w:val="1"/>
                <w:color w:val="FFFFFF"/>
              </w:rPr>
              <w:t>Foufopoulos -</w:t>
            </w:r>
          </w:p>
        </w:tc>
        <w:tc>
          <w:tcPr>
            <w:tcW w:w="420" w:type="dxa"/>
            <w:vAlign w:val="bottom"/>
            <w:tcBorders>
              <w:right w:val="single" w:sz="8" w:color="7F96B9"/>
            </w:tcBorders>
            <w:vMerge w:val="restart"/>
            <w:shd w:val="clear" w:color="auto" w:fill="BFCADC"/>
          </w:tcPr>
          <w:p>
            <w:pPr>
              <w:ind w:left="160"/>
              <w:spacing w:after="0"/>
              <w:rPr>
                <w:sz w:val="20"/>
                <w:szCs w:val="20"/>
                <w:color w:val="auto"/>
              </w:rPr>
            </w:pPr>
            <w:r>
              <w:rPr>
                <w:rFonts w:ascii="Arial" w:cs="Arial" w:eastAsia="Arial" w:hAnsi="Arial"/>
                <w:sz w:val="16"/>
                <w:szCs w:val="16"/>
                <w:b w:val="1"/>
                <w:bCs w:val="1"/>
                <w:color w:val="002D73"/>
              </w:rPr>
              <w:t>•</w:t>
            </w:r>
          </w:p>
        </w:tc>
        <w:tc>
          <w:tcPr>
            <w:tcW w:w="960" w:type="dxa"/>
            <w:vAlign w:val="bottom"/>
            <w:tcBorders>
              <w:right w:val="single" w:sz="8" w:color="7F96B9"/>
            </w:tcBorders>
            <w:vMerge w:val="restart"/>
            <w:shd w:val="clear" w:color="auto" w:fill="BFCADC"/>
          </w:tcPr>
          <w:p>
            <w:pPr>
              <w:ind w:left="440"/>
              <w:spacing w:after="0"/>
              <w:rPr>
                <w:sz w:val="20"/>
                <w:szCs w:val="20"/>
                <w:color w:val="auto"/>
              </w:rPr>
            </w:pPr>
            <w:r>
              <w:rPr>
                <w:rFonts w:ascii="Arial" w:cs="Arial" w:eastAsia="Arial" w:hAnsi="Arial"/>
                <w:sz w:val="16"/>
                <w:szCs w:val="16"/>
                <w:b w:val="1"/>
                <w:bCs w:val="1"/>
                <w:color w:val="002D73"/>
              </w:rPr>
              <w:t>•</w:t>
            </w:r>
          </w:p>
        </w:tc>
        <w:tc>
          <w:tcPr>
            <w:tcW w:w="620" w:type="dxa"/>
            <w:vAlign w:val="bottom"/>
            <w:tcBorders>
              <w:right w:val="single" w:sz="8" w:color="7F96B9"/>
            </w:tcBorders>
            <w:vMerge w:val="restart"/>
            <w:shd w:val="clear" w:color="auto" w:fill="BFCADC"/>
          </w:tcPr>
          <w:p>
            <w:pPr>
              <w:ind w:left="260"/>
              <w:spacing w:after="0"/>
              <w:rPr>
                <w:sz w:val="20"/>
                <w:szCs w:val="20"/>
                <w:color w:val="auto"/>
              </w:rPr>
            </w:pPr>
            <w:r>
              <w:rPr>
                <w:rFonts w:ascii="Arial" w:cs="Arial" w:eastAsia="Arial" w:hAnsi="Arial"/>
                <w:sz w:val="16"/>
                <w:szCs w:val="16"/>
                <w:b w:val="1"/>
                <w:bCs w:val="1"/>
                <w:color w:val="002D73"/>
              </w:rPr>
              <w:t>•</w:t>
            </w:r>
          </w:p>
        </w:tc>
        <w:tc>
          <w:tcPr>
            <w:tcW w:w="700" w:type="dxa"/>
            <w:vAlign w:val="bottom"/>
            <w:tcBorders>
              <w:right w:val="single" w:sz="8" w:color="7F96B9"/>
            </w:tcBorders>
            <w:vMerge w:val="restart"/>
            <w:shd w:val="clear" w:color="auto" w:fill="BFCADC"/>
          </w:tcPr>
          <w:p>
            <w:pPr>
              <w:ind w:left="300"/>
              <w:spacing w:after="0"/>
              <w:rPr>
                <w:sz w:val="20"/>
                <w:szCs w:val="20"/>
                <w:color w:val="auto"/>
              </w:rPr>
            </w:pPr>
            <w:r>
              <w:rPr>
                <w:rFonts w:ascii="Arial" w:cs="Arial" w:eastAsia="Arial" w:hAnsi="Arial"/>
                <w:sz w:val="16"/>
                <w:szCs w:val="16"/>
                <w:b w:val="1"/>
                <w:bCs w:val="1"/>
                <w:color w:val="002D73"/>
              </w:rPr>
              <w:t>•</w:t>
            </w:r>
          </w:p>
        </w:tc>
        <w:tc>
          <w:tcPr>
            <w:tcW w:w="560" w:type="dxa"/>
            <w:vAlign w:val="bottom"/>
            <w:tcBorders>
              <w:right w:val="single" w:sz="8" w:color="7F96B9"/>
            </w:tcBorders>
            <w:vMerge w:val="restart"/>
            <w:shd w:val="clear" w:color="auto" w:fill="BFCADC"/>
          </w:tcPr>
          <w:p>
            <w:pPr>
              <w:ind w:left="240"/>
              <w:spacing w:after="0"/>
              <w:rPr>
                <w:sz w:val="20"/>
                <w:szCs w:val="20"/>
                <w:color w:val="auto"/>
              </w:rPr>
            </w:pPr>
            <w:r>
              <w:rPr>
                <w:rFonts w:ascii="Arial" w:cs="Arial" w:eastAsia="Arial" w:hAnsi="Arial"/>
                <w:sz w:val="16"/>
                <w:szCs w:val="16"/>
                <w:b w:val="1"/>
                <w:bCs w:val="1"/>
                <w:color w:val="002D73"/>
              </w:rPr>
              <w:t>•</w:t>
            </w:r>
          </w:p>
        </w:tc>
        <w:tc>
          <w:tcPr>
            <w:tcW w:w="1220" w:type="dxa"/>
            <w:vAlign w:val="bottom"/>
            <w:tcBorders>
              <w:right w:val="single" w:sz="8" w:color="7F96B9"/>
            </w:tcBorders>
            <w:vMerge w:val="restart"/>
            <w:shd w:val="clear" w:color="auto" w:fill="BFCADC"/>
          </w:tcPr>
          <w:p>
            <w:pPr>
              <w:ind w:left="580"/>
              <w:spacing w:after="0"/>
              <w:rPr>
                <w:sz w:val="20"/>
                <w:szCs w:val="20"/>
                <w:color w:val="auto"/>
              </w:rPr>
            </w:pPr>
            <w:r>
              <w:rPr>
                <w:rFonts w:ascii="Arial" w:cs="Arial" w:eastAsia="Arial" w:hAnsi="Arial"/>
                <w:sz w:val="16"/>
                <w:szCs w:val="16"/>
                <w:b w:val="1"/>
                <w:bCs w:val="1"/>
                <w:color w:val="002D73"/>
              </w:rPr>
              <w:t>•</w:t>
            </w:r>
          </w:p>
        </w:tc>
        <w:tc>
          <w:tcPr>
            <w:tcW w:w="440" w:type="dxa"/>
            <w:vAlign w:val="bottom"/>
            <w:tcBorders>
              <w:right w:val="single" w:sz="8" w:color="7F96B9"/>
            </w:tcBorders>
            <w:vMerge w:val="restart"/>
            <w:shd w:val="clear" w:color="auto" w:fill="BFCADC"/>
          </w:tcPr>
          <w:p>
            <w:pPr>
              <w:ind w:left="180"/>
              <w:spacing w:after="0"/>
              <w:rPr>
                <w:sz w:val="20"/>
                <w:szCs w:val="20"/>
                <w:color w:val="auto"/>
              </w:rPr>
            </w:pPr>
            <w:r>
              <w:rPr>
                <w:rFonts w:ascii="Arial" w:cs="Arial" w:eastAsia="Arial" w:hAnsi="Arial"/>
                <w:sz w:val="16"/>
                <w:szCs w:val="16"/>
                <w:b w:val="1"/>
                <w:bCs w:val="1"/>
                <w:color w:val="002D73"/>
              </w:rPr>
              <w:t>•</w:t>
            </w:r>
          </w:p>
        </w:tc>
        <w:tc>
          <w:tcPr>
            <w:tcW w:w="340" w:type="dxa"/>
            <w:vAlign w:val="bottom"/>
            <w:shd w:val="clear" w:color="auto" w:fill="BFCADC"/>
          </w:tcPr>
          <w:p>
            <w:pPr>
              <w:spacing w:after="0"/>
              <w:rPr>
                <w:sz w:val="11"/>
                <w:szCs w:val="11"/>
                <w:color w:val="auto"/>
              </w:rPr>
            </w:pPr>
          </w:p>
        </w:tc>
        <w:tc>
          <w:tcPr>
            <w:tcW w:w="520" w:type="dxa"/>
            <w:vAlign w:val="bottom"/>
            <w:tcBorders>
              <w:right w:val="single" w:sz="8" w:color="7F96B9"/>
            </w:tcBorders>
            <w:vMerge w:val="restart"/>
            <w:shd w:val="clear" w:color="auto" w:fill="BFCADC"/>
          </w:tcPr>
          <w:p>
            <w:pPr>
              <w:ind w:left="60"/>
              <w:spacing w:after="0"/>
              <w:rPr>
                <w:sz w:val="20"/>
                <w:szCs w:val="20"/>
                <w:color w:val="auto"/>
              </w:rPr>
            </w:pPr>
            <w:r>
              <w:rPr>
                <w:rFonts w:ascii="Arial" w:cs="Arial" w:eastAsia="Arial" w:hAnsi="Arial"/>
                <w:sz w:val="16"/>
                <w:szCs w:val="16"/>
                <w:b w:val="1"/>
                <w:bCs w:val="1"/>
                <w:color w:val="002D73"/>
              </w:rPr>
              <w:t>•</w:t>
            </w:r>
          </w:p>
        </w:tc>
        <w:tc>
          <w:tcPr>
            <w:tcW w:w="860" w:type="dxa"/>
            <w:vAlign w:val="bottom"/>
            <w:tcBorders>
              <w:right w:val="single" w:sz="8" w:color="7F96B9"/>
            </w:tcBorders>
            <w:vMerge w:val="restart"/>
            <w:shd w:val="clear" w:color="auto" w:fill="BFCADC"/>
          </w:tcPr>
          <w:p>
            <w:pPr>
              <w:ind w:left="400"/>
              <w:spacing w:after="0"/>
              <w:rPr>
                <w:sz w:val="20"/>
                <w:szCs w:val="20"/>
                <w:color w:val="auto"/>
              </w:rPr>
            </w:pPr>
            <w:r>
              <w:rPr>
                <w:rFonts w:ascii="Arial" w:cs="Arial" w:eastAsia="Arial" w:hAnsi="Arial"/>
                <w:sz w:val="16"/>
                <w:szCs w:val="16"/>
                <w:b w:val="1"/>
                <w:bCs w:val="1"/>
                <w:color w:val="002D73"/>
              </w:rPr>
              <w:t>•</w:t>
            </w:r>
          </w:p>
        </w:tc>
        <w:tc>
          <w:tcPr>
            <w:tcW w:w="1000" w:type="dxa"/>
            <w:vAlign w:val="bottom"/>
            <w:tcBorders>
              <w:right w:val="single" w:sz="8" w:color="7F96B9"/>
            </w:tcBorders>
          </w:tcPr>
          <w:p>
            <w:pPr>
              <w:spacing w:after="0"/>
              <w:rPr>
                <w:sz w:val="11"/>
                <w:szCs w:val="11"/>
                <w:color w:val="auto"/>
              </w:rPr>
            </w:pPr>
          </w:p>
        </w:tc>
        <w:tc>
          <w:tcPr>
            <w:tcW w:w="600" w:type="dxa"/>
            <w:vAlign w:val="bottom"/>
            <w:tcBorders>
              <w:right w:val="single" w:sz="8" w:color="7F96B9"/>
            </w:tcBorders>
          </w:tcPr>
          <w:p>
            <w:pPr>
              <w:spacing w:after="0"/>
              <w:rPr>
                <w:sz w:val="11"/>
                <w:szCs w:val="11"/>
                <w:color w:val="auto"/>
              </w:rPr>
            </w:pPr>
          </w:p>
        </w:tc>
        <w:tc>
          <w:tcPr>
            <w:tcW w:w="840" w:type="dxa"/>
            <w:vAlign w:val="bottom"/>
            <w:vMerge w:val="restart"/>
            <w:shd w:val="clear" w:color="auto" w:fill="BFCADC"/>
          </w:tcPr>
          <w:p>
            <w:pPr>
              <w:ind w:left="380"/>
              <w:spacing w:after="0"/>
              <w:rPr>
                <w:sz w:val="20"/>
                <w:szCs w:val="20"/>
                <w:color w:val="auto"/>
              </w:rPr>
            </w:pPr>
            <w:r>
              <w:rPr>
                <w:rFonts w:ascii="Arial" w:cs="Arial" w:eastAsia="Arial" w:hAnsi="Arial"/>
                <w:sz w:val="16"/>
                <w:szCs w:val="16"/>
                <w:b w:val="1"/>
                <w:bCs w:val="1"/>
                <w:color w:val="002D73"/>
              </w:rPr>
              <w:t>•</w:t>
            </w:r>
          </w:p>
        </w:tc>
        <w:tc>
          <w:tcPr>
            <w:tcW w:w="20" w:type="dxa"/>
            <w:vAlign w:val="bottom"/>
            <w:shd w:val="clear" w:color="auto" w:fill="BFCADC"/>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right w:val="single" w:sz="8" w:color="7F96B9"/>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00" w:type="dxa"/>
            <w:vAlign w:val="bottom"/>
            <w:tcBorders>
              <w:left w:val="single" w:sz="8" w:color="7F96B9"/>
              <w:bottom w:val="single" w:sz="8" w:color="002D73"/>
              <w:right w:val="single" w:sz="8" w:color="7F96B9"/>
            </w:tcBorders>
            <w:shd w:val="clear" w:color="auto" w:fill="002D73"/>
          </w:tcPr>
          <w:p>
            <w:pPr>
              <w:ind w:left="40"/>
              <w:spacing w:after="0"/>
              <w:rPr>
                <w:sz w:val="20"/>
                <w:szCs w:val="20"/>
                <w:color w:val="auto"/>
              </w:rPr>
            </w:pPr>
            <w:r>
              <w:rPr>
                <w:rFonts w:ascii="Arial" w:cs="Arial" w:eastAsia="Arial" w:hAnsi="Arial"/>
                <w:sz w:val="13"/>
                <w:szCs w:val="13"/>
                <w:b w:val="1"/>
                <w:bCs w:val="1"/>
                <w:color w:val="FFFFFF"/>
              </w:rPr>
              <w:t>De Ridder</w:t>
            </w:r>
          </w:p>
        </w:tc>
        <w:tc>
          <w:tcPr>
            <w:tcW w:w="420" w:type="dxa"/>
            <w:vAlign w:val="bottom"/>
            <w:tcBorders>
              <w:bottom w:val="single" w:sz="8" w:color="BFCADC"/>
              <w:right w:val="single" w:sz="8" w:color="7F96B9"/>
            </w:tcBorders>
            <w:vMerge w:val="continue"/>
            <w:shd w:val="clear" w:color="auto" w:fill="BFCADC"/>
          </w:tcPr>
          <w:p>
            <w:pPr>
              <w:spacing w:after="0"/>
              <w:rPr>
                <w:sz w:val="16"/>
                <w:szCs w:val="16"/>
                <w:color w:val="auto"/>
              </w:rPr>
            </w:pPr>
          </w:p>
        </w:tc>
        <w:tc>
          <w:tcPr>
            <w:tcW w:w="960" w:type="dxa"/>
            <w:vAlign w:val="bottom"/>
            <w:tcBorders>
              <w:bottom w:val="single" w:sz="8" w:color="BFCADC"/>
              <w:right w:val="single" w:sz="8" w:color="7F96B9"/>
            </w:tcBorders>
            <w:vMerge w:val="continue"/>
            <w:shd w:val="clear" w:color="auto" w:fill="BFCADC"/>
          </w:tcPr>
          <w:p>
            <w:pPr>
              <w:spacing w:after="0"/>
              <w:rPr>
                <w:sz w:val="16"/>
                <w:szCs w:val="16"/>
                <w:color w:val="auto"/>
              </w:rPr>
            </w:pPr>
          </w:p>
        </w:tc>
        <w:tc>
          <w:tcPr>
            <w:tcW w:w="620" w:type="dxa"/>
            <w:vAlign w:val="bottom"/>
            <w:tcBorders>
              <w:bottom w:val="single" w:sz="8" w:color="BFCADC"/>
              <w:right w:val="single" w:sz="8" w:color="7F96B9"/>
            </w:tcBorders>
            <w:vMerge w:val="continue"/>
            <w:shd w:val="clear" w:color="auto" w:fill="BFCADC"/>
          </w:tcPr>
          <w:p>
            <w:pPr>
              <w:spacing w:after="0"/>
              <w:rPr>
                <w:sz w:val="16"/>
                <w:szCs w:val="16"/>
                <w:color w:val="auto"/>
              </w:rPr>
            </w:pPr>
          </w:p>
        </w:tc>
        <w:tc>
          <w:tcPr>
            <w:tcW w:w="700" w:type="dxa"/>
            <w:vAlign w:val="bottom"/>
            <w:tcBorders>
              <w:bottom w:val="single" w:sz="8" w:color="BFCADC"/>
              <w:right w:val="single" w:sz="8" w:color="7F96B9"/>
            </w:tcBorders>
            <w:vMerge w:val="continue"/>
            <w:shd w:val="clear" w:color="auto" w:fill="BFCADC"/>
          </w:tcPr>
          <w:p>
            <w:pPr>
              <w:spacing w:after="0"/>
              <w:rPr>
                <w:sz w:val="16"/>
                <w:szCs w:val="16"/>
                <w:color w:val="auto"/>
              </w:rPr>
            </w:pPr>
          </w:p>
        </w:tc>
        <w:tc>
          <w:tcPr>
            <w:tcW w:w="560" w:type="dxa"/>
            <w:vAlign w:val="bottom"/>
            <w:tcBorders>
              <w:bottom w:val="single" w:sz="8" w:color="BFCADC"/>
              <w:right w:val="single" w:sz="8" w:color="7F96B9"/>
            </w:tcBorders>
            <w:vMerge w:val="continue"/>
            <w:shd w:val="clear" w:color="auto" w:fill="BFCADC"/>
          </w:tcPr>
          <w:p>
            <w:pPr>
              <w:spacing w:after="0"/>
              <w:rPr>
                <w:sz w:val="16"/>
                <w:szCs w:val="16"/>
                <w:color w:val="auto"/>
              </w:rPr>
            </w:pPr>
          </w:p>
        </w:tc>
        <w:tc>
          <w:tcPr>
            <w:tcW w:w="1220" w:type="dxa"/>
            <w:vAlign w:val="bottom"/>
            <w:tcBorders>
              <w:bottom w:val="single" w:sz="8" w:color="BFCADC"/>
              <w:right w:val="single" w:sz="8" w:color="7F96B9"/>
            </w:tcBorders>
            <w:vMerge w:val="continue"/>
            <w:shd w:val="clear" w:color="auto" w:fill="BFCADC"/>
          </w:tcPr>
          <w:p>
            <w:pPr>
              <w:spacing w:after="0"/>
              <w:rPr>
                <w:sz w:val="16"/>
                <w:szCs w:val="16"/>
                <w:color w:val="auto"/>
              </w:rPr>
            </w:pPr>
          </w:p>
        </w:tc>
        <w:tc>
          <w:tcPr>
            <w:tcW w:w="440" w:type="dxa"/>
            <w:vAlign w:val="bottom"/>
            <w:tcBorders>
              <w:bottom w:val="single" w:sz="8" w:color="BFCADC"/>
              <w:right w:val="single" w:sz="8" w:color="7F96B9"/>
            </w:tcBorders>
            <w:vMerge w:val="continue"/>
            <w:shd w:val="clear" w:color="auto" w:fill="BFCADC"/>
          </w:tcPr>
          <w:p>
            <w:pPr>
              <w:spacing w:after="0"/>
              <w:rPr>
                <w:sz w:val="16"/>
                <w:szCs w:val="16"/>
                <w:color w:val="auto"/>
              </w:rPr>
            </w:pPr>
          </w:p>
        </w:tc>
        <w:tc>
          <w:tcPr>
            <w:tcW w:w="340" w:type="dxa"/>
            <w:vAlign w:val="bottom"/>
            <w:tcBorders>
              <w:bottom w:val="single" w:sz="8" w:color="BFCADC"/>
            </w:tcBorders>
            <w:shd w:val="clear" w:color="auto" w:fill="BFCADC"/>
          </w:tcPr>
          <w:p>
            <w:pPr>
              <w:spacing w:after="0"/>
              <w:rPr>
                <w:sz w:val="16"/>
                <w:szCs w:val="16"/>
                <w:color w:val="auto"/>
              </w:rPr>
            </w:pPr>
          </w:p>
        </w:tc>
        <w:tc>
          <w:tcPr>
            <w:tcW w:w="520" w:type="dxa"/>
            <w:vAlign w:val="bottom"/>
            <w:tcBorders>
              <w:bottom w:val="single" w:sz="8" w:color="BFCADC"/>
              <w:right w:val="single" w:sz="8" w:color="7F96B9"/>
            </w:tcBorders>
            <w:vMerge w:val="continue"/>
            <w:shd w:val="clear" w:color="auto" w:fill="BFCADC"/>
          </w:tcPr>
          <w:p>
            <w:pPr>
              <w:spacing w:after="0"/>
              <w:rPr>
                <w:sz w:val="16"/>
                <w:szCs w:val="16"/>
                <w:color w:val="auto"/>
              </w:rPr>
            </w:pPr>
          </w:p>
        </w:tc>
        <w:tc>
          <w:tcPr>
            <w:tcW w:w="860" w:type="dxa"/>
            <w:vAlign w:val="bottom"/>
            <w:tcBorders>
              <w:bottom w:val="single" w:sz="8" w:color="BFCADC"/>
              <w:right w:val="single" w:sz="8" w:color="7F96B9"/>
            </w:tcBorders>
            <w:vMerge w:val="continue"/>
            <w:shd w:val="clear" w:color="auto" w:fill="BFCADC"/>
          </w:tcPr>
          <w:p>
            <w:pPr>
              <w:spacing w:after="0"/>
              <w:rPr>
                <w:sz w:val="16"/>
                <w:szCs w:val="16"/>
                <w:color w:val="auto"/>
              </w:rPr>
            </w:pPr>
          </w:p>
        </w:tc>
        <w:tc>
          <w:tcPr>
            <w:tcW w:w="1000" w:type="dxa"/>
            <w:vAlign w:val="bottom"/>
            <w:tcBorders>
              <w:right w:val="single" w:sz="8" w:color="7F96B9"/>
            </w:tcBorders>
          </w:tcPr>
          <w:p>
            <w:pPr>
              <w:spacing w:after="0"/>
              <w:rPr>
                <w:sz w:val="16"/>
                <w:szCs w:val="16"/>
                <w:color w:val="auto"/>
              </w:rPr>
            </w:pPr>
          </w:p>
        </w:tc>
        <w:tc>
          <w:tcPr>
            <w:tcW w:w="600" w:type="dxa"/>
            <w:vAlign w:val="bottom"/>
            <w:tcBorders>
              <w:right w:val="single" w:sz="8" w:color="7F96B9"/>
            </w:tcBorders>
          </w:tcPr>
          <w:p>
            <w:pPr>
              <w:spacing w:after="0"/>
              <w:rPr>
                <w:sz w:val="16"/>
                <w:szCs w:val="16"/>
                <w:color w:val="auto"/>
              </w:rPr>
            </w:pPr>
          </w:p>
        </w:tc>
        <w:tc>
          <w:tcPr>
            <w:tcW w:w="840" w:type="dxa"/>
            <w:vAlign w:val="bottom"/>
            <w:tcBorders>
              <w:bottom w:val="single" w:sz="8" w:color="BFCADC"/>
            </w:tcBorders>
            <w:vMerge w:val="continue"/>
            <w:shd w:val="clear" w:color="auto" w:fill="BFCADC"/>
          </w:tcPr>
          <w:p>
            <w:pPr>
              <w:spacing w:after="0"/>
              <w:rPr>
                <w:sz w:val="16"/>
                <w:szCs w:val="16"/>
                <w:color w:val="auto"/>
              </w:rPr>
            </w:pPr>
          </w:p>
        </w:tc>
        <w:tc>
          <w:tcPr>
            <w:tcW w:w="20" w:type="dxa"/>
            <w:vAlign w:val="bottom"/>
            <w:tcBorders>
              <w:bottom w:val="single" w:sz="8" w:color="BFCADC"/>
            </w:tcBorders>
            <w:shd w:val="clear" w:color="auto" w:fill="BFCADC"/>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7F96B9"/>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ind w:left="120"/>
              <w:spacing w:after="0"/>
              <w:rPr>
                <w:sz w:val="20"/>
                <w:szCs w:val="20"/>
                <w:color w:val="auto"/>
              </w:rPr>
            </w:pPr>
            <w:r>
              <w:rPr>
                <w:rFonts w:ascii="Arial" w:cs="Arial" w:eastAsia="Arial" w:hAnsi="Arial"/>
                <w:sz w:val="13"/>
                <w:szCs w:val="13"/>
                <w:b w:val="1"/>
                <w:bCs w:val="1"/>
                <w:color w:val="002D73"/>
              </w:rPr>
              <w:t>F</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1100" w:type="dxa"/>
            <w:vAlign w:val="bottom"/>
            <w:tcBorders>
              <w:top w:val="single" w:sz="8" w:color="7F96B9"/>
              <w:left w:val="single" w:sz="8" w:color="7F96B9"/>
              <w:right w:val="single" w:sz="8" w:color="7F96B9"/>
            </w:tcBorders>
            <w:vMerge w:val="restart"/>
            <w:shd w:val="clear" w:color="auto" w:fill="002D73"/>
          </w:tcPr>
          <w:p>
            <w:pPr>
              <w:ind w:left="40"/>
              <w:spacing w:after="0"/>
              <w:rPr>
                <w:sz w:val="20"/>
                <w:szCs w:val="20"/>
                <w:color w:val="auto"/>
              </w:rPr>
            </w:pPr>
            <w:r>
              <w:rPr>
                <w:rFonts w:ascii="Arial" w:cs="Arial" w:eastAsia="Arial" w:hAnsi="Arial"/>
                <w:sz w:val="13"/>
                <w:szCs w:val="13"/>
                <w:b w:val="1"/>
                <w:bCs w:val="1"/>
                <w:color w:val="FFFFFF"/>
              </w:rPr>
              <w:t>Frisby</w:t>
            </w:r>
          </w:p>
        </w:tc>
        <w:tc>
          <w:tcPr>
            <w:tcW w:w="420" w:type="dxa"/>
            <w:vAlign w:val="bottom"/>
            <w:tcBorders>
              <w:top w:val="single" w:sz="8" w:color="7F96B9"/>
              <w:right w:val="single" w:sz="8" w:color="7F96B9"/>
            </w:tcBorders>
            <w:vMerge w:val="restart"/>
            <w:shd w:val="clear" w:color="auto" w:fill="BFCADC"/>
          </w:tcPr>
          <w:p>
            <w:pPr>
              <w:ind w:left="160"/>
              <w:spacing w:after="0"/>
              <w:rPr>
                <w:sz w:val="20"/>
                <w:szCs w:val="20"/>
                <w:color w:val="auto"/>
              </w:rPr>
            </w:pPr>
            <w:r>
              <w:rPr>
                <w:rFonts w:ascii="Arial" w:cs="Arial" w:eastAsia="Arial" w:hAnsi="Arial"/>
                <w:sz w:val="16"/>
                <w:szCs w:val="16"/>
                <w:b w:val="1"/>
                <w:bCs w:val="1"/>
                <w:color w:val="002D73"/>
              </w:rPr>
              <w:t>•</w:t>
            </w:r>
          </w:p>
        </w:tc>
        <w:tc>
          <w:tcPr>
            <w:tcW w:w="960" w:type="dxa"/>
            <w:vAlign w:val="bottom"/>
            <w:tcBorders>
              <w:top w:val="single" w:sz="8" w:color="7F96B9"/>
              <w:right w:val="single" w:sz="8" w:color="7F96B9"/>
            </w:tcBorders>
            <w:vMerge w:val="restart"/>
            <w:shd w:val="clear" w:color="auto" w:fill="BFCADC"/>
          </w:tcPr>
          <w:p>
            <w:pPr>
              <w:ind w:left="440"/>
              <w:spacing w:after="0"/>
              <w:rPr>
                <w:sz w:val="20"/>
                <w:szCs w:val="20"/>
                <w:color w:val="auto"/>
              </w:rPr>
            </w:pPr>
            <w:r>
              <w:rPr>
                <w:rFonts w:ascii="Arial" w:cs="Arial" w:eastAsia="Arial" w:hAnsi="Arial"/>
                <w:sz w:val="16"/>
                <w:szCs w:val="16"/>
                <w:b w:val="1"/>
                <w:bCs w:val="1"/>
                <w:color w:val="002D73"/>
              </w:rPr>
              <w:t>•</w:t>
            </w:r>
          </w:p>
        </w:tc>
        <w:tc>
          <w:tcPr>
            <w:tcW w:w="620" w:type="dxa"/>
            <w:vAlign w:val="bottom"/>
            <w:tcBorders>
              <w:top w:val="single" w:sz="8" w:color="7F96B9"/>
              <w:right w:val="single" w:sz="8" w:color="7F96B9"/>
            </w:tcBorders>
          </w:tcPr>
          <w:p>
            <w:pPr>
              <w:spacing w:after="0"/>
              <w:rPr>
                <w:sz w:val="5"/>
                <w:szCs w:val="5"/>
                <w:color w:val="auto"/>
              </w:rPr>
            </w:pPr>
          </w:p>
        </w:tc>
        <w:tc>
          <w:tcPr>
            <w:tcW w:w="700" w:type="dxa"/>
            <w:vAlign w:val="bottom"/>
            <w:tcBorders>
              <w:top w:val="single" w:sz="8" w:color="7F96B9"/>
              <w:right w:val="single" w:sz="8" w:color="7F96B9"/>
            </w:tcBorders>
            <w:vMerge w:val="restart"/>
            <w:shd w:val="clear" w:color="auto" w:fill="BFCADC"/>
          </w:tcPr>
          <w:p>
            <w:pPr>
              <w:ind w:left="300"/>
              <w:spacing w:after="0"/>
              <w:rPr>
                <w:sz w:val="20"/>
                <w:szCs w:val="20"/>
                <w:color w:val="auto"/>
              </w:rPr>
            </w:pPr>
            <w:r>
              <w:rPr>
                <w:rFonts w:ascii="Arial" w:cs="Arial" w:eastAsia="Arial" w:hAnsi="Arial"/>
                <w:sz w:val="16"/>
                <w:szCs w:val="16"/>
                <w:b w:val="1"/>
                <w:bCs w:val="1"/>
                <w:color w:val="002D73"/>
              </w:rPr>
              <w:t>•</w:t>
            </w:r>
          </w:p>
        </w:tc>
        <w:tc>
          <w:tcPr>
            <w:tcW w:w="560" w:type="dxa"/>
            <w:vAlign w:val="bottom"/>
            <w:tcBorders>
              <w:top w:val="single" w:sz="8" w:color="7F96B9"/>
              <w:right w:val="single" w:sz="8" w:color="7F96B9"/>
            </w:tcBorders>
          </w:tcPr>
          <w:p>
            <w:pPr>
              <w:spacing w:after="0"/>
              <w:rPr>
                <w:sz w:val="5"/>
                <w:szCs w:val="5"/>
                <w:color w:val="auto"/>
              </w:rPr>
            </w:pPr>
          </w:p>
        </w:tc>
        <w:tc>
          <w:tcPr>
            <w:tcW w:w="1220" w:type="dxa"/>
            <w:vAlign w:val="bottom"/>
            <w:tcBorders>
              <w:top w:val="single" w:sz="8" w:color="7F96B9"/>
              <w:right w:val="single" w:sz="8" w:color="7F96B9"/>
            </w:tcBorders>
            <w:vMerge w:val="restart"/>
            <w:shd w:val="clear" w:color="auto" w:fill="BFCADC"/>
          </w:tcPr>
          <w:p>
            <w:pPr>
              <w:ind w:left="580"/>
              <w:spacing w:after="0"/>
              <w:rPr>
                <w:sz w:val="20"/>
                <w:szCs w:val="20"/>
                <w:color w:val="auto"/>
              </w:rPr>
            </w:pPr>
            <w:r>
              <w:rPr>
                <w:rFonts w:ascii="Arial" w:cs="Arial" w:eastAsia="Arial" w:hAnsi="Arial"/>
                <w:sz w:val="16"/>
                <w:szCs w:val="16"/>
                <w:b w:val="1"/>
                <w:bCs w:val="1"/>
                <w:color w:val="002D73"/>
              </w:rPr>
              <w:t>•</w:t>
            </w:r>
          </w:p>
        </w:tc>
        <w:tc>
          <w:tcPr>
            <w:tcW w:w="440" w:type="dxa"/>
            <w:vAlign w:val="bottom"/>
            <w:tcBorders>
              <w:top w:val="single" w:sz="8" w:color="7F96B9"/>
              <w:right w:val="single" w:sz="8" w:color="7F96B9"/>
            </w:tcBorders>
            <w:vMerge w:val="restart"/>
            <w:shd w:val="clear" w:color="auto" w:fill="BFCADC"/>
          </w:tcPr>
          <w:p>
            <w:pPr>
              <w:ind w:left="180"/>
              <w:spacing w:after="0"/>
              <w:rPr>
                <w:sz w:val="20"/>
                <w:szCs w:val="20"/>
                <w:color w:val="auto"/>
              </w:rPr>
            </w:pPr>
            <w:r>
              <w:rPr>
                <w:rFonts w:ascii="Arial" w:cs="Arial" w:eastAsia="Arial" w:hAnsi="Arial"/>
                <w:sz w:val="16"/>
                <w:szCs w:val="16"/>
                <w:b w:val="1"/>
                <w:bCs w:val="1"/>
                <w:color w:val="002D73"/>
              </w:rPr>
              <w:t>•</w:t>
            </w:r>
          </w:p>
        </w:tc>
        <w:tc>
          <w:tcPr>
            <w:tcW w:w="340" w:type="dxa"/>
            <w:vAlign w:val="bottom"/>
            <w:tcBorders>
              <w:top w:val="single" w:sz="8" w:color="7F96B9"/>
            </w:tcBorders>
            <w:shd w:val="clear" w:color="auto" w:fill="BFCADC"/>
          </w:tcPr>
          <w:p>
            <w:pPr>
              <w:spacing w:after="0"/>
              <w:rPr>
                <w:sz w:val="5"/>
                <w:szCs w:val="5"/>
                <w:color w:val="auto"/>
              </w:rPr>
            </w:pPr>
          </w:p>
        </w:tc>
        <w:tc>
          <w:tcPr>
            <w:tcW w:w="520" w:type="dxa"/>
            <w:vAlign w:val="bottom"/>
            <w:tcBorders>
              <w:top w:val="single" w:sz="8" w:color="7F96B9"/>
              <w:right w:val="single" w:sz="8" w:color="7F96B9"/>
            </w:tcBorders>
            <w:vMerge w:val="restart"/>
            <w:shd w:val="clear" w:color="auto" w:fill="BFCADC"/>
          </w:tcPr>
          <w:p>
            <w:pPr>
              <w:ind w:left="60"/>
              <w:spacing w:after="0"/>
              <w:rPr>
                <w:sz w:val="20"/>
                <w:szCs w:val="20"/>
                <w:color w:val="auto"/>
              </w:rPr>
            </w:pPr>
            <w:r>
              <w:rPr>
                <w:rFonts w:ascii="Arial" w:cs="Arial" w:eastAsia="Arial" w:hAnsi="Arial"/>
                <w:sz w:val="16"/>
                <w:szCs w:val="16"/>
                <w:b w:val="1"/>
                <w:bCs w:val="1"/>
                <w:color w:val="002D73"/>
              </w:rPr>
              <w:t>•</w:t>
            </w:r>
          </w:p>
        </w:tc>
        <w:tc>
          <w:tcPr>
            <w:tcW w:w="860" w:type="dxa"/>
            <w:vAlign w:val="bottom"/>
            <w:tcBorders>
              <w:top w:val="single" w:sz="8" w:color="7F96B9"/>
              <w:right w:val="single" w:sz="8" w:color="7F96B9"/>
            </w:tcBorders>
          </w:tcPr>
          <w:p>
            <w:pPr>
              <w:spacing w:after="0"/>
              <w:rPr>
                <w:sz w:val="5"/>
                <w:szCs w:val="5"/>
                <w:color w:val="auto"/>
              </w:rPr>
            </w:pPr>
          </w:p>
        </w:tc>
        <w:tc>
          <w:tcPr>
            <w:tcW w:w="1000" w:type="dxa"/>
            <w:vAlign w:val="bottom"/>
            <w:tcBorders>
              <w:top w:val="single" w:sz="8" w:color="7F96B9"/>
              <w:right w:val="single" w:sz="8" w:color="7F96B9"/>
            </w:tcBorders>
            <w:vMerge w:val="restart"/>
            <w:shd w:val="clear" w:color="auto" w:fill="BFCADC"/>
          </w:tcPr>
          <w:p>
            <w:pPr>
              <w:ind w:left="460"/>
              <w:spacing w:after="0"/>
              <w:rPr>
                <w:sz w:val="20"/>
                <w:szCs w:val="20"/>
                <w:color w:val="auto"/>
              </w:rPr>
            </w:pPr>
            <w:r>
              <w:rPr>
                <w:rFonts w:ascii="Arial" w:cs="Arial" w:eastAsia="Arial" w:hAnsi="Arial"/>
                <w:sz w:val="16"/>
                <w:szCs w:val="16"/>
                <w:b w:val="1"/>
                <w:bCs w:val="1"/>
                <w:color w:val="002D73"/>
              </w:rPr>
              <w:t>•</w:t>
            </w:r>
          </w:p>
        </w:tc>
        <w:tc>
          <w:tcPr>
            <w:tcW w:w="600" w:type="dxa"/>
            <w:vAlign w:val="bottom"/>
            <w:tcBorders>
              <w:top w:val="single" w:sz="8" w:color="7F96B9"/>
              <w:right w:val="single" w:sz="8" w:color="7F96B9"/>
            </w:tcBorders>
          </w:tcPr>
          <w:p>
            <w:pPr>
              <w:spacing w:after="0"/>
              <w:rPr>
                <w:sz w:val="5"/>
                <w:szCs w:val="5"/>
                <w:color w:val="auto"/>
              </w:rPr>
            </w:pPr>
          </w:p>
        </w:tc>
        <w:tc>
          <w:tcPr>
            <w:tcW w:w="840" w:type="dxa"/>
            <w:vAlign w:val="bottom"/>
            <w:tcBorders>
              <w:top w:val="single" w:sz="8" w:color="7F96B9"/>
            </w:tcBorders>
            <w:vMerge w:val="restart"/>
            <w:shd w:val="clear" w:color="auto" w:fill="BFCADC"/>
          </w:tcPr>
          <w:p>
            <w:pPr>
              <w:ind w:left="380"/>
              <w:spacing w:after="0"/>
              <w:rPr>
                <w:sz w:val="20"/>
                <w:szCs w:val="20"/>
                <w:color w:val="auto"/>
              </w:rPr>
            </w:pPr>
            <w:r>
              <w:rPr>
                <w:rFonts w:ascii="Arial" w:cs="Arial" w:eastAsia="Arial" w:hAnsi="Arial"/>
                <w:sz w:val="16"/>
                <w:szCs w:val="16"/>
                <w:b w:val="1"/>
                <w:bCs w:val="1"/>
                <w:color w:val="002D73"/>
              </w:rPr>
              <w:t>•</w:t>
            </w:r>
          </w:p>
        </w:tc>
        <w:tc>
          <w:tcPr>
            <w:tcW w:w="20" w:type="dxa"/>
            <w:vAlign w:val="bottom"/>
            <w:tcBorders>
              <w:top w:val="single" w:sz="8" w:color="7F96B9"/>
            </w:tcBorders>
            <w:shd w:val="clear" w:color="auto" w:fill="7F96B9"/>
          </w:tcPr>
          <w:p>
            <w:pPr>
              <w:spacing w:after="0"/>
              <w:rPr>
                <w:sz w:val="5"/>
                <w:szCs w:val="5"/>
                <w:color w:val="auto"/>
              </w:rPr>
            </w:pPr>
          </w:p>
        </w:tc>
        <w:tc>
          <w:tcPr>
            <w:tcW w:w="100" w:type="dxa"/>
            <w:vAlign w:val="bottom"/>
            <w:tcBorders>
              <w:top w:val="single" w:sz="8" w:color="7F96B9"/>
            </w:tcBorders>
          </w:tcPr>
          <w:p>
            <w:pPr>
              <w:spacing w:after="0"/>
              <w:rPr>
                <w:sz w:val="5"/>
                <w:szCs w:val="5"/>
                <w:color w:val="auto"/>
              </w:rPr>
            </w:pPr>
          </w:p>
        </w:tc>
        <w:tc>
          <w:tcPr>
            <w:tcW w:w="400" w:type="dxa"/>
            <w:vAlign w:val="bottom"/>
            <w:tcBorders>
              <w:top w:val="single" w:sz="8" w:color="7F96B9"/>
              <w:right w:val="single" w:sz="8" w:color="7F96B9"/>
            </w:tcBorders>
          </w:tcPr>
          <w:p>
            <w:pPr>
              <w:spacing w:after="0"/>
              <w:rPr>
                <w:sz w:val="5"/>
                <w:szCs w:val="5"/>
                <w:color w:val="auto"/>
              </w:rPr>
            </w:pPr>
          </w:p>
        </w:tc>
        <w:tc>
          <w:tcPr>
            <w:tcW w:w="100" w:type="dxa"/>
            <w:vAlign w:val="bottom"/>
            <w:tcBorders>
              <w:top w:val="single" w:sz="8" w:color="7F96B9"/>
            </w:tcBorders>
            <w:vMerge w:val="restart"/>
          </w:tcPr>
          <w:p>
            <w:pPr>
              <w:spacing w:after="0"/>
              <w:rPr>
                <w:sz w:val="5"/>
                <w:szCs w:val="5"/>
                <w:color w:val="auto"/>
              </w:rPr>
            </w:pPr>
          </w:p>
        </w:tc>
        <w:tc>
          <w:tcPr>
            <w:tcW w:w="420" w:type="dxa"/>
            <w:vAlign w:val="bottom"/>
            <w:tcBorders>
              <w:top w:val="single" w:sz="8" w:color="7F96B9"/>
            </w:tcBorders>
            <w:vMerge w:val="restart"/>
          </w:tcPr>
          <w:p>
            <w:pPr>
              <w:ind w:left="120"/>
              <w:spacing w:after="0"/>
              <w:rPr>
                <w:sz w:val="20"/>
                <w:szCs w:val="20"/>
                <w:color w:val="auto"/>
              </w:rPr>
            </w:pPr>
            <w:r>
              <w:rPr>
                <w:rFonts w:ascii="Arial" w:cs="Arial" w:eastAsia="Arial" w:hAnsi="Arial"/>
                <w:sz w:val="13"/>
                <w:szCs w:val="13"/>
                <w:b w:val="1"/>
                <w:bCs w:val="1"/>
                <w:color w:val="002D73"/>
              </w:rPr>
              <w:t>M</w:t>
            </w:r>
          </w:p>
        </w:tc>
        <w:tc>
          <w:tcPr>
            <w:tcW w:w="40" w:type="dxa"/>
            <w:vAlign w:val="bottom"/>
            <w:tcBorders>
              <w:top w:val="single" w:sz="8" w:color="7F96B9"/>
              <w:left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7F96B9"/>
              <w:right w:val="single" w:sz="8" w:color="7F96B9"/>
            </w:tcBorders>
            <w:vMerge w:val="continue"/>
            <w:shd w:val="clear" w:color="auto" w:fill="002D73"/>
          </w:tcPr>
          <w:p>
            <w:pPr>
              <w:spacing w:after="0"/>
              <w:rPr>
                <w:sz w:val="7"/>
                <w:szCs w:val="7"/>
                <w:color w:val="auto"/>
              </w:rPr>
            </w:pPr>
          </w:p>
        </w:tc>
        <w:tc>
          <w:tcPr>
            <w:tcW w:w="420" w:type="dxa"/>
            <w:vAlign w:val="bottom"/>
            <w:tcBorders>
              <w:right w:val="single" w:sz="8" w:color="7F96B9"/>
            </w:tcBorders>
            <w:vMerge w:val="continue"/>
            <w:shd w:val="clear" w:color="auto" w:fill="BFCADC"/>
          </w:tcPr>
          <w:p>
            <w:pPr>
              <w:spacing w:after="0"/>
              <w:rPr>
                <w:sz w:val="7"/>
                <w:szCs w:val="7"/>
                <w:color w:val="auto"/>
              </w:rPr>
            </w:pPr>
          </w:p>
        </w:tc>
        <w:tc>
          <w:tcPr>
            <w:tcW w:w="960" w:type="dxa"/>
            <w:vAlign w:val="bottom"/>
            <w:tcBorders>
              <w:right w:val="single" w:sz="8" w:color="7F96B9"/>
            </w:tcBorders>
            <w:vMerge w:val="continue"/>
            <w:shd w:val="clear" w:color="auto" w:fill="BFCADC"/>
          </w:tcPr>
          <w:p>
            <w:pPr>
              <w:spacing w:after="0"/>
              <w:rPr>
                <w:sz w:val="7"/>
                <w:szCs w:val="7"/>
                <w:color w:val="auto"/>
              </w:rPr>
            </w:pPr>
          </w:p>
        </w:tc>
        <w:tc>
          <w:tcPr>
            <w:tcW w:w="620" w:type="dxa"/>
            <w:vAlign w:val="bottom"/>
            <w:tcBorders>
              <w:right w:val="single" w:sz="8" w:color="7F96B9"/>
            </w:tcBorders>
          </w:tcPr>
          <w:p>
            <w:pPr>
              <w:spacing w:after="0"/>
              <w:rPr>
                <w:sz w:val="7"/>
                <w:szCs w:val="7"/>
                <w:color w:val="auto"/>
              </w:rPr>
            </w:pPr>
          </w:p>
        </w:tc>
        <w:tc>
          <w:tcPr>
            <w:tcW w:w="700" w:type="dxa"/>
            <w:vAlign w:val="bottom"/>
            <w:tcBorders>
              <w:right w:val="single" w:sz="8" w:color="7F96B9"/>
            </w:tcBorders>
            <w:vMerge w:val="continue"/>
            <w:shd w:val="clear" w:color="auto" w:fill="BFCADC"/>
          </w:tcPr>
          <w:p>
            <w:pPr>
              <w:spacing w:after="0"/>
              <w:rPr>
                <w:sz w:val="7"/>
                <w:szCs w:val="7"/>
                <w:color w:val="auto"/>
              </w:rPr>
            </w:pPr>
          </w:p>
        </w:tc>
        <w:tc>
          <w:tcPr>
            <w:tcW w:w="560" w:type="dxa"/>
            <w:vAlign w:val="bottom"/>
            <w:tcBorders>
              <w:right w:val="single" w:sz="8" w:color="7F96B9"/>
            </w:tcBorders>
          </w:tcPr>
          <w:p>
            <w:pPr>
              <w:spacing w:after="0"/>
              <w:rPr>
                <w:sz w:val="7"/>
                <w:szCs w:val="7"/>
                <w:color w:val="auto"/>
              </w:rPr>
            </w:pPr>
          </w:p>
        </w:tc>
        <w:tc>
          <w:tcPr>
            <w:tcW w:w="1220" w:type="dxa"/>
            <w:vAlign w:val="bottom"/>
            <w:tcBorders>
              <w:right w:val="single" w:sz="8" w:color="7F96B9"/>
            </w:tcBorders>
            <w:vMerge w:val="continue"/>
            <w:shd w:val="clear" w:color="auto" w:fill="BFCADC"/>
          </w:tcPr>
          <w:p>
            <w:pPr>
              <w:spacing w:after="0"/>
              <w:rPr>
                <w:sz w:val="7"/>
                <w:szCs w:val="7"/>
                <w:color w:val="auto"/>
              </w:rPr>
            </w:pPr>
          </w:p>
        </w:tc>
        <w:tc>
          <w:tcPr>
            <w:tcW w:w="440" w:type="dxa"/>
            <w:vAlign w:val="bottom"/>
            <w:tcBorders>
              <w:right w:val="single" w:sz="8" w:color="7F96B9"/>
            </w:tcBorders>
            <w:vMerge w:val="continue"/>
            <w:shd w:val="clear" w:color="auto" w:fill="BFCADC"/>
          </w:tcPr>
          <w:p>
            <w:pPr>
              <w:spacing w:after="0"/>
              <w:rPr>
                <w:sz w:val="7"/>
                <w:szCs w:val="7"/>
                <w:color w:val="auto"/>
              </w:rPr>
            </w:pPr>
          </w:p>
        </w:tc>
        <w:tc>
          <w:tcPr>
            <w:tcW w:w="340" w:type="dxa"/>
            <w:vAlign w:val="bottom"/>
            <w:shd w:val="clear" w:color="auto" w:fill="BFCADC"/>
          </w:tcPr>
          <w:p>
            <w:pPr>
              <w:spacing w:after="0"/>
              <w:rPr>
                <w:sz w:val="7"/>
                <w:szCs w:val="7"/>
                <w:color w:val="auto"/>
              </w:rPr>
            </w:pPr>
          </w:p>
        </w:tc>
        <w:tc>
          <w:tcPr>
            <w:tcW w:w="520" w:type="dxa"/>
            <w:vAlign w:val="bottom"/>
            <w:tcBorders>
              <w:right w:val="single" w:sz="8" w:color="7F96B9"/>
            </w:tcBorders>
            <w:vMerge w:val="continue"/>
            <w:shd w:val="clear" w:color="auto" w:fill="BFCADC"/>
          </w:tcPr>
          <w:p>
            <w:pPr>
              <w:spacing w:after="0"/>
              <w:rPr>
                <w:sz w:val="7"/>
                <w:szCs w:val="7"/>
                <w:color w:val="auto"/>
              </w:rPr>
            </w:pPr>
          </w:p>
        </w:tc>
        <w:tc>
          <w:tcPr>
            <w:tcW w:w="860" w:type="dxa"/>
            <w:vAlign w:val="bottom"/>
            <w:tcBorders>
              <w:right w:val="single" w:sz="8" w:color="7F96B9"/>
            </w:tcBorders>
          </w:tcPr>
          <w:p>
            <w:pPr>
              <w:spacing w:after="0"/>
              <w:rPr>
                <w:sz w:val="7"/>
                <w:szCs w:val="7"/>
                <w:color w:val="auto"/>
              </w:rPr>
            </w:pPr>
          </w:p>
        </w:tc>
        <w:tc>
          <w:tcPr>
            <w:tcW w:w="1000" w:type="dxa"/>
            <w:vAlign w:val="bottom"/>
            <w:tcBorders>
              <w:right w:val="single" w:sz="8" w:color="7F96B9"/>
            </w:tcBorders>
            <w:vMerge w:val="continue"/>
            <w:shd w:val="clear" w:color="auto" w:fill="BFCADC"/>
          </w:tcPr>
          <w:p>
            <w:pPr>
              <w:spacing w:after="0"/>
              <w:rPr>
                <w:sz w:val="7"/>
                <w:szCs w:val="7"/>
                <w:color w:val="auto"/>
              </w:rPr>
            </w:pPr>
          </w:p>
        </w:tc>
        <w:tc>
          <w:tcPr>
            <w:tcW w:w="600" w:type="dxa"/>
            <w:vAlign w:val="bottom"/>
            <w:tcBorders>
              <w:right w:val="single" w:sz="8" w:color="7F96B9"/>
            </w:tcBorders>
          </w:tcPr>
          <w:p>
            <w:pPr>
              <w:spacing w:after="0"/>
              <w:rPr>
                <w:sz w:val="7"/>
                <w:szCs w:val="7"/>
                <w:color w:val="auto"/>
              </w:rPr>
            </w:pPr>
          </w:p>
        </w:tc>
        <w:tc>
          <w:tcPr>
            <w:tcW w:w="840" w:type="dxa"/>
            <w:vAlign w:val="bottom"/>
            <w:vMerge w:val="continue"/>
            <w:shd w:val="clear" w:color="auto" w:fill="BFCADC"/>
          </w:tcPr>
          <w:p>
            <w:pPr>
              <w:spacing w:after="0"/>
              <w:rPr>
                <w:sz w:val="7"/>
                <w:szCs w:val="7"/>
                <w:color w:val="auto"/>
              </w:rPr>
            </w:pPr>
          </w:p>
        </w:tc>
        <w:tc>
          <w:tcPr>
            <w:tcW w:w="20" w:type="dxa"/>
            <w:vAlign w:val="bottom"/>
            <w:shd w:val="clear" w:color="auto" w:fill="BFCADC"/>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right w:val="single" w:sz="8" w:color="7F96B9"/>
            </w:tcBorders>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100" w:type="dxa"/>
            <w:vAlign w:val="bottom"/>
            <w:tcBorders>
              <w:left w:val="single" w:sz="8" w:color="7F96B9"/>
              <w:bottom w:val="single" w:sz="8" w:color="7F96B9"/>
              <w:right w:val="single" w:sz="8" w:color="7F96B9"/>
            </w:tcBorders>
            <w:vMerge w:val="continue"/>
            <w:shd w:val="clear" w:color="auto" w:fill="002D73"/>
          </w:tcPr>
          <w:p>
            <w:pPr>
              <w:spacing w:after="0"/>
              <w:rPr>
                <w:sz w:val="5"/>
                <w:szCs w:val="5"/>
                <w:color w:val="auto"/>
              </w:rPr>
            </w:pPr>
          </w:p>
        </w:tc>
        <w:tc>
          <w:tcPr>
            <w:tcW w:w="4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9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20" w:type="dxa"/>
            <w:vAlign w:val="bottom"/>
            <w:tcBorders>
              <w:bottom w:val="single" w:sz="8" w:color="7F96B9"/>
              <w:right w:val="single" w:sz="8" w:color="7F96B9"/>
            </w:tcBorders>
          </w:tcPr>
          <w:p>
            <w:pPr>
              <w:spacing w:after="0"/>
              <w:rPr>
                <w:sz w:val="5"/>
                <w:szCs w:val="5"/>
                <w:color w:val="auto"/>
              </w:rPr>
            </w:pPr>
          </w:p>
        </w:tc>
        <w:tc>
          <w:tcPr>
            <w:tcW w:w="70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560" w:type="dxa"/>
            <w:vAlign w:val="bottom"/>
            <w:tcBorders>
              <w:bottom w:val="single" w:sz="8" w:color="7F96B9"/>
              <w:right w:val="single" w:sz="8" w:color="7F96B9"/>
            </w:tcBorders>
          </w:tcPr>
          <w:p>
            <w:pPr>
              <w:spacing w:after="0"/>
              <w:rPr>
                <w:sz w:val="5"/>
                <w:szCs w:val="5"/>
                <w:color w:val="auto"/>
              </w:rPr>
            </w:pPr>
          </w:p>
        </w:tc>
        <w:tc>
          <w:tcPr>
            <w:tcW w:w="12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44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340" w:type="dxa"/>
            <w:vAlign w:val="bottom"/>
            <w:tcBorders>
              <w:bottom w:val="single" w:sz="8" w:color="7F96B9"/>
            </w:tcBorders>
            <w:shd w:val="clear" w:color="auto" w:fill="BFCADC"/>
          </w:tcPr>
          <w:p>
            <w:pPr>
              <w:spacing w:after="0"/>
              <w:rPr>
                <w:sz w:val="5"/>
                <w:szCs w:val="5"/>
                <w:color w:val="auto"/>
              </w:rPr>
            </w:pPr>
          </w:p>
        </w:tc>
        <w:tc>
          <w:tcPr>
            <w:tcW w:w="5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860" w:type="dxa"/>
            <w:vAlign w:val="bottom"/>
            <w:tcBorders>
              <w:bottom w:val="single" w:sz="8" w:color="7F96B9"/>
              <w:right w:val="single" w:sz="8" w:color="7F96B9"/>
            </w:tcBorders>
          </w:tcPr>
          <w:p>
            <w:pPr>
              <w:spacing w:after="0"/>
              <w:rPr>
                <w:sz w:val="5"/>
                <w:szCs w:val="5"/>
                <w:color w:val="auto"/>
              </w:rPr>
            </w:pPr>
          </w:p>
        </w:tc>
        <w:tc>
          <w:tcPr>
            <w:tcW w:w="100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00" w:type="dxa"/>
            <w:vAlign w:val="bottom"/>
            <w:tcBorders>
              <w:bottom w:val="single" w:sz="8" w:color="7F96B9"/>
              <w:right w:val="single" w:sz="8" w:color="7F96B9"/>
            </w:tcBorders>
          </w:tcPr>
          <w:p>
            <w:pPr>
              <w:spacing w:after="0"/>
              <w:rPr>
                <w:sz w:val="5"/>
                <w:szCs w:val="5"/>
                <w:color w:val="auto"/>
              </w:rPr>
            </w:pPr>
          </w:p>
        </w:tc>
        <w:tc>
          <w:tcPr>
            <w:tcW w:w="840" w:type="dxa"/>
            <w:vAlign w:val="bottom"/>
            <w:tcBorders>
              <w:bottom w:val="single" w:sz="8" w:color="7F96B9"/>
            </w:tcBorders>
            <w:vMerge w:val="continue"/>
            <w:shd w:val="clear" w:color="auto" w:fill="BFCADC"/>
          </w:tcPr>
          <w:p>
            <w:pPr>
              <w:spacing w:after="0"/>
              <w:rPr>
                <w:sz w:val="5"/>
                <w:szCs w:val="5"/>
                <w:color w:val="auto"/>
              </w:rPr>
            </w:pPr>
          </w:p>
        </w:tc>
        <w:tc>
          <w:tcPr>
            <w:tcW w:w="20" w:type="dxa"/>
            <w:vAlign w:val="bottom"/>
            <w:tcBorders>
              <w:bottom w:val="single" w:sz="8" w:color="7F96B9"/>
            </w:tcBorders>
            <w:shd w:val="clear" w:color="auto" w:fill="7F96B9"/>
          </w:tcPr>
          <w:p>
            <w:pPr>
              <w:spacing w:after="0"/>
              <w:rPr>
                <w:sz w:val="5"/>
                <w:szCs w:val="5"/>
                <w:color w:val="auto"/>
              </w:rPr>
            </w:pPr>
          </w:p>
        </w:tc>
        <w:tc>
          <w:tcPr>
            <w:tcW w:w="100" w:type="dxa"/>
            <w:vAlign w:val="bottom"/>
            <w:tcBorders>
              <w:bottom w:val="single" w:sz="8" w:color="7F96B9"/>
            </w:tcBorders>
          </w:tcPr>
          <w:p>
            <w:pPr>
              <w:spacing w:after="0"/>
              <w:rPr>
                <w:sz w:val="5"/>
                <w:szCs w:val="5"/>
                <w:color w:val="auto"/>
              </w:rPr>
            </w:pPr>
          </w:p>
        </w:tc>
        <w:tc>
          <w:tcPr>
            <w:tcW w:w="400" w:type="dxa"/>
            <w:vAlign w:val="bottom"/>
            <w:tcBorders>
              <w:bottom w:val="single" w:sz="8" w:color="7F96B9"/>
              <w:right w:val="single" w:sz="8" w:color="7F96B9"/>
            </w:tcBorders>
          </w:tcPr>
          <w:p>
            <w:pPr>
              <w:spacing w:after="0"/>
              <w:rPr>
                <w:sz w:val="5"/>
                <w:szCs w:val="5"/>
                <w:color w:val="auto"/>
              </w:rPr>
            </w:pPr>
          </w:p>
        </w:tc>
        <w:tc>
          <w:tcPr>
            <w:tcW w:w="100" w:type="dxa"/>
            <w:vAlign w:val="bottom"/>
            <w:tcBorders>
              <w:bottom w:val="single" w:sz="8" w:color="7F96B9"/>
            </w:tcBorders>
            <w:vMerge w:val="continue"/>
          </w:tcPr>
          <w:p>
            <w:pPr>
              <w:spacing w:after="0"/>
              <w:rPr>
                <w:sz w:val="5"/>
                <w:szCs w:val="5"/>
                <w:color w:val="auto"/>
              </w:rPr>
            </w:pPr>
          </w:p>
        </w:tc>
        <w:tc>
          <w:tcPr>
            <w:tcW w:w="420" w:type="dxa"/>
            <w:vAlign w:val="bottom"/>
            <w:tcBorders>
              <w:bottom w:val="single" w:sz="8" w:color="7F96B9"/>
            </w:tcBorders>
            <w:vMerge w:val="continue"/>
          </w:tcPr>
          <w:p>
            <w:pPr>
              <w:spacing w:after="0"/>
              <w:rPr>
                <w:sz w:val="5"/>
                <w:szCs w:val="5"/>
                <w:color w:val="auto"/>
              </w:rPr>
            </w:pPr>
          </w:p>
        </w:tc>
        <w:tc>
          <w:tcPr>
            <w:tcW w:w="40" w:type="dxa"/>
            <w:vAlign w:val="bottom"/>
            <w:tcBorders>
              <w:left w:val="single" w:sz="8" w:color="7F96B9"/>
              <w:bottom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100" w:type="dxa"/>
            <w:vAlign w:val="bottom"/>
            <w:tcBorders>
              <w:left w:val="single" w:sz="8" w:color="7F96B9"/>
              <w:right w:val="single" w:sz="8" w:color="7F96B9"/>
            </w:tcBorders>
            <w:vMerge w:val="restart"/>
            <w:shd w:val="clear" w:color="auto" w:fill="002D73"/>
          </w:tcPr>
          <w:p>
            <w:pPr>
              <w:ind w:left="40"/>
              <w:spacing w:after="0"/>
              <w:rPr>
                <w:sz w:val="20"/>
                <w:szCs w:val="20"/>
                <w:color w:val="auto"/>
              </w:rPr>
            </w:pPr>
            <w:r>
              <w:rPr>
                <w:rFonts w:ascii="Arial" w:cs="Arial" w:eastAsia="Arial" w:hAnsi="Arial"/>
                <w:sz w:val="13"/>
                <w:szCs w:val="13"/>
                <w:b w:val="1"/>
                <w:bCs w:val="1"/>
                <w:color w:val="FFFFFF"/>
              </w:rPr>
              <w:t>Henry</w:t>
            </w:r>
          </w:p>
        </w:tc>
        <w:tc>
          <w:tcPr>
            <w:tcW w:w="420" w:type="dxa"/>
            <w:vAlign w:val="bottom"/>
            <w:tcBorders>
              <w:right w:val="single" w:sz="8" w:color="7F96B9"/>
            </w:tcBorders>
            <w:vMerge w:val="restart"/>
            <w:shd w:val="clear" w:color="auto" w:fill="BFCADC"/>
          </w:tcPr>
          <w:p>
            <w:pPr>
              <w:ind w:left="160"/>
              <w:spacing w:after="0"/>
              <w:rPr>
                <w:sz w:val="20"/>
                <w:szCs w:val="20"/>
                <w:color w:val="auto"/>
              </w:rPr>
            </w:pPr>
            <w:r>
              <w:rPr>
                <w:rFonts w:ascii="Arial" w:cs="Arial" w:eastAsia="Arial" w:hAnsi="Arial"/>
                <w:sz w:val="16"/>
                <w:szCs w:val="16"/>
                <w:b w:val="1"/>
                <w:bCs w:val="1"/>
                <w:color w:val="002D73"/>
              </w:rPr>
              <w:t>•</w:t>
            </w:r>
          </w:p>
        </w:tc>
        <w:tc>
          <w:tcPr>
            <w:tcW w:w="960" w:type="dxa"/>
            <w:vAlign w:val="bottom"/>
            <w:tcBorders>
              <w:right w:val="single" w:sz="8" w:color="7F96B9"/>
            </w:tcBorders>
            <w:vMerge w:val="restart"/>
            <w:shd w:val="clear" w:color="auto" w:fill="BFCADC"/>
          </w:tcPr>
          <w:p>
            <w:pPr>
              <w:ind w:left="440"/>
              <w:spacing w:after="0"/>
              <w:rPr>
                <w:sz w:val="20"/>
                <w:szCs w:val="20"/>
                <w:color w:val="auto"/>
              </w:rPr>
            </w:pPr>
            <w:r>
              <w:rPr>
                <w:rFonts w:ascii="Arial" w:cs="Arial" w:eastAsia="Arial" w:hAnsi="Arial"/>
                <w:sz w:val="16"/>
                <w:szCs w:val="16"/>
                <w:b w:val="1"/>
                <w:bCs w:val="1"/>
                <w:color w:val="002D73"/>
              </w:rPr>
              <w:t>•</w:t>
            </w:r>
          </w:p>
        </w:tc>
        <w:tc>
          <w:tcPr>
            <w:tcW w:w="620" w:type="dxa"/>
            <w:vAlign w:val="bottom"/>
            <w:tcBorders>
              <w:right w:val="single" w:sz="8" w:color="7F96B9"/>
            </w:tcBorders>
            <w:vMerge w:val="restart"/>
            <w:shd w:val="clear" w:color="auto" w:fill="BFCADC"/>
          </w:tcPr>
          <w:p>
            <w:pPr>
              <w:ind w:left="260"/>
              <w:spacing w:after="0"/>
              <w:rPr>
                <w:sz w:val="20"/>
                <w:szCs w:val="20"/>
                <w:color w:val="auto"/>
              </w:rPr>
            </w:pPr>
            <w:r>
              <w:rPr>
                <w:rFonts w:ascii="Arial" w:cs="Arial" w:eastAsia="Arial" w:hAnsi="Arial"/>
                <w:sz w:val="16"/>
                <w:szCs w:val="16"/>
                <w:b w:val="1"/>
                <w:bCs w:val="1"/>
                <w:color w:val="002D73"/>
              </w:rPr>
              <w:t>•</w:t>
            </w:r>
          </w:p>
        </w:tc>
        <w:tc>
          <w:tcPr>
            <w:tcW w:w="700" w:type="dxa"/>
            <w:vAlign w:val="bottom"/>
            <w:tcBorders>
              <w:right w:val="single" w:sz="8" w:color="7F96B9"/>
            </w:tcBorders>
          </w:tcPr>
          <w:p>
            <w:pPr>
              <w:spacing w:after="0"/>
              <w:rPr>
                <w:sz w:val="5"/>
                <w:szCs w:val="5"/>
                <w:color w:val="auto"/>
              </w:rPr>
            </w:pPr>
          </w:p>
        </w:tc>
        <w:tc>
          <w:tcPr>
            <w:tcW w:w="560" w:type="dxa"/>
            <w:vAlign w:val="bottom"/>
            <w:tcBorders>
              <w:right w:val="single" w:sz="8" w:color="7F96B9"/>
            </w:tcBorders>
          </w:tcPr>
          <w:p>
            <w:pPr>
              <w:spacing w:after="0"/>
              <w:rPr>
                <w:sz w:val="5"/>
                <w:szCs w:val="5"/>
                <w:color w:val="auto"/>
              </w:rPr>
            </w:pPr>
          </w:p>
        </w:tc>
        <w:tc>
          <w:tcPr>
            <w:tcW w:w="1220" w:type="dxa"/>
            <w:vAlign w:val="bottom"/>
            <w:tcBorders>
              <w:right w:val="single" w:sz="8" w:color="7F96B9"/>
            </w:tcBorders>
            <w:vMerge w:val="restart"/>
            <w:shd w:val="clear" w:color="auto" w:fill="BFCADC"/>
          </w:tcPr>
          <w:p>
            <w:pPr>
              <w:ind w:left="580"/>
              <w:spacing w:after="0"/>
              <w:rPr>
                <w:sz w:val="20"/>
                <w:szCs w:val="20"/>
                <w:color w:val="auto"/>
              </w:rPr>
            </w:pPr>
            <w:r>
              <w:rPr>
                <w:rFonts w:ascii="Arial" w:cs="Arial" w:eastAsia="Arial" w:hAnsi="Arial"/>
                <w:sz w:val="16"/>
                <w:szCs w:val="16"/>
                <w:b w:val="1"/>
                <w:bCs w:val="1"/>
                <w:color w:val="002D73"/>
              </w:rPr>
              <w:t>•</w:t>
            </w:r>
          </w:p>
        </w:tc>
        <w:tc>
          <w:tcPr>
            <w:tcW w:w="440" w:type="dxa"/>
            <w:vAlign w:val="bottom"/>
            <w:tcBorders>
              <w:right w:val="single" w:sz="8" w:color="7F96B9"/>
            </w:tcBorders>
            <w:vMerge w:val="restart"/>
            <w:shd w:val="clear" w:color="auto" w:fill="BFCADC"/>
          </w:tcPr>
          <w:p>
            <w:pPr>
              <w:ind w:left="180"/>
              <w:spacing w:after="0"/>
              <w:rPr>
                <w:sz w:val="20"/>
                <w:szCs w:val="20"/>
                <w:color w:val="auto"/>
              </w:rPr>
            </w:pPr>
            <w:r>
              <w:rPr>
                <w:rFonts w:ascii="Arial" w:cs="Arial" w:eastAsia="Arial" w:hAnsi="Arial"/>
                <w:sz w:val="16"/>
                <w:szCs w:val="16"/>
                <w:b w:val="1"/>
                <w:bCs w:val="1"/>
                <w:color w:val="002D73"/>
              </w:rPr>
              <w:t>•</w:t>
            </w:r>
          </w:p>
        </w:tc>
        <w:tc>
          <w:tcPr>
            <w:tcW w:w="340" w:type="dxa"/>
            <w:vAlign w:val="bottom"/>
            <w:shd w:val="clear" w:color="auto" w:fill="BFCADC"/>
          </w:tcPr>
          <w:p>
            <w:pPr>
              <w:spacing w:after="0"/>
              <w:rPr>
                <w:sz w:val="5"/>
                <w:szCs w:val="5"/>
                <w:color w:val="auto"/>
              </w:rPr>
            </w:pPr>
          </w:p>
        </w:tc>
        <w:tc>
          <w:tcPr>
            <w:tcW w:w="520" w:type="dxa"/>
            <w:vAlign w:val="bottom"/>
            <w:tcBorders>
              <w:right w:val="single" w:sz="8" w:color="7F96B9"/>
            </w:tcBorders>
            <w:vMerge w:val="restart"/>
            <w:shd w:val="clear" w:color="auto" w:fill="BFCADC"/>
          </w:tcPr>
          <w:p>
            <w:pPr>
              <w:ind w:left="60"/>
              <w:spacing w:after="0"/>
              <w:rPr>
                <w:sz w:val="20"/>
                <w:szCs w:val="20"/>
                <w:color w:val="auto"/>
              </w:rPr>
            </w:pPr>
            <w:r>
              <w:rPr>
                <w:rFonts w:ascii="Arial" w:cs="Arial" w:eastAsia="Arial" w:hAnsi="Arial"/>
                <w:sz w:val="16"/>
                <w:szCs w:val="16"/>
                <w:b w:val="1"/>
                <w:bCs w:val="1"/>
                <w:color w:val="002D73"/>
              </w:rPr>
              <w:t>•</w:t>
            </w:r>
          </w:p>
        </w:tc>
        <w:tc>
          <w:tcPr>
            <w:tcW w:w="860" w:type="dxa"/>
            <w:vAlign w:val="bottom"/>
            <w:tcBorders>
              <w:right w:val="single" w:sz="8" w:color="7F96B9"/>
            </w:tcBorders>
            <w:vMerge w:val="restart"/>
            <w:shd w:val="clear" w:color="auto" w:fill="BFCADC"/>
          </w:tcPr>
          <w:p>
            <w:pPr>
              <w:ind w:left="400"/>
              <w:spacing w:after="0"/>
              <w:rPr>
                <w:sz w:val="20"/>
                <w:szCs w:val="20"/>
                <w:color w:val="auto"/>
              </w:rPr>
            </w:pPr>
            <w:r>
              <w:rPr>
                <w:rFonts w:ascii="Arial" w:cs="Arial" w:eastAsia="Arial" w:hAnsi="Arial"/>
                <w:sz w:val="16"/>
                <w:szCs w:val="16"/>
                <w:b w:val="1"/>
                <w:bCs w:val="1"/>
                <w:color w:val="002D73"/>
              </w:rPr>
              <w:t>•</w:t>
            </w:r>
          </w:p>
        </w:tc>
        <w:tc>
          <w:tcPr>
            <w:tcW w:w="1000" w:type="dxa"/>
            <w:vAlign w:val="bottom"/>
            <w:tcBorders>
              <w:right w:val="single" w:sz="8" w:color="7F96B9"/>
            </w:tcBorders>
            <w:vMerge w:val="restart"/>
            <w:shd w:val="clear" w:color="auto" w:fill="BFCADC"/>
          </w:tcPr>
          <w:p>
            <w:pPr>
              <w:ind w:left="460"/>
              <w:spacing w:after="0"/>
              <w:rPr>
                <w:sz w:val="20"/>
                <w:szCs w:val="20"/>
                <w:color w:val="auto"/>
              </w:rPr>
            </w:pPr>
            <w:r>
              <w:rPr>
                <w:rFonts w:ascii="Arial" w:cs="Arial" w:eastAsia="Arial" w:hAnsi="Arial"/>
                <w:sz w:val="16"/>
                <w:szCs w:val="16"/>
                <w:b w:val="1"/>
                <w:bCs w:val="1"/>
                <w:color w:val="002D73"/>
              </w:rPr>
              <w:t>•</w:t>
            </w:r>
          </w:p>
        </w:tc>
        <w:tc>
          <w:tcPr>
            <w:tcW w:w="600" w:type="dxa"/>
            <w:vAlign w:val="bottom"/>
            <w:tcBorders>
              <w:right w:val="single" w:sz="8" w:color="7F96B9"/>
            </w:tcBorders>
            <w:vMerge w:val="restart"/>
            <w:shd w:val="clear" w:color="auto" w:fill="BFCADC"/>
          </w:tcPr>
          <w:p>
            <w:pPr>
              <w:ind w:left="260"/>
              <w:spacing w:after="0"/>
              <w:rPr>
                <w:sz w:val="20"/>
                <w:szCs w:val="20"/>
                <w:color w:val="auto"/>
              </w:rPr>
            </w:pPr>
            <w:r>
              <w:rPr>
                <w:rFonts w:ascii="Arial" w:cs="Arial" w:eastAsia="Arial" w:hAnsi="Arial"/>
                <w:sz w:val="16"/>
                <w:szCs w:val="16"/>
                <w:b w:val="1"/>
                <w:bCs w:val="1"/>
                <w:color w:val="002D73"/>
              </w:rPr>
              <w:t>•</w:t>
            </w:r>
          </w:p>
        </w:tc>
        <w:tc>
          <w:tcPr>
            <w:tcW w:w="840" w:type="dxa"/>
            <w:vAlign w:val="bottom"/>
          </w:tcPr>
          <w:p>
            <w:pPr>
              <w:spacing w:after="0"/>
              <w:rPr>
                <w:sz w:val="5"/>
                <w:szCs w:val="5"/>
                <w:color w:val="auto"/>
              </w:rPr>
            </w:pPr>
          </w:p>
        </w:tc>
        <w:tc>
          <w:tcPr>
            <w:tcW w:w="20" w:type="dxa"/>
            <w:vAlign w:val="bottom"/>
            <w:shd w:val="clear" w:color="auto" w:fill="7F96B9"/>
          </w:tcPr>
          <w:p>
            <w:pPr>
              <w:spacing w:after="0"/>
              <w:rPr>
                <w:sz w:val="5"/>
                <w:szCs w:val="5"/>
                <w:color w:val="auto"/>
              </w:rPr>
            </w:pPr>
          </w:p>
        </w:tc>
        <w:tc>
          <w:tcPr>
            <w:tcW w:w="100" w:type="dxa"/>
            <w:vAlign w:val="bottom"/>
            <w:vMerge w:val="restart"/>
          </w:tcPr>
          <w:p>
            <w:pPr>
              <w:spacing w:after="0"/>
              <w:rPr>
                <w:sz w:val="5"/>
                <w:szCs w:val="5"/>
                <w:color w:val="auto"/>
              </w:rPr>
            </w:pPr>
          </w:p>
        </w:tc>
        <w:tc>
          <w:tcPr>
            <w:tcW w:w="400" w:type="dxa"/>
            <w:vAlign w:val="bottom"/>
            <w:tcBorders>
              <w:right w:val="single" w:sz="8" w:color="7F96B9"/>
            </w:tcBorders>
            <w:vMerge w:val="restart"/>
          </w:tcPr>
          <w:p>
            <w:pPr>
              <w:jc w:val="right"/>
              <w:ind w:right="133"/>
              <w:spacing w:after="0" w:line="131" w:lineRule="exact"/>
              <w:rPr>
                <w:sz w:val="20"/>
                <w:szCs w:val="20"/>
                <w:color w:val="auto"/>
              </w:rPr>
            </w:pPr>
            <w:r>
              <w:rPr>
                <w:rFonts w:ascii="MS PGothic" w:cs="MS PGothic" w:eastAsia="MS PGothic" w:hAnsi="MS PGothic"/>
                <w:sz w:val="13"/>
                <w:szCs w:val="13"/>
                <w:color w:val="auto"/>
                <w:shd w:val="clear" w:color="auto" w:fill="002D73"/>
              </w:rPr>
              <w:t>☑</w:t>
            </w:r>
          </w:p>
        </w:tc>
        <w:tc>
          <w:tcPr>
            <w:tcW w:w="100" w:type="dxa"/>
            <w:vAlign w:val="bottom"/>
            <w:vMerge w:val="restart"/>
          </w:tcPr>
          <w:p>
            <w:pPr>
              <w:spacing w:after="0"/>
              <w:rPr>
                <w:sz w:val="5"/>
                <w:szCs w:val="5"/>
                <w:color w:val="auto"/>
              </w:rPr>
            </w:pPr>
          </w:p>
        </w:tc>
        <w:tc>
          <w:tcPr>
            <w:tcW w:w="420" w:type="dxa"/>
            <w:vAlign w:val="bottom"/>
            <w:vMerge w:val="restart"/>
          </w:tcPr>
          <w:p>
            <w:pPr>
              <w:ind w:left="120"/>
              <w:spacing w:after="0"/>
              <w:rPr>
                <w:sz w:val="20"/>
                <w:szCs w:val="20"/>
                <w:color w:val="auto"/>
              </w:rPr>
            </w:pPr>
            <w:r>
              <w:rPr>
                <w:rFonts w:ascii="Arial" w:cs="Arial" w:eastAsia="Arial" w:hAnsi="Arial"/>
                <w:sz w:val="13"/>
                <w:szCs w:val="13"/>
                <w:b w:val="1"/>
                <w:bCs w:val="1"/>
                <w:color w:val="002D73"/>
              </w:rPr>
              <w:t>F</w:t>
            </w:r>
          </w:p>
        </w:tc>
        <w:tc>
          <w:tcPr>
            <w:tcW w:w="40" w:type="dxa"/>
            <w:vAlign w:val="bottom"/>
            <w:tcBorders>
              <w:left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7F96B9"/>
              <w:right w:val="single" w:sz="8" w:color="7F96B9"/>
            </w:tcBorders>
            <w:vMerge w:val="continue"/>
            <w:shd w:val="clear" w:color="auto" w:fill="002D73"/>
          </w:tcPr>
          <w:p>
            <w:pPr>
              <w:spacing w:after="0"/>
              <w:rPr>
                <w:sz w:val="7"/>
                <w:szCs w:val="7"/>
                <w:color w:val="auto"/>
              </w:rPr>
            </w:pPr>
          </w:p>
        </w:tc>
        <w:tc>
          <w:tcPr>
            <w:tcW w:w="420" w:type="dxa"/>
            <w:vAlign w:val="bottom"/>
            <w:tcBorders>
              <w:right w:val="single" w:sz="8" w:color="7F96B9"/>
            </w:tcBorders>
            <w:vMerge w:val="continue"/>
            <w:shd w:val="clear" w:color="auto" w:fill="BFCADC"/>
          </w:tcPr>
          <w:p>
            <w:pPr>
              <w:spacing w:after="0"/>
              <w:rPr>
                <w:sz w:val="7"/>
                <w:szCs w:val="7"/>
                <w:color w:val="auto"/>
              </w:rPr>
            </w:pPr>
          </w:p>
        </w:tc>
        <w:tc>
          <w:tcPr>
            <w:tcW w:w="960" w:type="dxa"/>
            <w:vAlign w:val="bottom"/>
            <w:tcBorders>
              <w:right w:val="single" w:sz="8" w:color="7F96B9"/>
            </w:tcBorders>
            <w:vMerge w:val="continue"/>
            <w:shd w:val="clear" w:color="auto" w:fill="BFCADC"/>
          </w:tcPr>
          <w:p>
            <w:pPr>
              <w:spacing w:after="0"/>
              <w:rPr>
                <w:sz w:val="7"/>
                <w:szCs w:val="7"/>
                <w:color w:val="auto"/>
              </w:rPr>
            </w:pPr>
          </w:p>
        </w:tc>
        <w:tc>
          <w:tcPr>
            <w:tcW w:w="620" w:type="dxa"/>
            <w:vAlign w:val="bottom"/>
            <w:tcBorders>
              <w:right w:val="single" w:sz="8" w:color="7F96B9"/>
            </w:tcBorders>
            <w:vMerge w:val="continue"/>
            <w:shd w:val="clear" w:color="auto" w:fill="BFCADC"/>
          </w:tcPr>
          <w:p>
            <w:pPr>
              <w:spacing w:after="0"/>
              <w:rPr>
                <w:sz w:val="7"/>
                <w:szCs w:val="7"/>
                <w:color w:val="auto"/>
              </w:rPr>
            </w:pPr>
          </w:p>
        </w:tc>
        <w:tc>
          <w:tcPr>
            <w:tcW w:w="700" w:type="dxa"/>
            <w:vAlign w:val="bottom"/>
            <w:tcBorders>
              <w:right w:val="single" w:sz="8" w:color="7F96B9"/>
            </w:tcBorders>
          </w:tcPr>
          <w:p>
            <w:pPr>
              <w:spacing w:after="0"/>
              <w:rPr>
                <w:sz w:val="7"/>
                <w:szCs w:val="7"/>
                <w:color w:val="auto"/>
              </w:rPr>
            </w:pPr>
          </w:p>
        </w:tc>
        <w:tc>
          <w:tcPr>
            <w:tcW w:w="560" w:type="dxa"/>
            <w:vAlign w:val="bottom"/>
            <w:tcBorders>
              <w:right w:val="single" w:sz="8" w:color="7F96B9"/>
            </w:tcBorders>
          </w:tcPr>
          <w:p>
            <w:pPr>
              <w:spacing w:after="0"/>
              <w:rPr>
                <w:sz w:val="7"/>
                <w:szCs w:val="7"/>
                <w:color w:val="auto"/>
              </w:rPr>
            </w:pPr>
          </w:p>
        </w:tc>
        <w:tc>
          <w:tcPr>
            <w:tcW w:w="1220" w:type="dxa"/>
            <w:vAlign w:val="bottom"/>
            <w:tcBorders>
              <w:right w:val="single" w:sz="8" w:color="7F96B9"/>
            </w:tcBorders>
            <w:vMerge w:val="continue"/>
            <w:shd w:val="clear" w:color="auto" w:fill="BFCADC"/>
          </w:tcPr>
          <w:p>
            <w:pPr>
              <w:spacing w:after="0"/>
              <w:rPr>
                <w:sz w:val="7"/>
                <w:szCs w:val="7"/>
                <w:color w:val="auto"/>
              </w:rPr>
            </w:pPr>
          </w:p>
        </w:tc>
        <w:tc>
          <w:tcPr>
            <w:tcW w:w="440" w:type="dxa"/>
            <w:vAlign w:val="bottom"/>
            <w:tcBorders>
              <w:right w:val="single" w:sz="8" w:color="7F96B9"/>
            </w:tcBorders>
            <w:vMerge w:val="continue"/>
            <w:shd w:val="clear" w:color="auto" w:fill="BFCADC"/>
          </w:tcPr>
          <w:p>
            <w:pPr>
              <w:spacing w:after="0"/>
              <w:rPr>
                <w:sz w:val="7"/>
                <w:szCs w:val="7"/>
                <w:color w:val="auto"/>
              </w:rPr>
            </w:pPr>
          </w:p>
        </w:tc>
        <w:tc>
          <w:tcPr>
            <w:tcW w:w="340" w:type="dxa"/>
            <w:vAlign w:val="bottom"/>
            <w:shd w:val="clear" w:color="auto" w:fill="BFCADC"/>
          </w:tcPr>
          <w:p>
            <w:pPr>
              <w:spacing w:after="0"/>
              <w:rPr>
                <w:sz w:val="7"/>
                <w:szCs w:val="7"/>
                <w:color w:val="auto"/>
              </w:rPr>
            </w:pPr>
          </w:p>
        </w:tc>
        <w:tc>
          <w:tcPr>
            <w:tcW w:w="520" w:type="dxa"/>
            <w:vAlign w:val="bottom"/>
            <w:tcBorders>
              <w:right w:val="single" w:sz="8" w:color="7F96B9"/>
            </w:tcBorders>
            <w:vMerge w:val="continue"/>
            <w:shd w:val="clear" w:color="auto" w:fill="BFCADC"/>
          </w:tcPr>
          <w:p>
            <w:pPr>
              <w:spacing w:after="0"/>
              <w:rPr>
                <w:sz w:val="7"/>
                <w:szCs w:val="7"/>
                <w:color w:val="auto"/>
              </w:rPr>
            </w:pPr>
          </w:p>
        </w:tc>
        <w:tc>
          <w:tcPr>
            <w:tcW w:w="860" w:type="dxa"/>
            <w:vAlign w:val="bottom"/>
            <w:tcBorders>
              <w:right w:val="single" w:sz="8" w:color="7F96B9"/>
            </w:tcBorders>
            <w:vMerge w:val="continue"/>
            <w:shd w:val="clear" w:color="auto" w:fill="BFCADC"/>
          </w:tcPr>
          <w:p>
            <w:pPr>
              <w:spacing w:after="0"/>
              <w:rPr>
                <w:sz w:val="7"/>
                <w:szCs w:val="7"/>
                <w:color w:val="auto"/>
              </w:rPr>
            </w:pPr>
          </w:p>
        </w:tc>
        <w:tc>
          <w:tcPr>
            <w:tcW w:w="1000" w:type="dxa"/>
            <w:vAlign w:val="bottom"/>
            <w:tcBorders>
              <w:right w:val="single" w:sz="8" w:color="7F96B9"/>
            </w:tcBorders>
            <w:vMerge w:val="continue"/>
            <w:shd w:val="clear" w:color="auto" w:fill="BFCADC"/>
          </w:tcPr>
          <w:p>
            <w:pPr>
              <w:spacing w:after="0"/>
              <w:rPr>
                <w:sz w:val="7"/>
                <w:szCs w:val="7"/>
                <w:color w:val="auto"/>
              </w:rPr>
            </w:pPr>
          </w:p>
        </w:tc>
        <w:tc>
          <w:tcPr>
            <w:tcW w:w="600" w:type="dxa"/>
            <w:vAlign w:val="bottom"/>
            <w:tcBorders>
              <w:right w:val="single" w:sz="8" w:color="7F96B9"/>
            </w:tcBorders>
            <w:vMerge w:val="continue"/>
            <w:shd w:val="clear" w:color="auto" w:fill="BFCADC"/>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400" w:type="dxa"/>
            <w:vAlign w:val="bottom"/>
            <w:tcBorders>
              <w:right w:val="single" w:sz="8" w:color="7F96B9"/>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100" w:type="dxa"/>
            <w:vAlign w:val="bottom"/>
            <w:tcBorders>
              <w:left w:val="single" w:sz="8" w:color="7F96B9"/>
              <w:bottom w:val="single" w:sz="8" w:color="7F96B9"/>
              <w:right w:val="single" w:sz="8" w:color="7F96B9"/>
            </w:tcBorders>
            <w:vMerge w:val="continue"/>
            <w:shd w:val="clear" w:color="auto" w:fill="002D73"/>
          </w:tcPr>
          <w:p>
            <w:pPr>
              <w:spacing w:after="0"/>
              <w:rPr>
                <w:sz w:val="5"/>
                <w:szCs w:val="5"/>
                <w:color w:val="auto"/>
              </w:rPr>
            </w:pPr>
          </w:p>
        </w:tc>
        <w:tc>
          <w:tcPr>
            <w:tcW w:w="4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9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700" w:type="dxa"/>
            <w:vAlign w:val="bottom"/>
            <w:tcBorders>
              <w:bottom w:val="single" w:sz="8" w:color="7F96B9"/>
              <w:right w:val="single" w:sz="8" w:color="7F96B9"/>
            </w:tcBorders>
          </w:tcPr>
          <w:p>
            <w:pPr>
              <w:spacing w:after="0"/>
              <w:rPr>
                <w:sz w:val="5"/>
                <w:szCs w:val="5"/>
                <w:color w:val="auto"/>
              </w:rPr>
            </w:pPr>
          </w:p>
        </w:tc>
        <w:tc>
          <w:tcPr>
            <w:tcW w:w="560" w:type="dxa"/>
            <w:vAlign w:val="bottom"/>
            <w:tcBorders>
              <w:bottom w:val="single" w:sz="8" w:color="7F96B9"/>
              <w:right w:val="single" w:sz="8" w:color="7F96B9"/>
            </w:tcBorders>
          </w:tcPr>
          <w:p>
            <w:pPr>
              <w:spacing w:after="0"/>
              <w:rPr>
                <w:sz w:val="5"/>
                <w:szCs w:val="5"/>
                <w:color w:val="auto"/>
              </w:rPr>
            </w:pPr>
          </w:p>
        </w:tc>
        <w:tc>
          <w:tcPr>
            <w:tcW w:w="12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44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340" w:type="dxa"/>
            <w:vAlign w:val="bottom"/>
            <w:tcBorders>
              <w:bottom w:val="single" w:sz="8" w:color="7F96B9"/>
            </w:tcBorders>
            <w:shd w:val="clear" w:color="auto" w:fill="BFCADC"/>
          </w:tcPr>
          <w:p>
            <w:pPr>
              <w:spacing w:after="0"/>
              <w:rPr>
                <w:sz w:val="5"/>
                <w:szCs w:val="5"/>
                <w:color w:val="auto"/>
              </w:rPr>
            </w:pPr>
          </w:p>
        </w:tc>
        <w:tc>
          <w:tcPr>
            <w:tcW w:w="5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8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100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0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840" w:type="dxa"/>
            <w:vAlign w:val="bottom"/>
            <w:tcBorders>
              <w:bottom w:val="single" w:sz="8" w:color="7F96B9"/>
            </w:tcBorders>
          </w:tcPr>
          <w:p>
            <w:pPr>
              <w:spacing w:after="0"/>
              <w:rPr>
                <w:sz w:val="5"/>
                <w:szCs w:val="5"/>
                <w:color w:val="auto"/>
              </w:rPr>
            </w:pPr>
          </w:p>
        </w:tc>
        <w:tc>
          <w:tcPr>
            <w:tcW w:w="20" w:type="dxa"/>
            <w:vAlign w:val="bottom"/>
            <w:tcBorders>
              <w:bottom w:val="single" w:sz="8" w:color="7F96B9"/>
            </w:tcBorders>
            <w:shd w:val="clear" w:color="auto" w:fill="7F96B9"/>
          </w:tcPr>
          <w:p>
            <w:pPr>
              <w:spacing w:after="0"/>
              <w:rPr>
                <w:sz w:val="5"/>
                <w:szCs w:val="5"/>
                <w:color w:val="auto"/>
              </w:rPr>
            </w:pPr>
          </w:p>
        </w:tc>
        <w:tc>
          <w:tcPr>
            <w:tcW w:w="100" w:type="dxa"/>
            <w:vAlign w:val="bottom"/>
            <w:tcBorders>
              <w:bottom w:val="single" w:sz="8" w:color="7F96B9"/>
            </w:tcBorders>
            <w:vMerge w:val="continue"/>
          </w:tcPr>
          <w:p>
            <w:pPr>
              <w:spacing w:after="0"/>
              <w:rPr>
                <w:sz w:val="5"/>
                <w:szCs w:val="5"/>
                <w:color w:val="auto"/>
              </w:rPr>
            </w:pPr>
          </w:p>
        </w:tc>
        <w:tc>
          <w:tcPr>
            <w:tcW w:w="400" w:type="dxa"/>
            <w:vAlign w:val="bottom"/>
            <w:tcBorders>
              <w:bottom w:val="single" w:sz="8" w:color="7F96B9"/>
              <w:right w:val="single" w:sz="8" w:color="7F96B9"/>
            </w:tcBorders>
            <w:vMerge w:val="continue"/>
          </w:tcPr>
          <w:p>
            <w:pPr>
              <w:spacing w:after="0"/>
              <w:rPr>
                <w:sz w:val="5"/>
                <w:szCs w:val="5"/>
                <w:color w:val="auto"/>
              </w:rPr>
            </w:pPr>
          </w:p>
        </w:tc>
        <w:tc>
          <w:tcPr>
            <w:tcW w:w="100" w:type="dxa"/>
            <w:vAlign w:val="bottom"/>
            <w:tcBorders>
              <w:bottom w:val="single" w:sz="8" w:color="7F96B9"/>
            </w:tcBorders>
            <w:vMerge w:val="continue"/>
          </w:tcPr>
          <w:p>
            <w:pPr>
              <w:spacing w:after="0"/>
              <w:rPr>
                <w:sz w:val="5"/>
                <w:szCs w:val="5"/>
                <w:color w:val="auto"/>
              </w:rPr>
            </w:pPr>
          </w:p>
        </w:tc>
        <w:tc>
          <w:tcPr>
            <w:tcW w:w="420" w:type="dxa"/>
            <w:vAlign w:val="bottom"/>
            <w:tcBorders>
              <w:bottom w:val="single" w:sz="8" w:color="7F96B9"/>
            </w:tcBorders>
            <w:vMerge w:val="continue"/>
          </w:tcPr>
          <w:p>
            <w:pPr>
              <w:spacing w:after="0"/>
              <w:rPr>
                <w:sz w:val="5"/>
                <w:szCs w:val="5"/>
                <w:color w:val="auto"/>
              </w:rPr>
            </w:pPr>
          </w:p>
        </w:tc>
        <w:tc>
          <w:tcPr>
            <w:tcW w:w="40" w:type="dxa"/>
            <w:vAlign w:val="bottom"/>
            <w:tcBorders>
              <w:left w:val="single" w:sz="8" w:color="7F96B9"/>
              <w:bottom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100" w:type="dxa"/>
            <w:vAlign w:val="bottom"/>
            <w:tcBorders>
              <w:left w:val="single" w:sz="8" w:color="7F96B9"/>
              <w:right w:val="single" w:sz="8" w:color="7F96B9"/>
            </w:tcBorders>
            <w:vMerge w:val="restart"/>
            <w:shd w:val="clear" w:color="auto" w:fill="002D73"/>
          </w:tcPr>
          <w:p>
            <w:pPr>
              <w:ind w:left="40"/>
              <w:spacing w:after="0"/>
              <w:rPr>
                <w:sz w:val="20"/>
                <w:szCs w:val="20"/>
                <w:color w:val="auto"/>
              </w:rPr>
            </w:pPr>
            <w:r>
              <w:rPr>
                <w:rFonts w:ascii="Arial" w:cs="Arial" w:eastAsia="Arial" w:hAnsi="Arial"/>
                <w:sz w:val="13"/>
                <w:szCs w:val="13"/>
                <w:b w:val="1"/>
                <w:bCs w:val="1"/>
                <w:color w:val="FFFFFF"/>
              </w:rPr>
              <w:t>Hinduja</w:t>
            </w:r>
          </w:p>
        </w:tc>
        <w:tc>
          <w:tcPr>
            <w:tcW w:w="420" w:type="dxa"/>
            <w:vAlign w:val="bottom"/>
            <w:tcBorders>
              <w:right w:val="single" w:sz="8" w:color="7F96B9"/>
            </w:tcBorders>
            <w:vMerge w:val="restart"/>
            <w:shd w:val="clear" w:color="auto" w:fill="BFCADC"/>
          </w:tcPr>
          <w:p>
            <w:pPr>
              <w:ind w:left="160"/>
              <w:spacing w:after="0"/>
              <w:rPr>
                <w:sz w:val="20"/>
                <w:szCs w:val="20"/>
                <w:color w:val="auto"/>
              </w:rPr>
            </w:pPr>
            <w:r>
              <w:rPr>
                <w:rFonts w:ascii="Arial" w:cs="Arial" w:eastAsia="Arial" w:hAnsi="Arial"/>
                <w:sz w:val="16"/>
                <w:szCs w:val="16"/>
                <w:b w:val="1"/>
                <w:bCs w:val="1"/>
                <w:color w:val="002D73"/>
              </w:rPr>
              <w:t>•</w:t>
            </w:r>
          </w:p>
        </w:tc>
        <w:tc>
          <w:tcPr>
            <w:tcW w:w="960" w:type="dxa"/>
            <w:vAlign w:val="bottom"/>
            <w:tcBorders>
              <w:right w:val="single" w:sz="8" w:color="7F96B9"/>
            </w:tcBorders>
            <w:vMerge w:val="restart"/>
            <w:shd w:val="clear" w:color="auto" w:fill="BFCADC"/>
          </w:tcPr>
          <w:p>
            <w:pPr>
              <w:ind w:left="440"/>
              <w:spacing w:after="0"/>
              <w:rPr>
                <w:sz w:val="20"/>
                <w:szCs w:val="20"/>
                <w:color w:val="auto"/>
              </w:rPr>
            </w:pPr>
            <w:r>
              <w:rPr>
                <w:rFonts w:ascii="Arial" w:cs="Arial" w:eastAsia="Arial" w:hAnsi="Arial"/>
                <w:sz w:val="16"/>
                <w:szCs w:val="16"/>
                <w:b w:val="1"/>
                <w:bCs w:val="1"/>
                <w:color w:val="002D73"/>
              </w:rPr>
              <w:t>•</w:t>
            </w:r>
          </w:p>
        </w:tc>
        <w:tc>
          <w:tcPr>
            <w:tcW w:w="620" w:type="dxa"/>
            <w:vAlign w:val="bottom"/>
            <w:tcBorders>
              <w:right w:val="single" w:sz="8" w:color="7F96B9"/>
            </w:tcBorders>
            <w:vMerge w:val="restart"/>
            <w:shd w:val="clear" w:color="auto" w:fill="BFCADC"/>
          </w:tcPr>
          <w:p>
            <w:pPr>
              <w:ind w:left="260"/>
              <w:spacing w:after="0"/>
              <w:rPr>
                <w:sz w:val="20"/>
                <w:szCs w:val="20"/>
                <w:color w:val="auto"/>
              </w:rPr>
            </w:pPr>
            <w:r>
              <w:rPr>
                <w:rFonts w:ascii="Arial" w:cs="Arial" w:eastAsia="Arial" w:hAnsi="Arial"/>
                <w:sz w:val="16"/>
                <w:szCs w:val="16"/>
                <w:b w:val="1"/>
                <w:bCs w:val="1"/>
                <w:color w:val="002D73"/>
              </w:rPr>
              <w:t>•</w:t>
            </w:r>
          </w:p>
        </w:tc>
        <w:tc>
          <w:tcPr>
            <w:tcW w:w="700" w:type="dxa"/>
            <w:vAlign w:val="bottom"/>
            <w:tcBorders>
              <w:right w:val="single" w:sz="8" w:color="7F96B9"/>
            </w:tcBorders>
          </w:tcPr>
          <w:p>
            <w:pPr>
              <w:spacing w:after="0"/>
              <w:rPr>
                <w:sz w:val="5"/>
                <w:szCs w:val="5"/>
                <w:color w:val="auto"/>
              </w:rPr>
            </w:pPr>
          </w:p>
        </w:tc>
        <w:tc>
          <w:tcPr>
            <w:tcW w:w="560" w:type="dxa"/>
            <w:vAlign w:val="bottom"/>
            <w:tcBorders>
              <w:right w:val="single" w:sz="8" w:color="7F96B9"/>
            </w:tcBorders>
          </w:tcPr>
          <w:p>
            <w:pPr>
              <w:spacing w:after="0"/>
              <w:rPr>
                <w:sz w:val="5"/>
                <w:szCs w:val="5"/>
                <w:color w:val="auto"/>
              </w:rPr>
            </w:pPr>
          </w:p>
        </w:tc>
        <w:tc>
          <w:tcPr>
            <w:tcW w:w="1220" w:type="dxa"/>
            <w:vAlign w:val="bottom"/>
            <w:tcBorders>
              <w:right w:val="single" w:sz="8" w:color="7F96B9"/>
            </w:tcBorders>
            <w:vMerge w:val="restart"/>
            <w:shd w:val="clear" w:color="auto" w:fill="BFCADC"/>
          </w:tcPr>
          <w:p>
            <w:pPr>
              <w:ind w:left="580"/>
              <w:spacing w:after="0"/>
              <w:rPr>
                <w:sz w:val="20"/>
                <w:szCs w:val="20"/>
                <w:color w:val="auto"/>
              </w:rPr>
            </w:pPr>
            <w:r>
              <w:rPr>
                <w:rFonts w:ascii="Arial" w:cs="Arial" w:eastAsia="Arial" w:hAnsi="Arial"/>
                <w:sz w:val="16"/>
                <w:szCs w:val="16"/>
                <w:b w:val="1"/>
                <w:bCs w:val="1"/>
                <w:color w:val="002D73"/>
              </w:rPr>
              <w:t>•</w:t>
            </w:r>
          </w:p>
        </w:tc>
        <w:tc>
          <w:tcPr>
            <w:tcW w:w="440" w:type="dxa"/>
            <w:vAlign w:val="bottom"/>
            <w:tcBorders>
              <w:right w:val="single" w:sz="8" w:color="7F96B9"/>
            </w:tcBorders>
            <w:vMerge w:val="restart"/>
            <w:shd w:val="clear" w:color="auto" w:fill="BFCADC"/>
          </w:tcPr>
          <w:p>
            <w:pPr>
              <w:ind w:left="180"/>
              <w:spacing w:after="0"/>
              <w:rPr>
                <w:sz w:val="20"/>
                <w:szCs w:val="20"/>
                <w:color w:val="auto"/>
              </w:rPr>
            </w:pPr>
            <w:r>
              <w:rPr>
                <w:rFonts w:ascii="Arial" w:cs="Arial" w:eastAsia="Arial" w:hAnsi="Arial"/>
                <w:sz w:val="16"/>
                <w:szCs w:val="16"/>
                <w:b w:val="1"/>
                <w:bCs w:val="1"/>
                <w:color w:val="002D73"/>
              </w:rPr>
              <w:t>•</w:t>
            </w:r>
          </w:p>
        </w:tc>
        <w:tc>
          <w:tcPr>
            <w:tcW w:w="340" w:type="dxa"/>
            <w:vAlign w:val="bottom"/>
            <w:shd w:val="clear" w:color="auto" w:fill="BFCADC"/>
          </w:tcPr>
          <w:p>
            <w:pPr>
              <w:spacing w:after="0"/>
              <w:rPr>
                <w:sz w:val="5"/>
                <w:szCs w:val="5"/>
                <w:color w:val="auto"/>
              </w:rPr>
            </w:pPr>
          </w:p>
        </w:tc>
        <w:tc>
          <w:tcPr>
            <w:tcW w:w="520" w:type="dxa"/>
            <w:vAlign w:val="bottom"/>
            <w:tcBorders>
              <w:right w:val="single" w:sz="8" w:color="7F96B9"/>
            </w:tcBorders>
            <w:vMerge w:val="restart"/>
            <w:shd w:val="clear" w:color="auto" w:fill="BFCADC"/>
          </w:tcPr>
          <w:p>
            <w:pPr>
              <w:ind w:left="60"/>
              <w:spacing w:after="0"/>
              <w:rPr>
                <w:sz w:val="20"/>
                <w:szCs w:val="20"/>
                <w:color w:val="auto"/>
              </w:rPr>
            </w:pPr>
            <w:r>
              <w:rPr>
                <w:rFonts w:ascii="Arial" w:cs="Arial" w:eastAsia="Arial" w:hAnsi="Arial"/>
                <w:sz w:val="16"/>
                <w:szCs w:val="16"/>
                <w:b w:val="1"/>
                <w:bCs w:val="1"/>
                <w:color w:val="002D73"/>
              </w:rPr>
              <w:t>•</w:t>
            </w:r>
          </w:p>
        </w:tc>
        <w:tc>
          <w:tcPr>
            <w:tcW w:w="860" w:type="dxa"/>
            <w:vAlign w:val="bottom"/>
            <w:tcBorders>
              <w:right w:val="single" w:sz="8" w:color="7F96B9"/>
            </w:tcBorders>
          </w:tcPr>
          <w:p>
            <w:pPr>
              <w:spacing w:after="0"/>
              <w:rPr>
                <w:sz w:val="5"/>
                <w:szCs w:val="5"/>
                <w:color w:val="auto"/>
              </w:rPr>
            </w:pPr>
          </w:p>
        </w:tc>
        <w:tc>
          <w:tcPr>
            <w:tcW w:w="1000" w:type="dxa"/>
            <w:vAlign w:val="bottom"/>
            <w:tcBorders>
              <w:right w:val="single" w:sz="8" w:color="7F96B9"/>
            </w:tcBorders>
          </w:tcPr>
          <w:p>
            <w:pPr>
              <w:spacing w:after="0"/>
              <w:rPr>
                <w:sz w:val="5"/>
                <w:szCs w:val="5"/>
                <w:color w:val="auto"/>
              </w:rPr>
            </w:pPr>
          </w:p>
        </w:tc>
        <w:tc>
          <w:tcPr>
            <w:tcW w:w="600" w:type="dxa"/>
            <w:vAlign w:val="bottom"/>
            <w:tcBorders>
              <w:right w:val="single" w:sz="8" w:color="7F96B9"/>
            </w:tcBorders>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shd w:val="clear" w:color="auto" w:fill="7F96B9"/>
          </w:tcPr>
          <w:p>
            <w:pPr>
              <w:spacing w:after="0"/>
              <w:rPr>
                <w:sz w:val="5"/>
                <w:szCs w:val="5"/>
                <w:color w:val="auto"/>
              </w:rPr>
            </w:pPr>
          </w:p>
        </w:tc>
        <w:tc>
          <w:tcPr>
            <w:tcW w:w="100" w:type="dxa"/>
            <w:vAlign w:val="bottom"/>
            <w:vMerge w:val="restart"/>
          </w:tcPr>
          <w:p>
            <w:pPr>
              <w:spacing w:after="0"/>
              <w:rPr>
                <w:sz w:val="5"/>
                <w:szCs w:val="5"/>
                <w:color w:val="auto"/>
              </w:rPr>
            </w:pPr>
          </w:p>
        </w:tc>
        <w:tc>
          <w:tcPr>
            <w:tcW w:w="400" w:type="dxa"/>
            <w:vAlign w:val="bottom"/>
            <w:tcBorders>
              <w:right w:val="single" w:sz="8" w:color="7F96B9"/>
            </w:tcBorders>
            <w:vMerge w:val="restart"/>
          </w:tcPr>
          <w:p>
            <w:pPr>
              <w:jc w:val="right"/>
              <w:ind w:right="133"/>
              <w:spacing w:after="0" w:line="131" w:lineRule="exact"/>
              <w:rPr>
                <w:sz w:val="20"/>
                <w:szCs w:val="20"/>
                <w:color w:val="auto"/>
              </w:rPr>
            </w:pPr>
            <w:r>
              <w:rPr>
                <w:rFonts w:ascii="MS PGothic" w:cs="MS PGothic" w:eastAsia="MS PGothic" w:hAnsi="MS PGothic"/>
                <w:sz w:val="13"/>
                <w:szCs w:val="13"/>
                <w:color w:val="auto"/>
                <w:shd w:val="clear" w:color="auto" w:fill="002D73"/>
              </w:rPr>
              <w:t>☑</w:t>
            </w:r>
          </w:p>
        </w:tc>
        <w:tc>
          <w:tcPr>
            <w:tcW w:w="100" w:type="dxa"/>
            <w:vAlign w:val="bottom"/>
            <w:vMerge w:val="restart"/>
          </w:tcPr>
          <w:p>
            <w:pPr>
              <w:spacing w:after="0"/>
              <w:rPr>
                <w:sz w:val="5"/>
                <w:szCs w:val="5"/>
                <w:color w:val="auto"/>
              </w:rPr>
            </w:pPr>
          </w:p>
        </w:tc>
        <w:tc>
          <w:tcPr>
            <w:tcW w:w="420" w:type="dxa"/>
            <w:vAlign w:val="bottom"/>
            <w:vMerge w:val="restart"/>
          </w:tcPr>
          <w:p>
            <w:pPr>
              <w:ind w:left="120"/>
              <w:spacing w:after="0"/>
              <w:rPr>
                <w:sz w:val="20"/>
                <w:szCs w:val="20"/>
                <w:color w:val="auto"/>
              </w:rPr>
            </w:pPr>
            <w:r>
              <w:rPr>
                <w:rFonts w:ascii="Arial" w:cs="Arial" w:eastAsia="Arial" w:hAnsi="Arial"/>
                <w:sz w:val="13"/>
                <w:szCs w:val="13"/>
                <w:b w:val="1"/>
                <w:bCs w:val="1"/>
                <w:color w:val="002D73"/>
              </w:rPr>
              <w:t>M</w:t>
            </w:r>
          </w:p>
        </w:tc>
        <w:tc>
          <w:tcPr>
            <w:tcW w:w="40" w:type="dxa"/>
            <w:vAlign w:val="bottom"/>
            <w:tcBorders>
              <w:left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7F96B9"/>
              <w:right w:val="single" w:sz="8" w:color="7F96B9"/>
            </w:tcBorders>
            <w:vMerge w:val="continue"/>
            <w:shd w:val="clear" w:color="auto" w:fill="002D73"/>
          </w:tcPr>
          <w:p>
            <w:pPr>
              <w:spacing w:after="0"/>
              <w:rPr>
                <w:sz w:val="7"/>
                <w:szCs w:val="7"/>
                <w:color w:val="auto"/>
              </w:rPr>
            </w:pPr>
          </w:p>
        </w:tc>
        <w:tc>
          <w:tcPr>
            <w:tcW w:w="420" w:type="dxa"/>
            <w:vAlign w:val="bottom"/>
            <w:tcBorders>
              <w:right w:val="single" w:sz="8" w:color="7F96B9"/>
            </w:tcBorders>
            <w:vMerge w:val="continue"/>
            <w:shd w:val="clear" w:color="auto" w:fill="BFCADC"/>
          </w:tcPr>
          <w:p>
            <w:pPr>
              <w:spacing w:after="0"/>
              <w:rPr>
                <w:sz w:val="7"/>
                <w:szCs w:val="7"/>
                <w:color w:val="auto"/>
              </w:rPr>
            </w:pPr>
          </w:p>
        </w:tc>
        <w:tc>
          <w:tcPr>
            <w:tcW w:w="960" w:type="dxa"/>
            <w:vAlign w:val="bottom"/>
            <w:tcBorders>
              <w:right w:val="single" w:sz="8" w:color="7F96B9"/>
            </w:tcBorders>
            <w:vMerge w:val="continue"/>
            <w:shd w:val="clear" w:color="auto" w:fill="BFCADC"/>
          </w:tcPr>
          <w:p>
            <w:pPr>
              <w:spacing w:after="0"/>
              <w:rPr>
                <w:sz w:val="7"/>
                <w:szCs w:val="7"/>
                <w:color w:val="auto"/>
              </w:rPr>
            </w:pPr>
          </w:p>
        </w:tc>
        <w:tc>
          <w:tcPr>
            <w:tcW w:w="620" w:type="dxa"/>
            <w:vAlign w:val="bottom"/>
            <w:tcBorders>
              <w:right w:val="single" w:sz="8" w:color="7F96B9"/>
            </w:tcBorders>
            <w:vMerge w:val="continue"/>
            <w:shd w:val="clear" w:color="auto" w:fill="BFCADC"/>
          </w:tcPr>
          <w:p>
            <w:pPr>
              <w:spacing w:after="0"/>
              <w:rPr>
                <w:sz w:val="7"/>
                <w:szCs w:val="7"/>
                <w:color w:val="auto"/>
              </w:rPr>
            </w:pPr>
          </w:p>
        </w:tc>
        <w:tc>
          <w:tcPr>
            <w:tcW w:w="700" w:type="dxa"/>
            <w:vAlign w:val="bottom"/>
            <w:tcBorders>
              <w:right w:val="single" w:sz="8" w:color="7F96B9"/>
            </w:tcBorders>
          </w:tcPr>
          <w:p>
            <w:pPr>
              <w:spacing w:after="0"/>
              <w:rPr>
                <w:sz w:val="7"/>
                <w:szCs w:val="7"/>
                <w:color w:val="auto"/>
              </w:rPr>
            </w:pPr>
          </w:p>
        </w:tc>
        <w:tc>
          <w:tcPr>
            <w:tcW w:w="560" w:type="dxa"/>
            <w:vAlign w:val="bottom"/>
            <w:tcBorders>
              <w:right w:val="single" w:sz="8" w:color="7F96B9"/>
            </w:tcBorders>
          </w:tcPr>
          <w:p>
            <w:pPr>
              <w:spacing w:after="0"/>
              <w:rPr>
                <w:sz w:val="7"/>
                <w:szCs w:val="7"/>
                <w:color w:val="auto"/>
              </w:rPr>
            </w:pPr>
          </w:p>
        </w:tc>
        <w:tc>
          <w:tcPr>
            <w:tcW w:w="1220" w:type="dxa"/>
            <w:vAlign w:val="bottom"/>
            <w:tcBorders>
              <w:right w:val="single" w:sz="8" w:color="7F96B9"/>
            </w:tcBorders>
            <w:vMerge w:val="continue"/>
            <w:shd w:val="clear" w:color="auto" w:fill="BFCADC"/>
          </w:tcPr>
          <w:p>
            <w:pPr>
              <w:spacing w:after="0"/>
              <w:rPr>
                <w:sz w:val="7"/>
                <w:szCs w:val="7"/>
                <w:color w:val="auto"/>
              </w:rPr>
            </w:pPr>
          </w:p>
        </w:tc>
        <w:tc>
          <w:tcPr>
            <w:tcW w:w="440" w:type="dxa"/>
            <w:vAlign w:val="bottom"/>
            <w:tcBorders>
              <w:right w:val="single" w:sz="8" w:color="7F96B9"/>
            </w:tcBorders>
            <w:vMerge w:val="continue"/>
            <w:shd w:val="clear" w:color="auto" w:fill="BFCADC"/>
          </w:tcPr>
          <w:p>
            <w:pPr>
              <w:spacing w:after="0"/>
              <w:rPr>
                <w:sz w:val="7"/>
                <w:szCs w:val="7"/>
                <w:color w:val="auto"/>
              </w:rPr>
            </w:pPr>
          </w:p>
        </w:tc>
        <w:tc>
          <w:tcPr>
            <w:tcW w:w="340" w:type="dxa"/>
            <w:vAlign w:val="bottom"/>
            <w:shd w:val="clear" w:color="auto" w:fill="BFCADC"/>
          </w:tcPr>
          <w:p>
            <w:pPr>
              <w:spacing w:after="0"/>
              <w:rPr>
                <w:sz w:val="7"/>
                <w:szCs w:val="7"/>
                <w:color w:val="auto"/>
              </w:rPr>
            </w:pPr>
          </w:p>
        </w:tc>
        <w:tc>
          <w:tcPr>
            <w:tcW w:w="520" w:type="dxa"/>
            <w:vAlign w:val="bottom"/>
            <w:tcBorders>
              <w:right w:val="single" w:sz="8" w:color="7F96B9"/>
            </w:tcBorders>
            <w:vMerge w:val="continue"/>
            <w:shd w:val="clear" w:color="auto" w:fill="BFCADC"/>
          </w:tcPr>
          <w:p>
            <w:pPr>
              <w:spacing w:after="0"/>
              <w:rPr>
                <w:sz w:val="7"/>
                <w:szCs w:val="7"/>
                <w:color w:val="auto"/>
              </w:rPr>
            </w:pPr>
          </w:p>
        </w:tc>
        <w:tc>
          <w:tcPr>
            <w:tcW w:w="860" w:type="dxa"/>
            <w:vAlign w:val="bottom"/>
            <w:tcBorders>
              <w:right w:val="single" w:sz="8" w:color="7F96B9"/>
            </w:tcBorders>
          </w:tcPr>
          <w:p>
            <w:pPr>
              <w:spacing w:after="0"/>
              <w:rPr>
                <w:sz w:val="7"/>
                <w:szCs w:val="7"/>
                <w:color w:val="auto"/>
              </w:rPr>
            </w:pPr>
          </w:p>
        </w:tc>
        <w:tc>
          <w:tcPr>
            <w:tcW w:w="1000" w:type="dxa"/>
            <w:vAlign w:val="bottom"/>
            <w:tcBorders>
              <w:right w:val="single" w:sz="8" w:color="7F96B9"/>
            </w:tcBorders>
          </w:tcPr>
          <w:p>
            <w:pPr>
              <w:spacing w:after="0"/>
              <w:rPr>
                <w:sz w:val="7"/>
                <w:szCs w:val="7"/>
                <w:color w:val="auto"/>
              </w:rPr>
            </w:pPr>
          </w:p>
        </w:tc>
        <w:tc>
          <w:tcPr>
            <w:tcW w:w="600" w:type="dxa"/>
            <w:vAlign w:val="bottom"/>
            <w:tcBorders>
              <w:right w:val="single" w:sz="8" w:color="7F96B9"/>
            </w:tcBorders>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400" w:type="dxa"/>
            <w:vAlign w:val="bottom"/>
            <w:tcBorders>
              <w:right w:val="single" w:sz="8" w:color="7F96B9"/>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100" w:type="dxa"/>
            <w:vAlign w:val="bottom"/>
            <w:tcBorders>
              <w:left w:val="single" w:sz="8" w:color="7F96B9"/>
              <w:bottom w:val="single" w:sz="8" w:color="7F96B9"/>
              <w:right w:val="single" w:sz="8" w:color="7F96B9"/>
            </w:tcBorders>
            <w:vMerge w:val="continue"/>
            <w:shd w:val="clear" w:color="auto" w:fill="002D73"/>
          </w:tcPr>
          <w:p>
            <w:pPr>
              <w:spacing w:after="0"/>
              <w:rPr>
                <w:sz w:val="5"/>
                <w:szCs w:val="5"/>
                <w:color w:val="auto"/>
              </w:rPr>
            </w:pPr>
          </w:p>
        </w:tc>
        <w:tc>
          <w:tcPr>
            <w:tcW w:w="4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9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700" w:type="dxa"/>
            <w:vAlign w:val="bottom"/>
            <w:tcBorders>
              <w:bottom w:val="single" w:sz="8" w:color="7F96B9"/>
              <w:right w:val="single" w:sz="8" w:color="7F96B9"/>
            </w:tcBorders>
          </w:tcPr>
          <w:p>
            <w:pPr>
              <w:spacing w:after="0"/>
              <w:rPr>
                <w:sz w:val="5"/>
                <w:szCs w:val="5"/>
                <w:color w:val="auto"/>
              </w:rPr>
            </w:pPr>
          </w:p>
        </w:tc>
        <w:tc>
          <w:tcPr>
            <w:tcW w:w="560" w:type="dxa"/>
            <w:vAlign w:val="bottom"/>
            <w:tcBorders>
              <w:bottom w:val="single" w:sz="8" w:color="7F96B9"/>
              <w:right w:val="single" w:sz="8" w:color="7F96B9"/>
            </w:tcBorders>
          </w:tcPr>
          <w:p>
            <w:pPr>
              <w:spacing w:after="0"/>
              <w:rPr>
                <w:sz w:val="5"/>
                <w:szCs w:val="5"/>
                <w:color w:val="auto"/>
              </w:rPr>
            </w:pPr>
          </w:p>
        </w:tc>
        <w:tc>
          <w:tcPr>
            <w:tcW w:w="12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44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340" w:type="dxa"/>
            <w:vAlign w:val="bottom"/>
            <w:tcBorders>
              <w:bottom w:val="single" w:sz="8" w:color="7F96B9"/>
            </w:tcBorders>
            <w:shd w:val="clear" w:color="auto" w:fill="BFCADC"/>
          </w:tcPr>
          <w:p>
            <w:pPr>
              <w:spacing w:after="0"/>
              <w:rPr>
                <w:sz w:val="5"/>
                <w:szCs w:val="5"/>
                <w:color w:val="auto"/>
              </w:rPr>
            </w:pPr>
          </w:p>
        </w:tc>
        <w:tc>
          <w:tcPr>
            <w:tcW w:w="5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860" w:type="dxa"/>
            <w:vAlign w:val="bottom"/>
            <w:tcBorders>
              <w:bottom w:val="single" w:sz="8" w:color="7F96B9"/>
              <w:right w:val="single" w:sz="8" w:color="7F96B9"/>
            </w:tcBorders>
          </w:tcPr>
          <w:p>
            <w:pPr>
              <w:spacing w:after="0"/>
              <w:rPr>
                <w:sz w:val="5"/>
                <w:szCs w:val="5"/>
                <w:color w:val="auto"/>
              </w:rPr>
            </w:pPr>
          </w:p>
        </w:tc>
        <w:tc>
          <w:tcPr>
            <w:tcW w:w="1000" w:type="dxa"/>
            <w:vAlign w:val="bottom"/>
            <w:tcBorders>
              <w:bottom w:val="single" w:sz="8" w:color="7F96B9"/>
              <w:right w:val="single" w:sz="8" w:color="7F96B9"/>
            </w:tcBorders>
          </w:tcPr>
          <w:p>
            <w:pPr>
              <w:spacing w:after="0"/>
              <w:rPr>
                <w:sz w:val="5"/>
                <w:szCs w:val="5"/>
                <w:color w:val="auto"/>
              </w:rPr>
            </w:pPr>
          </w:p>
        </w:tc>
        <w:tc>
          <w:tcPr>
            <w:tcW w:w="600" w:type="dxa"/>
            <w:vAlign w:val="bottom"/>
            <w:tcBorders>
              <w:bottom w:val="single" w:sz="8" w:color="7F96B9"/>
              <w:right w:val="single" w:sz="8" w:color="7F96B9"/>
            </w:tcBorders>
          </w:tcPr>
          <w:p>
            <w:pPr>
              <w:spacing w:after="0"/>
              <w:rPr>
                <w:sz w:val="5"/>
                <w:szCs w:val="5"/>
                <w:color w:val="auto"/>
              </w:rPr>
            </w:pPr>
          </w:p>
        </w:tc>
        <w:tc>
          <w:tcPr>
            <w:tcW w:w="840" w:type="dxa"/>
            <w:vAlign w:val="bottom"/>
            <w:tcBorders>
              <w:bottom w:val="single" w:sz="8" w:color="7F96B9"/>
            </w:tcBorders>
          </w:tcPr>
          <w:p>
            <w:pPr>
              <w:spacing w:after="0"/>
              <w:rPr>
                <w:sz w:val="5"/>
                <w:szCs w:val="5"/>
                <w:color w:val="auto"/>
              </w:rPr>
            </w:pPr>
          </w:p>
        </w:tc>
        <w:tc>
          <w:tcPr>
            <w:tcW w:w="20" w:type="dxa"/>
            <w:vAlign w:val="bottom"/>
            <w:tcBorders>
              <w:bottom w:val="single" w:sz="8" w:color="7F96B9"/>
            </w:tcBorders>
            <w:shd w:val="clear" w:color="auto" w:fill="7F96B9"/>
          </w:tcPr>
          <w:p>
            <w:pPr>
              <w:spacing w:after="0"/>
              <w:rPr>
                <w:sz w:val="5"/>
                <w:szCs w:val="5"/>
                <w:color w:val="auto"/>
              </w:rPr>
            </w:pPr>
          </w:p>
        </w:tc>
        <w:tc>
          <w:tcPr>
            <w:tcW w:w="100" w:type="dxa"/>
            <w:vAlign w:val="bottom"/>
            <w:tcBorders>
              <w:bottom w:val="single" w:sz="8" w:color="7F96B9"/>
            </w:tcBorders>
            <w:vMerge w:val="continue"/>
          </w:tcPr>
          <w:p>
            <w:pPr>
              <w:spacing w:after="0"/>
              <w:rPr>
                <w:sz w:val="5"/>
                <w:szCs w:val="5"/>
                <w:color w:val="auto"/>
              </w:rPr>
            </w:pPr>
          </w:p>
        </w:tc>
        <w:tc>
          <w:tcPr>
            <w:tcW w:w="400" w:type="dxa"/>
            <w:vAlign w:val="bottom"/>
            <w:tcBorders>
              <w:bottom w:val="single" w:sz="8" w:color="7F96B9"/>
              <w:right w:val="single" w:sz="8" w:color="7F96B9"/>
            </w:tcBorders>
            <w:vMerge w:val="continue"/>
          </w:tcPr>
          <w:p>
            <w:pPr>
              <w:spacing w:after="0"/>
              <w:rPr>
                <w:sz w:val="5"/>
                <w:szCs w:val="5"/>
                <w:color w:val="auto"/>
              </w:rPr>
            </w:pPr>
          </w:p>
        </w:tc>
        <w:tc>
          <w:tcPr>
            <w:tcW w:w="100" w:type="dxa"/>
            <w:vAlign w:val="bottom"/>
            <w:tcBorders>
              <w:bottom w:val="single" w:sz="8" w:color="7F96B9"/>
            </w:tcBorders>
            <w:vMerge w:val="continue"/>
          </w:tcPr>
          <w:p>
            <w:pPr>
              <w:spacing w:after="0"/>
              <w:rPr>
                <w:sz w:val="5"/>
                <w:szCs w:val="5"/>
                <w:color w:val="auto"/>
              </w:rPr>
            </w:pPr>
          </w:p>
        </w:tc>
        <w:tc>
          <w:tcPr>
            <w:tcW w:w="420" w:type="dxa"/>
            <w:vAlign w:val="bottom"/>
            <w:tcBorders>
              <w:bottom w:val="single" w:sz="8" w:color="7F96B9"/>
            </w:tcBorders>
            <w:vMerge w:val="continue"/>
          </w:tcPr>
          <w:p>
            <w:pPr>
              <w:spacing w:after="0"/>
              <w:rPr>
                <w:sz w:val="5"/>
                <w:szCs w:val="5"/>
                <w:color w:val="auto"/>
              </w:rPr>
            </w:pPr>
          </w:p>
        </w:tc>
        <w:tc>
          <w:tcPr>
            <w:tcW w:w="40" w:type="dxa"/>
            <w:vAlign w:val="bottom"/>
            <w:tcBorders>
              <w:left w:val="single" w:sz="8" w:color="7F96B9"/>
              <w:bottom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100" w:type="dxa"/>
            <w:vAlign w:val="bottom"/>
            <w:tcBorders>
              <w:left w:val="single" w:sz="8" w:color="7F96B9"/>
              <w:right w:val="single" w:sz="8" w:color="7F96B9"/>
            </w:tcBorders>
            <w:vMerge w:val="restart"/>
            <w:shd w:val="clear" w:color="auto" w:fill="002D73"/>
          </w:tcPr>
          <w:p>
            <w:pPr>
              <w:ind w:left="40"/>
              <w:spacing w:after="0"/>
              <w:rPr>
                <w:sz w:val="20"/>
                <w:szCs w:val="20"/>
                <w:color w:val="auto"/>
              </w:rPr>
            </w:pPr>
            <w:r>
              <w:rPr>
                <w:rFonts w:ascii="Arial" w:cs="Arial" w:eastAsia="Arial" w:hAnsi="Arial"/>
                <w:sz w:val="13"/>
                <w:szCs w:val="13"/>
                <w:b w:val="1"/>
                <w:bCs w:val="1"/>
                <w:color w:val="FFFFFF"/>
              </w:rPr>
              <w:t>Osborne</w:t>
            </w:r>
          </w:p>
        </w:tc>
        <w:tc>
          <w:tcPr>
            <w:tcW w:w="420" w:type="dxa"/>
            <w:vAlign w:val="bottom"/>
            <w:tcBorders>
              <w:right w:val="single" w:sz="8" w:color="7F96B9"/>
            </w:tcBorders>
            <w:vMerge w:val="restart"/>
            <w:shd w:val="clear" w:color="auto" w:fill="BFCADC"/>
          </w:tcPr>
          <w:p>
            <w:pPr>
              <w:ind w:left="160"/>
              <w:spacing w:after="0"/>
              <w:rPr>
                <w:sz w:val="20"/>
                <w:szCs w:val="20"/>
                <w:color w:val="auto"/>
              </w:rPr>
            </w:pPr>
            <w:r>
              <w:rPr>
                <w:rFonts w:ascii="Arial" w:cs="Arial" w:eastAsia="Arial" w:hAnsi="Arial"/>
                <w:sz w:val="16"/>
                <w:szCs w:val="16"/>
                <w:b w:val="1"/>
                <w:bCs w:val="1"/>
                <w:color w:val="002D73"/>
              </w:rPr>
              <w:t>•</w:t>
            </w:r>
          </w:p>
        </w:tc>
        <w:tc>
          <w:tcPr>
            <w:tcW w:w="960" w:type="dxa"/>
            <w:vAlign w:val="bottom"/>
            <w:tcBorders>
              <w:right w:val="single" w:sz="8" w:color="7F96B9"/>
            </w:tcBorders>
            <w:vMerge w:val="restart"/>
            <w:shd w:val="clear" w:color="auto" w:fill="BFCADC"/>
          </w:tcPr>
          <w:p>
            <w:pPr>
              <w:ind w:left="440"/>
              <w:spacing w:after="0"/>
              <w:rPr>
                <w:sz w:val="20"/>
                <w:szCs w:val="20"/>
                <w:color w:val="auto"/>
              </w:rPr>
            </w:pPr>
            <w:r>
              <w:rPr>
                <w:rFonts w:ascii="Arial" w:cs="Arial" w:eastAsia="Arial" w:hAnsi="Arial"/>
                <w:sz w:val="16"/>
                <w:szCs w:val="16"/>
                <w:b w:val="1"/>
                <w:bCs w:val="1"/>
                <w:color w:val="002D73"/>
              </w:rPr>
              <w:t>•</w:t>
            </w:r>
          </w:p>
        </w:tc>
        <w:tc>
          <w:tcPr>
            <w:tcW w:w="620" w:type="dxa"/>
            <w:vAlign w:val="bottom"/>
            <w:tcBorders>
              <w:right w:val="single" w:sz="8" w:color="7F96B9"/>
            </w:tcBorders>
            <w:vMerge w:val="restart"/>
            <w:shd w:val="clear" w:color="auto" w:fill="BFCADC"/>
          </w:tcPr>
          <w:p>
            <w:pPr>
              <w:ind w:left="260"/>
              <w:spacing w:after="0"/>
              <w:rPr>
                <w:sz w:val="20"/>
                <w:szCs w:val="20"/>
                <w:color w:val="auto"/>
              </w:rPr>
            </w:pPr>
            <w:r>
              <w:rPr>
                <w:rFonts w:ascii="Arial" w:cs="Arial" w:eastAsia="Arial" w:hAnsi="Arial"/>
                <w:sz w:val="16"/>
                <w:szCs w:val="16"/>
                <w:b w:val="1"/>
                <w:bCs w:val="1"/>
                <w:color w:val="002D73"/>
              </w:rPr>
              <w:t>•</w:t>
            </w:r>
          </w:p>
        </w:tc>
        <w:tc>
          <w:tcPr>
            <w:tcW w:w="700" w:type="dxa"/>
            <w:vAlign w:val="bottom"/>
            <w:tcBorders>
              <w:right w:val="single" w:sz="8" w:color="7F96B9"/>
            </w:tcBorders>
            <w:vMerge w:val="restart"/>
            <w:shd w:val="clear" w:color="auto" w:fill="BFCADC"/>
          </w:tcPr>
          <w:p>
            <w:pPr>
              <w:ind w:left="300"/>
              <w:spacing w:after="0"/>
              <w:rPr>
                <w:sz w:val="20"/>
                <w:szCs w:val="20"/>
                <w:color w:val="auto"/>
              </w:rPr>
            </w:pPr>
            <w:r>
              <w:rPr>
                <w:rFonts w:ascii="Arial" w:cs="Arial" w:eastAsia="Arial" w:hAnsi="Arial"/>
                <w:sz w:val="16"/>
                <w:szCs w:val="16"/>
                <w:b w:val="1"/>
                <w:bCs w:val="1"/>
                <w:color w:val="002D73"/>
              </w:rPr>
              <w:t>•</w:t>
            </w:r>
          </w:p>
        </w:tc>
        <w:tc>
          <w:tcPr>
            <w:tcW w:w="560" w:type="dxa"/>
            <w:vAlign w:val="bottom"/>
            <w:tcBorders>
              <w:right w:val="single" w:sz="8" w:color="7F96B9"/>
            </w:tcBorders>
          </w:tcPr>
          <w:p>
            <w:pPr>
              <w:spacing w:after="0"/>
              <w:rPr>
                <w:sz w:val="5"/>
                <w:szCs w:val="5"/>
                <w:color w:val="auto"/>
              </w:rPr>
            </w:pPr>
          </w:p>
        </w:tc>
        <w:tc>
          <w:tcPr>
            <w:tcW w:w="1220" w:type="dxa"/>
            <w:vAlign w:val="bottom"/>
            <w:tcBorders>
              <w:right w:val="single" w:sz="8" w:color="7F96B9"/>
            </w:tcBorders>
            <w:vMerge w:val="restart"/>
            <w:shd w:val="clear" w:color="auto" w:fill="BFCADC"/>
          </w:tcPr>
          <w:p>
            <w:pPr>
              <w:ind w:left="580"/>
              <w:spacing w:after="0"/>
              <w:rPr>
                <w:sz w:val="20"/>
                <w:szCs w:val="20"/>
                <w:color w:val="auto"/>
              </w:rPr>
            </w:pPr>
            <w:r>
              <w:rPr>
                <w:rFonts w:ascii="Arial" w:cs="Arial" w:eastAsia="Arial" w:hAnsi="Arial"/>
                <w:sz w:val="16"/>
                <w:szCs w:val="16"/>
                <w:b w:val="1"/>
                <w:bCs w:val="1"/>
                <w:color w:val="002D73"/>
              </w:rPr>
              <w:t>•</w:t>
            </w:r>
          </w:p>
        </w:tc>
        <w:tc>
          <w:tcPr>
            <w:tcW w:w="440" w:type="dxa"/>
            <w:vAlign w:val="bottom"/>
            <w:tcBorders>
              <w:right w:val="single" w:sz="8" w:color="7F96B9"/>
            </w:tcBorders>
            <w:vMerge w:val="restart"/>
            <w:shd w:val="clear" w:color="auto" w:fill="BFCADC"/>
          </w:tcPr>
          <w:p>
            <w:pPr>
              <w:ind w:left="180"/>
              <w:spacing w:after="0"/>
              <w:rPr>
                <w:sz w:val="20"/>
                <w:szCs w:val="20"/>
                <w:color w:val="auto"/>
              </w:rPr>
            </w:pPr>
            <w:r>
              <w:rPr>
                <w:rFonts w:ascii="Arial" w:cs="Arial" w:eastAsia="Arial" w:hAnsi="Arial"/>
                <w:sz w:val="16"/>
                <w:szCs w:val="16"/>
                <w:b w:val="1"/>
                <w:bCs w:val="1"/>
                <w:color w:val="002D73"/>
              </w:rPr>
              <w:t>•</w:t>
            </w:r>
          </w:p>
        </w:tc>
        <w:tc>
          <w:tcPr>
            <w:tcW w:w="340" w:type="dxa"/>
            <w:vAlign w:val="bottom"/>
            <w:shd w:val="clear" w:color="auto" w:fill="BFCADC"/>
          </w:tcPr>
          <w:p>
            <w:pPr>
              <w:spacing w:after="0"/>
              <w:rPr>
                <w:sz w:val="5"/>
                <w:szCs w:val="5"/>
                <w:color w:val="auto"/>
              </w:rPr>
            </w:pPr>
          </w:p>
        </w:tc>
        <w:tc>
          <w:tcPr>
            <w:tcW w:w="520" w:type="dxa"/>
            <w:vAlign w:val="bottom"/>
            <w:tcBorders>
              <w:right w:val="single" w:sz="8" w:color="7F96B9"/>
            </w:tcBorders>
            <w:vMerge w:val="restart"/>
            <w:shd w:val="clear" w:color="auto" w:fill="BFCADC"/>
          </w:tcPr>
          <w:p>
            <w:pPr>
              <w:ind w:left="60"/>
              <w:spacing w:after="0"/>
              <w:rPr>
                <w:sz w:val="20"/>
                <w:szCs w:val="20"/>
                <w:color w:val="auto"/>
              </w:rPr>
            </w:pPr>
            <w:r>
              <w:rPr>
                <w:rFonts w:ascii="Arial" w:cs="Arial" w:eastAsia="Arial" w:hAnsi="Arial"/>
                <w:sz w:val="16"/>
                <w:szCs w:val="16"/>
                <w:b w:val="1"/>
                <w:bCs w:val="1"/>
                <w:color w:val="002D73"/>
              </w:rPr>
              <w:t>•</w:t>
            </w:r>
          </w:p>
        </w:tc>
        <w:tc>
          <w:tcPr>
            <w:tcW w:w="860" w:type="dxa"/>
            <w:vAlign w:val="bottom"/>
            <w:tcBorders>
              <w:right w:val="single" w:sz="8" w:color="7F96B9"/>
            </w:tcBorders>
            <w:vMerge w:val="restart"/>
            <w:shd w:val="clear" w:color="auto" w:fill="BFCADC"/>
          </w:tcPr>
          <w:p>
            <w:pPr>
              <w:ind w:left="400"/>
              <w:spacing w:after="0"/>
              <w:rPr>
                <w:sz w:val="20"/>
                <w:szCs w:val="20"/>
                <w:color w:val="auto"/>
              </w:rPr>
            </w:pPr>
            <w:r>
              <w:rPr>
                <w:rFonts w:ascii="Arial" w:cs="Arial" w:eastAsia="Arial" w:hAnsi="Arial"/>
                <w:sz w:val="16"/>
                <w:szCs w:val="16"/>
                <w:b w:val="1"/>
                <w:bCs w:val="1"/>
                <w:color w:val="002D73"/>
              </w:rPr>
              <w:t>•</w:t>
            </w:r>
          </w:p>
        </w:tc>
        <w:tc>
          <w:tcPr>
            <w:tcW w:w="1000" w:type="dxa"/>
            <w:vAlign w:val="bottom"/>
            <w:tcBorders>
              <w:right w:val="single" w:sz="8" w:color="7F96B9"/>
            </w:tcBorders>
            <w:vMerge w:val="restart"/>
            <w:shd w:val="clear" w:color="auto" w:fill="BFCADC"/>
          </w:tcPr>
          <w:p>
            <w:pPr>
              <w:ind w:left="460"/>
              <w:spacing w:after="0"/>
              <w:rPr>
                <w:sz w:val="20"/>
                <w:szCs w:val="20"/>
                <w:color w:val="auto"/>
              </w:rPr>
            </w:pPr>
            <w:r>
              <w:rPr>
                <w:rFonts w:ascii="Arial" w:cs="Arial" w:eastAsia="Arial" w:hAnsi="Arial"/>
                <w:sz w:val="16"/>
                <w:szCs w:val="16"/>
                <w:b w:val="1"/>
                <w:bCs w:val="1"/>
                <w:color w:val="002D73"/>
              </w:rPr>
              <w:t>•</w:t>
            </w:r>
          </w:p>
        </w:tc>
        <w:tc>
          <w:tcPr>
            <w:tcW w:w="600" w:type="dxa"/>
            <w:vAlign w:val="bottom"/>
            <w:tcBorders>
              <w:right w:val="single" w:sz="8" w:color="7F96B9"/>
            </w:tcBorders>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shd w:val="clear" w:color="auto" w:fill="7F96B9"/>
          </w:tcPr>
          <w:p>
            <w:pPr>
              <w:spacing w:after="0"/>
              <w:rPr>
                <w:sz w:val="5"/>
                <w:szCs w:val="5"/>
                <w:color w:val="auto"/>
              </w:rPr>
            </w:pPr>
          </w:p>
        </w:tc>
        <w:tc>
          <w:tcPr>
            <w:tcW w:w="100" w:type="dxa"/>
            <w:vAlign w:val="bottom"/>
            <w:vMerge w:val="restart"/>
          </w:tcPr>
          <w:p>
            <w:pPr>
              <w:spacing w:after="0"/>
              <w:rPr>
                <w:sz w:val="5"/>
                <w:szCs w:val="5"/>
                <w:color w:val="auto"/>
              </w:rPr>
            </w:pPr>
          </w:p>
        </w:tc>
        <w:tc>
          <w:tcPr>
            <w:tcW w:w="400" w:type="dxa"/>
            <w:vAlign w:val="bottom"/>
            <w:tcBorders>
              <w:right w:val="single" w:sz="8" w:color="7F96B9"/>
            </w:tcBorders>
            <w:vMerge w:val="restart"/>
          </w:tcPr>
          <w:p>
            <w:pPr>
              <w:jc w:val="right"/>
              <w:ind w:right="133"/>
              <w:spacing w:after="0" w:line="131" w:lineRule="exact"/>
              <w:rPr>
                <w:sz w:val="20"/>
                <w:szCs w:val="20"/>
                <w:color w:val="auto"/>
              </w:rPr>
            </w:pPr>
            <w:r>
              <w:rPr>
                <w:rFonts w:ascii="MS PGothic" w:cs="MS PGothic" w:eastAsia="MS PGothic" w:hAnsi="MS PGothic"/>
                <w:sz w:val="13"/>
                <w:szCs w:val="13"/>
                <w:color w:val="auto"/>
                <w:shd w:val="clear" w:color="auto" w:fill="002D73"/>
              </w:rPr>
              <w:t>☑</w:t>
            </w:r>
          </w:p>
        </w:tc>
        <w:tc>
          <w:tcPr>
            <w:tcW w:w="100" w:type="dxa"/>
            <w:vAlign w:val="bottom"/>
            <w:vMerge w:val="restart"/>
          </w:tcPr>
          <w:p>
            <w:pPr>
              <w:spacing w:after="0"/>
              <w:rPr>
                <w:sz w:val="5"/>
                <w:szCs w:val="5"/>
                <w:color w:val="auto"/>
              </w:rPr>
            </w:pPr>
          </w:p>
        </w:tc>
        <w:tc>
          <w:tcPr>
            <w:tcW w:w="420" w:type="dxa"/>
            <w:vAlign w:val="bottom"/>
            <w:vMerge w:val="restart"/>
          </w:tcPr>
          <w:p>
            <w:pPr>
              <w:ind w:left="120"/>
              <w:spacing w:after="0"/>
              <w:rPr>
                <w:sz w:val="20"/>
                <w:szCs w:val="20"/>
                <w:color w:val="auto"/>
              </w:rPr>
            </w:pPr>
            <w:r>
              <w:rPr>
                <w:rFonts w:ascii="Arial" w:cs="Arial" w:eastAsia="Arial" w:hAnsi="Arial"/>
                <w:sz w:val="13"/>
                <w:szCs w:val="13"/>
                <w:b w:val="1"/>
                <w:bCs w:val="1"/>
                <w:color w:val="002D73"/>
              </w:rPr>
              <w:t>M</w:t>
            </w:r>
          </w:p>
        </w:tc>
        <w:tc>
          <w:tcPr>
            <w:tcW w:w="40" w:type="dxa"/>
            <w:vAlign w:val="bottom"/>
            <w:tcBorders>
              <w:left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7F96B9"/>
              <w:right w:val="single" w:sz="8" w:color="7F96B9"/>
            </w:tcBorders>
            <w:vMerge w:val="continue"/>
            <w:shd w:val="clear" w:color="auto" w:fill="002D73"/>
          </w:tcPr>
          <w:p>
            <w:pPr>
              <w:spacing w:after="0"/>
              <w:rPr>
                <w:sz w:val="7"/>
                <w:szCs w:val="7"/>
                <w:color w:val="auto"/>
              </w:rPr>
            </w:pPr>
          </w:p>
        </w:tc>
        <w:tc>
          <w:tcPr>
            <w:tcW w:w="420" w:type="dxa"/>
            <w:vAlign w:val="bottom"/>
            <w:tcBorders>
              <w:right w:val="single" w:sz="8" w:color="7F96B9"/>
            </w:tcBorders>
            <w:vMerge w:val="continue"/>
            <w:shd w:val="clear" w:color="auto" w:fill="BFCADC"/>
          </w:tcPr>
          <w:p>
            <w:pPr>
              <w:spacing w:after="0"/>
              <w:rPr>
                <w:sz w:val="7"/>
                <w:szCs w:val="7"/>
                <w:color w:val="auto"/>
              </w:rPr>
            </w:pPr>
          </w:p>
        </w:tc>
        <w:tc>
          <w:tcPr>
            <w:tcW w:w="960" w:type="dxa"/>
            <w:vAlign w:val="bottom"/>
            <w:tcBorders>
              <w:right w:val="single" w:sz="8" w:color="7F96B9"/>
            </w:tcBorders>
            <w:vMerge w:val="continue"/>
            <w:shd w:val="clear" w:color="auto" w:fill="BFCADC"/>
          </w:tcPr>
          <w:p>
            <w:pPr>
              <w:spacing w:after="0"/>
              <w:rPr>
                <w:sz w:val="7"/>
                <w:szCs w:val="7"/>
                <w:color w:val="auto"/>
              </w:rPr>
            </w:pPr>
          </w:p>
        </w:tc>
        <w:tc>
          <w:tcPr>
            <w:tcW w:w="620" w:type="dxa"/>
            <w:vAlign w:val="bottom"/>
            <w:tcBorders>
              <w:right w:val="single" w:sz="8" w:color="7F96B9"/>
            </w:tcBorders>
            <w:vMerge w:val="continue"/>
            <w:shd w:val="clear" w:color="auto" w:fill="BFCADC"/>
          </w:tcPr>
          <w:p>
            <w:pPr>
              <w:spacing w:after="0"/>
              <w:rPr>
                <w:sz w:val="7"/>
                <w:szCs w:val="7"/>
                <w:color w:val="auto"/>
              </w:rPr>
            </w:pPr>
          </w:p>
        </w:tc>
        <w:tc>
          <w:tcPr>
            <w:tcW w:w="700" w:type="dxa"/>
            <w:vAlign w:val="bottom"/>
            <w:tcBorders>
              <w:right w:val="single" w:sz="8" w:color="7F96B9"/>
            </w:tcBorders>
            <w:vMerge w:val="continue"/>
            <w:shd w:val="clear" w:color="auto" w:fill="BFCADC"/>
          </w:tcPr>
          <w:p>
            <w:pPr>
              <w:spacing w:after="0"/>
              <w:rPr>
                <w:sz w:val="7"/>
                <w:szCs w:val="7"/>
                <w:color w:val="auto"/>
              </w:rPr>
            </w:pPr>
          </w:p>
        </w:tc>
        <w:tc>
          <w:tcPr>
            <w:tcW w:w="560" w:type="dxa"/>
            <w:vAlign w:val="bottom"/>
            <w:tcBorders>
              <w:right w:val="single" w:sz="8" w:color="7F96B9"/>
            </w:tcBorders>
          </w:tcPr>
          <w:p>
            <w:pPr>
              <w:spacing w:after="0"/>
              <w:rPr>
                <w:sz w:val="7"/>
                <w:szCs w:val="7"/>
                <w:color w:val="auto"/>
              </w:rPr>
            </w:pPr>
          </w:p>
        </w:tc>
        <w:tc>
          <w:tcPr>
            <w:tcW w:w="1220" w:type="dxa"/>
            <w:vAlign w:val="bottom"/>
            <w:tcBorders>
              <w:right w:val="single" w:sz="8" w:color="7F96B9"/>
            </w:tcBorders>
            <w:vMerge w:val="continue"/>
            <w:shd w:val="clear" w:color="auto" w:fill="BFCADC"/>
          </w:tcPr>
          <w:p>
            <w:pPr>
              <w:spacing w:after="0"/>
              <w:rPr>
                <w:sz w:val="7"/>
                <w:szCs w:val="7"/>
                <w:color w:val="auto"/>
              </w:rPr>
            </w:pPr>
          </w:p>
        </w:tc>
        <w:tc>
          <w:tcPr>
            <w:tcW w:w="440" w:type="dxa"/>
            <w:vAlign w:val="bottom"/>
            <w:tcBorders>
              <w:right w:val="single" w:sz="8" w:color="7F96B9"/>
            </w:tcBorders>
            <w:vMerge w:val="continue"/>
            <w:shd w:val="clear" w:color="auto" w:fill="BFCADC"/>
          </w:tcPr>
          <w:p>
            <w:pPr>
              <w:spacing w:after="0"/>
              <w:rPr>
                <w:sz w:val="7"/>
                <w:szCs w:val="7"/>
                <w:color w:val="auto"/>
              </w:rPr>
            </w:pPr>
          </w:p>
        </w:tc>
        <w:tc>
          <w:tcPr>
            <w:tcW w:w="340" w:type="dxa"/>
            <w:vAlign w:val="bottom"/>
            <w:shd w:val="clear" w:color="auto" w:fill="BFCADC"/>
          </w:tcPr>
          <w:p>
            <w:pPr>
              <w:spacing w:after="0"/>
              <w:rPr>
                <w:sz w:val="7"/>
                <w:szCs w:val="7"/>
                <w:color w:val="auto"/>
              </w:rPr>
            </w:pPr>
          </w:p>
        </w:tc>
        <w:tc>
          <w:tcPr>
            <w:tcW w:w="520" w:type="dxa"/>
            <w:vAlign w:val="bottom"/>
            <w:tcBorders>
              <w:right w:val="single" w:sz="8" w:color="7F96B9"/>
            </w:tcBorders>
            <w:vMerge w:val="continue"/>
            <w:shd w:val="clear" w:color="auto" w:fill="BFCADC"/>
          </w:tcPr>
          <w:p>
            <w:pPr>
              <w:spacing w:after="0"/>
              <w:rPr>
                <w:sz w:val="7"/>
                <w:szCs w:val="7"/>
                <w:color w:val="auto"/>
              </w:rPr>
            </w:pPr>
          </w:p>
        </w:tc>
        <w:tc>
          <w:tcPr>
            <w:tcW w:w="860" w:type="dxa"/>
            <w:vAlign w:val="bottom"/>
            <w:tcBorders>
              <w:right w:val="single" w:sz="8" w:color="7F96B9"/>
            </w:tcBorders>
            <w:vMerge w:val="continue"/>
            <w:shd w:val="clear" w:color="auto" w:fill="BFCADC"/>
          </w:tcPr>
          <w:p>
            <w:pPr>
              <w:spacing w:after="0"/>
              <w:rPr>
                <w:sz w:val="7"/>
                <w:szCs w:val="7"/>
                <w:color w:val="auto"/>
              </w:rPr>
            </w:pPr>
          </w:p>
        </w:tc>
        <w:tc>
          <w:tcPr>
            <w:tcW w:w="1000" w:type="dxa"/>
            <w:vAlign w:val="bottom"/>
            <w:tcBorders>
              <w:right w:val="single" w:sz="8" w:color="7F96B9"/>
            </w:tcBorders>
            <w:vMerge w:val="continue"/>
            <w:shd w:val="clear" w:color="auto" w:fill="BFCADC"/>
          </w:tcPr>
          <w:p>
            <w:pPr>
              <w:spacing w:after="0"/>
              <w:rPr>
                <w:sz w:val="7"/>
                <w:szCs w:val="7"/>
                <w:color w:val="auto"/>
              </w:rPr>
            </w:pPr>
          </w:p>
        </w:tc>
        <w:tc>
          <w:tcPr>
            <w:tcW w:w="600" w:type="dxa"/>
            <w:vAlign w:val="bottom"/>
            <w:tcBorders>
              <w:right w:val="single" w:sz="8" w:color="7F96B9"/>
            </w:tcBorders>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400" w:type="dxa"/>
            <w:vAlign w:val="bottom"/>
            <w:tcBorders>
              <w:right w:val="single" w:sz="8" w:color="7F96B9"/>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100" w:type="dxa"/>
            <w:vAlign w:val="bottom"/>
            <w:tcBorders>
              <w:left w:val="single" w:sz="8" w:color="7F96B9"/>
              <w:bottom w:val="single" w:sz="8" w:color="7F96B9"/>
              <w:right w:val="single" w:sz="8" w:color="7F96B9"/>
            </w:tcBorders>
            <w:vMerge w:val="continue"/>
            <w:shd w:val="clear" w:color="auto" w:fill="002D73"/>
          </w:tcPr>
          <w:p>
            <w:pPr>
              <w:spacing w:after="0"/>
              <w:rPr>
                <w:sz w:val="5"/>
                <w:szCs w:val="5"/>
                <w:color w:val="auto"/>
              </w:rPr>
            </w:pPr>
          </w:p>
        </w:tc>
        <w:tc>
          <w:tcPr>
            <w:tcW w:w="4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9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70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560" w:type="dxa"/>
            <w:vAlign w:val="bottom"/>
            <w:tcBorders>
              <w:bottom w:val="single" w:sz="8" w:color="7F96B9"/>
              <w:right w:val="single" w:sz="8" w:color="7F96B9"/>
            </w:tcBorders>
          </w:tcPr>
          <w:p>
            <w:pPr>
              <w:spacing w:after="0"/>
              <w:rPr>
                <w:sz w:val="5"/>
                <w:szCs w:val="5"/>
                <w:color w:val="auto"/>
              </w:rPr>
            </w:pPr>
          </w:p>
        </w:tc>
        <w:tc>
          <w:tcPr>
            <w:tcW w:w="12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44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340" w:type="dxa"/>
            <w:vAlign w:val="bottom"/>
            <w:tcBorders>
              <w:bottom w:val="single" w:sz="8" w:color="7F96B9"/>
            </w:tcBorders>
            <w:shd w:val="clear" w:color="auto" w:fill="BFCADC"/>
          </w:tcPr>
          <w:p>
            <w:pPr>
              <w:spacing w:after="0"/>
              <w:rPr>
                <w:sz w:val="5"/>
                <w:szCs w:val="5"/>
                <w:color w:val="auto"/>
              </w:rPr>
            </w:pPr>
          </w:p>
        </w:tc>
        <w:tc>
          <w:tcPr>
            <w:tcW w:w="5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8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100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00" w:type="dxa"/>
            <w:vAlign w:val="bottom"/>
            <w:tcBorders>
              <w:bottom w:val="single" w:sz="8" w:color="7F96B9"/>
              <w:right w:val="single" w:sz="8" w:color="7F96B9"/>
            </w:tcBorders>
          </w:tcPr>
          <w:p>
            <w:pPr>
              <w:spacing w:after="0"/>
              <w:rPr>
                <w:sz w:val="5"/>
                <w:szCs w:val="5"/>
                <w:color w:val="auto"/>
              </w:rPr>
            </w:pPr>
          </w:p>
        </w:tc>
        <w:tc>
          <w:tcPr>
            <w:tcW w:w="840" w:type="dxa"/>
            <w:vAlign w:val="bottom"/>
            <w:tcBorders>
              <w:bottom w:val="single" w:sz="8" w:color="7F96B9"/>
            </w:tcBorders>
          </w:tcPr>
          <w:p>
            <w:pPr>
              <w:spacing w:after="0"/>
              <w:rPr>
                <w:sz w:val="5"/>
                <w:szCs w:val="5"/>
                <w:color w:val="auto"/>
              </w:rPr>
            </w:pPr>
          </w:p>
        </w:tc>
        <w:tc>
          <w:tcPr>
            <w:tcW w:w="20" w:type="dxa"/>
            <w:vAlign w:val="bottom"/>
            <w:tcBorders>
              <w:bottom w:val="single" w:sz="8" w:color="7F96B9"/>
            </w:tcBorders>
            <w:shd w:val="clear" w:color="auto" w:fill="7F96B9"/>
          </w:tcPr>
          <w:p>
            <w:pPr>
              <w:spacing w:after="0"/>
              <w:rPr>
                <w:sz w:val="5"/>
                <w:szCs w:val="5"/>
                <w:color w:val="auto"/>
              </w:rPr>
            </w:pPr>
          </w:p>
        </w:tc>
        <w:tc>
          <w:tcPr>
            <w:tcW w:w="100" w:type="dxa"/>
            <w:vAlign w:val="bottom"/>
            <w:tcBorders>
              <w:bottom w:val="single" w:sz="8" w:color="7F96B9"/>
            </w:tcBorders>
            <w:vMerge w:val="continue"/>
          </w:tcPr>
          <w:p>
            <w:pPr>
              <w:spacing w:after="0"/>
              <w:rPr>
                <w:sz w:val="5"/>
                <w:szCs w:val="5"/>
                <w:color w:val="auto"/>
              </w:rPr>
            </w:pPr>
          </w:p>
        </w:tc>
        <w:tc>
          <w:tcPr>
            <w:tcW w:w="400" w:type="dxa"/>
            <w:vAlign w:val="bottom"/>
            <w:tcBorders>
              <w:bottom w:val="single" w:sz="8" w:color="7F96B9"/>
              <w:right w:val="single" w:sz="8" w:color="7F96B9"/>
            </w:tcBorders>
            <w:vMerge w:val="continue"/>
          </w:tcPr>
          <w:p>
            <w:pPr>
              <w:spacing w:after="0"/>
              <w:rPr>
                <w:sz w:val="5"/>
                <w:szCs w:val="5"/>
                <w:color w:val="auto"/>
              </w:rPr>
            </w:pPr>
          </w:p>
        </w:tc>
        <w:tc>
          <w:tcPr>
            <w:tcW w:w="100" w:type="dxa"/>
            <w:vAlign w:val="bottom"/>
            <w:tcBorders>
              <w:bottom w:val="single" w:sz="8" w:color="7F96B9"/>
            </w:tcBorders>
            <w:vMerge w:val="continue"/>
          </w:tcPr>
          <w:p>
            <w:pPr>
              <w:spacing w:after="0"/>
              <w:rPr>
                <w:sz w:val="5"/>
                <w:szCs w:val="5"/>
                <w:color w:val="auto"/>
              </w:rPr>
            </w:pPr>
          </w:p>
        </w:tc>
        <w:tc>
          <w:tcPr>
            <w:tcW w:w="420" w:type="dxa"/>
            <w:vAlign w:val="bottom"/>
            <w:tcBorders>
              <w:bottom w:val="single" w:sz="8" w:color="7F96B9"/>
            </w:tcBorders>
            <w:vMerge w:val="continue"/>
          </w:tcPr>
          <w:p>
            <w:pPr>
              <w:spacing w:after="0"/>
              <w:rPr>
                <w:sz w:val="5"/>
                <w:szCs w:val="5"/>
                <w:color w:val="auto"/>
              </w:rPr>
            </w:pPr>
          </w:p>
        </w:tc>
        <w:tc>
          <w:tcPr>
            <w:tcW w:w="40" w:type="dxa"/>
            <w:vAlign w:val="bottom"/>
            <w:tcBorders>
              <w:left w:val="single" w:sz="8" w:color="7F96B9"/>
              <w:bottom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100" w:type="dxa"/>
            <w:vAlign w:val="bottom"/>
            <w:tcBorders>
              <w:left w:val="single" w:sz="8" w:color="7F96B9"/>
              <w:right w:val="single" w:sz="8" w:color="7F96B9"/>
            </w:tcBorders>
            <w:vMerge w:val="restart"/>
            <w:shd w:val="clear" w:color="auto" w:fill="002D73"/>
          </w:tcPr>
          <w:p>
            <w:pPr>
              <w:ind w:left="40"/>
              <w:spacing w:after="0"/>
              <w:rPr>
                <w:sz w:val="20"/>
                <w:szCs w:val="20"/>
                <w:color w:val="auto"/>
              </w:rPr>
            </w:pPr>
            <w:r>
              <w:rPr>
                <w:rFonts w:ascii="Arial" w:cs="Arial" w:eastAsia="Arial" w:hAnsi="Arial"/>
                <w:sz w:val="13"/>
                <w:szCs w:val="13"/>
                <w:b w:val="1"/>
                <w:bCs w:val="1"/>
                <w:color w:val="FFFFFF"/>
              </w:rPr>
              <w:t>Shaller</w:t>
            </w:r>
          </w:p>
        </w:tc>
        <w:tc>
          <w:tcPr>
            <w:tcW w:w="420" w:type="dxa"/>
            <w:vAlign w:val="bottom"/>
            <w:tcBorders>
              <w:right w:val="single" w:sz="8" w:color="7F96B9"/>
            </w:tcBorders>
            <w:vMerge w:val="restart"/>
            <w:shd w:val="clear" w:color="auto" w:fill="BFCADC"/>
          </w:tcPr>
          <w:p>
            <w:pPr>
              <w:ind w:left="160"/>
              <w:spacing w:after="0"/>
              <w:rPr>
                <w:sz w:val="20"/>
                <w:szCs w:val="20"/>
                <w:color w:val="auto"/>
              </w:rPr>
            </w:pPr>
            <w:r>
              <w:rPr>
                <w:rFonts w:ascii="Arial" w:cs="Arial" w:eastAsia="Arial" w:hAnsi="Arial"/>
                <w:sz w:val="16"/>
                <w:szCs w:val="16"/>
                <w:b w:val="1"/>
                <w:bCs w:val="1"/>
                <w:color w:val="002D73"/>
              </w:rPr>
              <w:t>•</w:t>
            </w:r>
          </w:p>
        </w:tc>
        <w:tc>
          <w:tcPr>
            <w:tcW w:w="960" w:type="dxa"/>
            <w:vAlign w:val="bottom"/>
            <w:tcBorders>
              <w:right w:val="single" w:sz="8" w:color="7F96B9"/>
            </w:tcBorders>
            <w:vMerge w:val="restart"/>
            <w:shd w:val="clear" w:color="auto" w:fill="BFCADC"/>
          </w:tcPr>
          <w:p>
            <w:pPr>
              <w:ind w:left="440"/>
              <w:spacing w:after="0"/>
              <w:rPr>
                <w:sz w:val="20"/>
                <w:szCs w:val="20"/>
                <w:color w:val="auto"/>
              </w:rPr>
            </w:pPr>
            <w:r>
              <w:rPr>
                <w:rFonts w:ascii="Arial" w:cs="Arial" w:eastAsia="Arial" w:hAnsi="Arial"/>
                <w:sz w:val="16"/>
                <w:szCs w:val="16"/>
                <w:b w:val="1"/>
                <w:bCs w:val="1"/>
                <w:color w:val="002D73"/>
              </w:rPr>
              <w:t>•</w:t>
            </w:r>
          </w:p>
        </w:tc>
        <w:tc>
          <w:tcPr>
            <w:tcW w:w="620" w:type="dxa"/>
            <w:vAlign w:val="bottom"/>
            <w:tcBorders>
              <w:right w:val="single" w:sz="8" w:color="7F96B9"/>
            </w:tcBorders>
            <w:vMerge w:val="restart"/>
            <w:shd w:val="clear" w:color="auto" w:fill="BFCADC"/>
          </w:tcPr>
          <w:p>
            <w:pPr>
              <w:ind w:left="260"/>
              <w:spacing w:after="0"/>
              <w:rPr>
                <w:sz w:val="20"/>
                <w:szCs w:val="20"/>
                <w:color w:val="auto"/>
              </w:rPr>
            </w:pPr>
            <w:r>
              <w:rPr>
                <w:rFonts w:ascii="Arial" w:cs="Arial" w:eastAsia="Arial" w:hAnsi="Arial"/>
                <w:sz w:val="16"/>
                <w:szCs w:val="16"/>
                <w:b w:val="1"/>
                <w:bCs w:val="1"/>
                <w:color w:val="002D73"/>
              </w:rPr>
              <w:t>•</w:t>
            </w:r>
          </w:p>
        </w:tc>
        <w:tc>
          <w:tcPr>
            <w:tcW w:w="700" w:type="dxa"/>
            <w:vAlign w:val="bottom"/>
            <w:tcBorders>
              <w:right w:val="single" w:sz="8" w:color="7F96B9"/>
            </w:tcBorders>
            <w:vMerge w:val="restart"/>
            <w:shd w:val="clear" w:color="auto" w:fill="BFCADC"/>
          </w:tcPr>
          <w:p>
            <w:pPr>
              <w:ind w:left="300"/>
              <w:spacing w:after="0"/>
              <w:rPr>
                <w:sz w:val="20"/>
                <w:szCs w:val="20"/>
                <w:color w:val="auto"/>
              </w:rPr>
            </w:pPr>
            <w:r>
              <w:rPr>
                <w:rFonts w:ascii="Arial" w:cs="Arial" w:eastAsia="Arial" w:hAnsi="Arial"/>
                <w:sz w:val="16"/>
                <w:szCs w:val="16"/>
                <w:b w:val="1"/>
                <w:bCs w:val="1"/>
                <w:color w:val="002D73"/>
              </w:rPr>
              <w:t>•</w:t>
            </w:r>
          </w:p>
        </w:tc>
        <w:tc>
          <w:tcPr>
            <w:tcW w:w="560" w:type="dxa"/>
            <w:vAlign w:val="bottom"/>
            <w:tcBorders>
              <w:right w:val="single" w:sz="8" w:color="7F96B9"/>
            </w:tcBorders>
            <w:vMerge w:val="restart"/>
            <w:shd w:val="clear" w:color="auto" w:fill="BFCADC"/>
          </w:tcPr>
          <w:p>
            <w:pPr>
              <w:ind w:left="240"/>
              <w:spacing w:after="0"/>
              <w:rPr>
                <w:sz w:val="20"/>
                <w:szCs w:val="20"/>
                <w:color w:val="auto"/>
              </w:rPr>
            </w:pPr>
            <w:r>
              <w:rPr>
                <w:rFonts w:ascii="Arial" w:cs="Arial" w:eastAsia="Arial" w:hAnsi="Arial"/>
                <w:sz w:val="16"/>
                <w:szCs w:val="16"/>
                <w:b w:val="1"/>
                <w:bCs w:val="1"/>
                <w:color w:val="002D73"/>
              </w:rPr>
              <w:t>•</w:t>
            </w:r>
          </w:p>
        </w:tc>
        <w:tc>
          <w:tcPr>
            <w:tcW w:w="1220" w:type="dxa"/>
            <w:vAlign w:val="bottom"/>
            <w:tcBorders>
              <w:right w:val="single" w:sz="8" w:color="7F96B9"/>
            </w:tcBorders>
            <w:vMerge w:val="restart"/>
            <w:shd w:val="clear" w:color="auto" w:fill="BFCADC"/>
          </w:tcPr>
          <w:p>
            <w:pPr>
              <w:ind w:left="580"/>
              <w:spacing w:after="0"/>
              <w:rPr>
                <w:sz w:val="20"/>
                <w:szCs w:val="20"/>
                <w:color w:val="auto"/>
              </w:rPr>
            </w:pPr>
            <w:r>
              <w:rPr>
                <w:rFonts w:ascii="Arial" w:cs="Arial" w:eastAsia="Arial" w:hAnsi="Arial"/>
                <w:sz w:val="16"/>
                <w:szCs w:val="16"/>
                <w:b w:val="1"/>
                <w:bCs w:val="1"/>
                <w:color w:val="002D73"/>
              </w:rPr>
              <w:t>•</w:t>
            </w:r>
          </w:p>
        </w:tc>
        <w:tc>
          <w:tcPr>
            <w:tcW w:w="440" w:type="dxa"/>
            <w:vAlign w:val="bottom"/>
            <w:tcBorders>
              <w:right w:val="single" w:sz="8" w:color="7F96B9"/>
            </w:tcBorders>
            <w:vMerge w:val="restart"/>
            <w:shd w:val="clear" w:color="auto" w:fill="BFCADC"/>
          </w:tcPr>
          <w:p>
            <w:pPr>
              <w:ind w:left="180"/>
              <w:spacing w:after="0"/>
              <w:rPr>
                <w:sz w:val="20"/>
                <w:szCs w:val="20"/>
                <w:color w:val="auto"/>
              </w:rPr>
            </w:pPr>
            <w:r>
              <w:rPr>
                <w:rFonts w:ascii="Arial" w:cs="Arial" w:eastAsia="Arial" w:hAnsi="Arial"/>
                <w:sz w:val="16"/>
                <w:szCs w:val="16"/>
                <w:b w:val="1"/>
                <w:bCs w:val="1"/>
                <w:color w:val="002D73"/>
              </w:rPr>
              <w:t>•</w:t>
            </w:r>
          </w:p>
        </w:tc>
        <w:tc>
          <w:tcPr>
            <w:tcW w:w="340" w:type="dxa"/>
            <w:vAlign w:val="bottom"/>
            <w:shd w:val="clear" w:color="auto" w:fill="BFCADC"/>
          </w:tcPr>
          <w:p>
            <w:pPr>
              <w:spacing w:after="0"/>
              <w:rPr>
                <w:sz w:val="5"/>
                <w:szCs w:val="5"/>
                <w:color w:val="auto"/>
              </w:rPr>
            </w:pPr>
          </w:p>
        </w:tc>
        <w:tc>
          <w:tcPr>
            <w:tcW w:w="520" w:type="dxa"/>
            <w:vAlign w:val="bottom"/>
            <w:tcBorders>
              <w:right w:val="single" w:sz="8" w:color="7F96B9"/>
            </w:tcBorders>
            <w:vMerge w:val="restart"/>
            <w:shd w:val="clear" w:color="auto" w:fill="BFCADC"/>
          </w:tcPr>
          <w:p>
            <w:pPr>
              <w:ind w:left="60"/>
              <w:spacing w:after="0"/>
              <w:rPr>
                <w:sz w:val="20"/>
                <w:szCs w:val="20"/>
                <w:color w:val="auto"/>
              </w:rPr>
            </w:pPr>
            <w:r>
              <w:rPr>
                <w:rFonts w:ascii="Arial" w:cs="Arial" w:eastAsia="Arial" w:hAnsi="Arial"/>
                <w:sz w:val="16"/>
                <w:szCs w:val="16"/>
                <w:b w:val="1"/>
                <w:bCs w:val="1"/>
                <w:color w:val="002D73"/>
              </w:rPr>
              <w:t>•</w:t>
            </w:r>
          </w:p>
        </w:tc>
        <w:tc>
          <w:tcPr>
            <w:tcW w:w="860" w:type="dxa"/>
            <w:vAlign w:val="bottom"/>
            <w:tcBorders>
              <w:right w:val="single" w:sz="8" w:color="7F96B9"/>
            </w:tcBorders>
            <w:vMerge w:val="restart"/>
            <w:shd w:val="clear" w:color="auto" w:fill="BFCADC"/>
          </w:tcPr>
          <w:p>
            <w:pPr>
              <w:ind w:left="400"/>
              <w:spacing w:after="0"/>
              <w:rPr>
                <w:sz w:val="20"/>
                <w:szCs w:val="20"/>
                <w:color w:val="auto"/>
              </w:rPr>
            </w:pPr>
            <w:r>
              <w:rPr>
                <w:rFonts w:ascii="Arial" w:cs="Arial" w:eastAsia="Arial" w:hAnsi="Arial"/>
                <w:sz w:val="16"/>
                <w:szCs w:val="16"/>
                <w:b w:val="1"/>
                <w:bCs w:val="1"/>
                <w:color w:val="002D73"/>
              </w:rPr>
              <w:t>•</w:t>
            </w:r>
          </w:p>
        </w:tc>
        <w:tc>
          <w:tcPr>
            <w:tcW w:w="1000" w:type="dxa"/>
            <w:vAlign w:val="bottom"/>
            <w:tcBorders>
              <w:right w:val="single" w:sz="8" w:color="7F96B9"/>
            </w:tcBorders>
            <w:vMerge w:val="restart"/>
            <w:shd w:val="clear" w:color="auto" w:fill="BFCADC"/>
          </w:tcPr>
          <w:p>
            <w:pPr>
              <w:ind w:left="460"/>
              <w:spacing w:after="0"/>
              <w:rPr>
                <w:sz w:val="20"/>
                <w:szCs w:val="20"/>
                <w:color w:val="auto"/>
              </w:rPr>
            </w:pPr>
            <w:r>
              <w:rPr>
                <w:rFonts w:ascii="Arial" w:cs="Arial" w:eastAsia="Arial" w:hAnsi="Arial"/>
                <w:sz w:val="16"/>
                <w:szCs w:val="16"/>
                <w:b w:val="1"/>
                <w:bCs w:val="1"/>
                <w:color w:val="002D73"/>
              </w:rPr>
              <w:t>•</w:t>
            </w:r>
          </w:p>
        </w:tc>
        <w:tc>
          <w:tcPr>
            <w:tcW w:w="600" w:type="dxa"/>
            <w:vAlign w:val="bottom"/>
            <w:tcBorders>
              <w:right w:val="single" w:sz="8" w:color="7F96B9"/>
            </w:tcBorders>
          </w:tcPr>
          <w:p>
            <w:pPr>
              <w:spacing w:after="0"/>
              <w:rPr>
                <w:sz w:val="5"/>
                <w:szCs w:val="5"/>
                <w:color w:val="auto"/>
              </w:rPr>
            </w:pPr>
          </w:p>
        </w:tc>
        <w:tc>
          <w:tcPr>
            <w:tcW w:w="840" w:type="dxa"/>
            <w:vAlign w:val="bottom"/>
            <w:vMerge w:val="restart"/>
            <w:shd w:val="clear" w:color="auto" w:fill="BFCADC"/>
          </w:tcPr>
          <w:p>
            <w:pPr>
              <w:ind w:left="380"/>
              <w:spacing w:after="0"/>
              <w:rPr>
                <w:sz w:val="20"/>
                <w:szCs w:val="20"/>
                <w:color w:val="auto"/>
              </w:rPr>
            </w:pPr>
            <w:r>
              <w:rPr>
                <w:rFonts w:ascii="Arial" w:cs="Arial" w:eastAsia="Arial" w:hAnsi="Arial"/>
                <w:sz w:val="16"/>
                <w:szCs w:val="16"/>
                <w:b w:val="1"/>
                <w:bCs w:val="1"/>
                <w:color w:val="002D73"/>
              </w:rPr>
              <w:t>•</w:t>
            </w:r>
          </w:p>
        </w:tc>
        <w:tc>
          <w:tcPr>
            <w:tcW w:w="20" w:type="dxa"/>
            <w:vAlign w:val="bottom"/>
            <w:shd w:val="clear" w:color="auto" w:fill="7F96B9"/>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right w:val="single" w:sz="8" w:color="7F96B9"/>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420" w:type="dxa"/>
            <w:vAlign w:val="bottom"/>
            <w:vMerge w:val="restart"/>
          </w:tcPr>
          <w:p>
            <w:pPr>
              <w:ind w:left="120"/>
              <w:spacing w:after="0"/>
              <w:rPr>
                <w:sz w:val="20"/>
                <w:szCs w:val="20"/>
                <w:color w:val="auto"/>
              </w:rPr>
            </w:pPr>
            <w:r>
              <w:rPr>
                <w:rFonts w:ascii="Arial" w:cs="Arial" w:eastAsia="Arial" w:hAnsi="Arial"/>
                <w:sz w:val="13"/>
                <w:szCs w:val="13"/>
                <w:b w:val="1"/>
                <w:bCs w:val="1"/>
                <w:color w:val="002D73"/>
              </w:rPr>
              <w:t>M</w:t>
            </w:r>
          </w:p>
        </w:tc>
        <w:tc>
          <w:tcPr>
            <w:tcW w:w="40" w:type="dxa"/>
            <w:vAlign w:val="bottom"/>
            <w:tcBorders>
              <w:left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7F96B9"/>
              <w:right w:val="single" w:sz="8" w:color="7F96B9"/>
            </w:tcBorders>
            <w:vMerge w:val="continue"/>
            <w:shd w:val="clear" w:color="auto" w:fill="002D73"/>
          </w:tcPr>
          <w:p>
            <w:pPr>
              <w:spacing w:after="0"/>
              <w:rPr>
                <w:sz w:val="7"/>
                <w:szCs w:val="7"/>
                <w:color w:val="auto"/>
              </w:rPr>
            </w:pPr>
          </w:p>
        </w:tc>
        <w:tc>
          <w:tcPr>
            <w:tcW w:w="420" w:type="dxa"/>
            <w:vAlign w:val="bottom"/>
            <w:tcBorders>
              <w:right w:val="single" w:sz="8" w:color="7F96B9"/>
            </w:tcBorders>
            <w:vMerge w:val="continue"/>
            <w:shd w:val="clear" w:color="auto" w:fill="BFCADC"/>
          </w:tcPr>
          <w:p>
            <w:pPr>
              <w:spacing w:after="0"/>
              <w:rPr>
                <w:sz w:val="7"/>
                <w:szCs w:val="7"/>
                <w:color w:val="auto"/>
              </w:rPr>
            </w:pPr>
          </w:p>
        </w:tc>
        <w:tc>
          <w:tcPr>
            <w:tcW w:w="960" w:type="dxa"/>
            <w:vAlign w:val="bottom"/>
            <w:tcBorders>
              <w:right w:val="single" w:sz="8" w:color="7F96B9"/>
            </w:tcBorders>
            <w:vMerge w:val="continue"/>
            <w:shd w:val="clear" w:color="auto" w:fill="BFCADC"/>
          </w:tcPr>
          <w:p>
            <w:pPr>
              <w:spacing w:after="0"/>
              <w:rPr>
                <w:sz w:val="7"/>
                <w:szCs w:val="7"/>
                <w:color w:val="auto"/>
              </w:rPr>
            </w:pPr>
          </w:p>
        </w:tc>
        <w:tc>
          <w:tcPr>
            <w:tcW w:w="620" w:type="dxa"/>
            <w:vAlign w:val="bottom"/>
            <w:tcBorders>
              <w:right w:val="single" w:sz="8" w:color="7F96B9"/>
            </w:tcBorders>
            <w:vMerge w:val="continue"/>
            <w:shd w:val="clear" w:color="auto" w:fill="BFCADC"/>
          </w:tcPr>
          <w:p>
            <w:pPr>
              <w:spacing w:after="0"/>
              <w:rPr>
                <w:sz w:val="7"/>
                <w:szCs w:val="7"/>
                <w:color w:val="auto"/>
              </w:rPr>
            </w:pPr>
          </w:p>
        </w:tc>
        <w:tc>
          <w:tcPr>
            <w:tcW w:w="700" w:type="dxa"/>
            <w:vAlign w:val="bottom"/>
            <w:tcBorders>
              <w:right w:val="single" w:sz="8" w:color="7F96B9"/>
            </w:tcBorders>
            <w:vMerge w:val="continue"/>
            <w:shd w:val="clear" w:color="auto" w:fill="BFCADC"/>
          </w:tcPr>
          <w:p>
            <w:pPr>
              <w:spacing w:after="0"/>
              <w:rPr>
                <w:sz w:val="7"/>
                <w:szCs w:val="7"/>
                <w:color w:val="auto"/>
              </w:rPr>
            </w:pPr>
          </w:p>
        </w:tc>
        <w:tc>
          <w:tcPr>
            <w:tcW w:w="560" w:type="dxa"/>
            <w:vAlign w:val="bottom"/>
            <w:tcBorders>
              <w:right w:val="single" w:sz="8" w:color="7F96B9"/>
            </w:tcBorders>
            <w:vMerge w:val="continue"/>
            <w:shd w:val="clear" w:color="auto" w:fill="BFCADC"/>
          </w:tcPr>
          <w:p>
            <w:pPr>
              <w:spacing w:after="0"/>
              <w:rPr>
                <w:sz w:val="7"/>
                <w:szCs w:val="7"/>
                <w:color w:val="auto"/>
              </w:rPr>
            </w:pPr>
          </w:p>
        </w:tc>
        <w:tc>
          <w:tcPr>
            <w:tcW w:w="1220" w:type="dxa"/>
            <w:vAlign w:val="bottom"/>
            <w:tcBorders>
              <w:right w:val="single" w:sz="8" w:color="7F96B9"/>
            </w:tcBorders>
            <w:vMerge w:val="continue"/>
            <w:shd w:val="clear" w:color="auto" w:fill="BFCADC"/>
          </w:tcPr>
          <w:p>
            <w:pPr>
              <w:spacing w:after="0"/>
              <w:rPr>
                <w:sz w:val="7"/>
                <w:szCs w:val="7"/>
                <w:color w:val="auto"/>
              </w:rPr>
            </w:pPr>
          </w:p>
        </w:tc>
        <w:tc>
          <w:tcPr>
            <w:tcW w:w="440" w:type="dxa"/>
            <w:vAlign w:val="bottom"/>
            <w:tcBorders>
              <w:right w:val="single" w:sz="8" w:color="7F96B9"/>
            </w:tcBorders>
            <w:vMerge w:val="continue"/>
            <w:shd w:val="clear" w:color="auto" w:fill="BFCADC"/>
          </w:tcPr>
          <w:p>
            <w:pPr>
              <w:spacing w:after="0"/>
              <w:rPr>
                <w:sz w:val="7"/>
                <w:szCs w:val="7"/>
                <w:color w:val="auto"/>
              </w:rPr>
            </w:pPr>
          </w:p>
        </w:tc>
        <w:tc>
          <w:tcPr>
            <w:tcW w:w="340" w:type="dxa"/>
            <w:vAlign w:val="bottom"/>
            <w:shd w:val="clear" w:color="auto" w:fill="BFCADC"/>
          </w:tcPr>
          <w:p>
            <w:pPr>
              <w:spacing w:after="0"/>
              <w:rPr>
                <w:sz w:val="7"/>
                <w:szCs w:val="7"/>
                <w:color w:val="auto"/>
              </w:rPr>
            </w:pPr>
          </w:p>
        </w:tc>
        <w:tc>
          <w:tcPr>
            <w:tcW w:w="520" w:type="dxa"/>
            <w:vAlign w:val="bottom"/>
            <w:tcBorders>
              <w:right w:val="single" w:sz="8" w:color="7F96B9"/>
            </w:tcBorders>
            <w:vMerge w:val="continue"/>
            <w:shd w:val="clear" w:color="auto" w:fill="BFCADC"/>
          </w:tcPr>
          <w:p>
            <w:pPr>
              <w:spacing w:after="0"/>
              <w:rPr>
                <w:sz w:val="7"/>
                <w:szCs w:val="7"/>
                <w:color w:val="auto"/>
              </w:rPr>
            </w:pPr>
          </w:p>
        </w:tc>
        <w:tc>
          <w:tcPr>
            <w:tcW w:w="860" w:type="dxa"/>
            <w:vAlign w:val="bottom"/>
            <w:tcBorders>
              <w:right w:val="single" w:sz="8" w:color="7F96B9"/>
            </w:tcBorders>
            <w:vMerge w:val="continue"/>
            <w:shd w:val="clear" w:color="auto" w:fill="BFCADC"/>
          </w:tcPr>
          <w:p>
            <w:pPr>
              <w:spacing w:after="0"/>
              <w:rPr>
                <w:sz w:val="7"/>
                <w:szCs w:val="7"/>
                <w:color w:val="auto"/>
              </w:rPr>
            </w:pPr>
          </w:p>
        </w:tc>
        <w:tc>
          <w:tcPr>
            <w:tcW w:w="1000" w:type="dxa"/>
            <w:vAlign w:val="bottom"/>
            <w:tcBorders>
              <w:right w:val="single" w:sz="8" w:color="7F96B9"/>
            </w:tcBorders>
            <w:vMerge w:val="continue"/>
            <w:shd w:val="clear" w:color="auto" w:fill="BFCADC"/>
          </w:tcPr>
          <w:p>
            <w:pPr>
              <w:spacing w:after="0"/>
              <w:rPr>
                <w:sz w:val="7"/>
                <w:szCs w:val="7"/>
                <w:color w:val="auto"/>
              </w:rPr>
            </w:pPr>
          </w:p>
        </w:tc>
        <w:tc>
          <w:tcPr>
            <w:tcW w:w="600" w:type="dxa"/>
            <w:vAlign w:val="bottom"/>
            <w:tcBorders>
              <w:right w:val="single" w:sz="8" w:color="7F96B9"/>
            </w:tcBorders>
          </w:tcPr>
          <w:p>
            <w:pPr>
              <w:spacing w:after="0"/>
              <w:rPr>
                <w:sz w:val="7"/>
                <w:szCs w:val="7"/>
                <w:color w:val="auto"/>
              </w:rPr>
            </w:pPr>
          </w:p>
        </w:tc>
        <w:tc>
          <w:tcPr>
            <w:tcW w:w="840" w:type="dxa"/>
            <w:vAlign w:val="bottom"/>
            <w:vMerge w:val="continue"/>
            <w:shd w:val="clear" w:color="auto" w:fill="BFCADC"/>
          </w:tcPr>
          <w:p>
            <w:pPr>
              <w:spacing w:after="0"/>
              <w:rPr>
                <w:sz w:val="7"/>
                <w:szCs w:val="7"/>
                <w:color w:val="auto"/>
              </w:rPr>
            </w:pPr>
          </w:p>
        </w:tc>
        <w:tc>
          <w:tcPr>
            <w:tcW w:w="20" w:type="dxa"/>
            <w:vAlign w:val="bottom"/>
            <w:shd w:val="clear" w:color="auto" w:fill="BFCADC"/>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right w:val="single" w:sz="8" w:color="7F96B9"/>
            </w:tcBorders>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100" w:type="dxa"/>
            <w:vAlign w:val="bottom"/>
            <w:tcBorders>
              <w:left w:val="single" w:sz="8" w:color="7F96B9"/>
              <w:bottom w:val="single" w:sz="8" w:color="7F96B9"/>
              <w:right w:val="single" w:sz="8" w:color="7F96B9"/>
            </w:tcBorders>
            <w:vMerge w:val="continue"/>
            <w:shd w:val="clear" w:color="auto" w:fill="002D73"/>
          </w:tcPr>
          <w:p>
            <w:pPr>
              <w:spacing w:after="0"/>
              <w:rPr>
                <w:sz w:val="5"/>
                <w:szCs w:val="5"/>
                <w:color w:val="auto"/>
              </w:rPr>
            </w:pPr>
          </w:p>
        </w:tc>
        <w:tc>
          <w:tcPr>
            <w:tcW w:w="4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9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70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5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12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44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340" w:type="dxa"/>
            <w:vAlign w:val="bottom"/>
            <w:tcBorders>
              <w:bottom w:val="single" w:sz="8" w:color="7F96B9"/>
            </w:tcBorders>
            <w:shd w:val="clear" w:color="auto" w:fill="BFCADC"/>
          </w:tcPr>
          <w:p>
            <w:pPr>
              <w:spacing w:after="0"/>
              <w:rPr>
                <w:sz w:val="5"/>
                <w:szCs w:val="5"/>
                <w:color w:val="auto"/>
              </w:rPr>
            </w:pPr>
          </w:p>
        </w:tc>
        <w:tc>
          <w:tcPr>
            <w:tcW w:w="5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8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100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00" w:type="dxa"/>
            <w:vAlign w:val="bottom"/>
            <w:tcBorders>
              <w:bottom w:val="single" w:sz="8" w:color="7F96B9"/>
              <w:right w:val="single" w:sz="8" w:color="7F96B9"/>
            </w:tcBorders>
          </w:tcPr>
          <w:p>
            <w:pPr>
              <w:spacing w:after="0"/>
              <w:rPr>
                <w:sz w:val="5"/>
                <w:szCs w:val="5"/>
                <w:color w:val="auto"/>
              </w:rPr>
            </w:pPr>
          </w:p>
        </w:tc>
        <w:tc>
          <w:tcPr>
            <w:tcW w:w="840" w:type="dxa"/>
            <w:vAlign w:val="bottom"/>
            <w:tcBorders>
              <w:bottom w:val="single" w:sz="8" w:color="7F96B9"/>
            </w:tcBorders>
            <w:vMerge w:val="continue"/>
            <w:shd w:val="clear" w:color="auto" w:fill="BFCADC"/>
          </w:tcPr>
          <w:p>
            <w:pPr>
              <w:spacing w:after="0"/>
              <w:rPr>
                <w:sz w:val="5"/>
                <w:szCs w:val="5"/>
                <w:color w:val="auto"/>
              </w:rPr>
            </w:pPr>
          </w:p>
        </w:tc>
        <w:tc>
          <w:tcPr>
            <w:tcW w:w="20" w:type="dxa"/>
            <w:vAlign w:val="bottom"/>
            <w:tcBorders>
              <w:bottom w:val="single" w:sz="8" w:color="7F96B9"/>
            </w:tcBorders>
            <w:shd w:val="clear" w:color="auto" w:fill="7F96B9"/>
          </w:tcPr>
          <w:p>
            <w:pPr>
              <w:spacing w:after="0"/>
              <w:rPr>
                <w:sz w:val="5"/>
                <w:szCs w:val="5"/>
                <w:color w:val="auto"/>
              </w:rPr>
            </w:pPr>
          </w:p>
        </w:tc>
        <w:tc>
          <w:tcPr>
            <w:tcW w:w="100" w:type="dxa"/>
            <w:vAlign w:val="bottom"/>
            <w:tcBorders>
              <w:bottom w:val="single" w:sz="8" w:color="7F96B9"/>
            </w:tcBorders>
          </w:tcPr>
          <w:p>
            <w:pPr>
              <w:spacing w:after="0"/>
              <w:rPr>
                <w:sz w:val="5"/>
                <w:szCs w:val="5"/>
                <w:color w:val="auto"/>
              </w:rPr>
            </w:pPr>
          </w:p>
        </w:tc>
        <w:tc>
          <w:tcPr>
            <w:tcW w:w="400" w:type="dxa"/>
            <w:vAlign w:val="bottom"/>
            <w:tcBorders>
              <w:bottom w:val="single" w:sz="8" w:color="7F96B9"/>
              <w:right w:val="single" w:sz="8" w:color="7F96B9"/>
            </w:tcBorders>
          </w:tcPr>
          <w:p>
            <w:pPr>
              <w:spacing w:after="0"/>
              <w:rPr>
                <w:sz w:val="5"/>
                <w:szCs w:val="5"/>
                <w:color w:val="auto"/>
              </w:rPr>
            </w:pPr>
          </w:p>
        </w:tc>
        <w:tc>
          <w:tcPr>
            <w:tcW w:w="100" w:type="dxa"/>
            <w:vAlign w:val="bottom"/>
            <w:tcBorders>
              <w:bottom w:val="single" w:sz="8" w:color="7F96B9"/>
            </w:tcBorders>
            <w:vMerge w:val="continue"/>
          </w:tcPr>
          <w:p>
            <w:pPr>
              <w:spacing w:after="0"/>
              <w:rPr>
                <w:sz w:val="5"/>
                <w:szCs w:val="5"/>
                <w:color w:val="auto"/>
              </w:rPr>
            </w:pPr>
          </w:p>
        </w:tc>
        <w:tc>
          <w:tcPr>
            <w:tcW w:w="420" w:type="dxa"/>
            <w:vAlign w:val="bottom"/>
            <w:tcBorders>
              <w:bottom w:val="single" w:sz="8" w:color="7F96B9"/>
            </w:tcBorders>
            <w:vMerge w:val="continue"/>
          </w:tcPr>
          <w:p>
            <w:pPr>
              <w:spacing w:after="0"/>
              <w:rPr>
                <w:sz w:val="5"/>
                <w:szCs w:val="5"/>
                <w:color w:val="auto"/>
              </w:rPr>
            </w:pPr>
          </w:p>
        </w:tc>
        <w:tc>
          <w:tcPr>
            <w:tcW w:w="40" w:type="dxa"/>
            <w:vAlign w:val="bottom"/>
            <w:tcBorders>
              <w:left w:val="single" w:sz="8" w:color="7F96B9"/>
              <w:bottom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100" w:type="dxa"/>
            <w:vAlign w:val="bottom"/>
            <w:tcBorders>
              <w:left w:val="single" w:sz="8" w:color="7F96B9"/>
              <w:right w:val="single" w:sz="8" w:color="7F96B9"/>
            </w:tcBorders>
            <w:vMerge w:val="restart"/>
            <w:shd w:val="clear" w:color="auto" w:fill="002D73"/>
          </w:tcPr>
          <w:p>
            <w:pPr>
              <w:ind w:left="40"/>
              <w:spacing w:after="0"/>
              <w:rPr>
                <w:sz w:val="20"/>
                <w:szCs w:val="20"/>
                <w:color w:val="auto"/>
              </w:rPr>
            </w:pPr>
            <w:r>
              <w:rPr>
                <w:rFonts w:ascii="Arial" w:cs="Arial" w:eastAsia="Arial" w:hAnsi="Arial"/>
                <w:sz w:val="13"/>
                <w:szCs w:val="13"/>
                <w:b w:val="1"/>
                <w:bCs w:val="1"/>
                <w:color w:val="FFFFFF"/>
              </w:rPr>
              <w:t>West</w:t>
            </w:r>
          </w:p>
        </w:tc>
        <w:tc>
          <w:tcPr>
            <w:tcW w:w="420" w:type="dxa"/>
            <w:vAlign w:val="bottom"/>
            <w:tcBorders>
              <w:right w:val="single" w:sz="8" w:color="7F96B9"/>
            </w:tcBorders>
            <w:vMerge w:val="restart"/>
            <w:shd w:val="clear" w:color="auto" w:fill="BFCADC"/>
          </w:tcPr>
          <w:p>
            <w:pPr>
              <w:ind w:left="160"/>
              <w:spacing w:after="0"/>
              <w:rPr>
                <w:sz w:val="20"/>
                <w:szCs w:val="20"/>
                <w:color w:val="auto"/>
              </w:rPr>
            </w:pPr>
            <w:r>
              <w:rPr>
                <w:rFonts w:ascii="Arial" w:cs="Arial" w:eastAsia="Arial" w:hAnsi="Arial"/>
                <w:sz w:val="16"/>
                <w:szCs w:val="16"/>
                <w:b w:val="1"/>
                <w:bCs w:val="1"/>
                <w:color w:val="002D73"/>
              </w:rPr>
              <w:t>•</w:t>
            </w:r>
          </w:p>
        </w:tc>
        <w:tc>
          <w:tcPr>
            <w:tcW w:w="960" w:type="dxa"/>
            <w:vAlign w:val="bottom"/>
            <w:tcBorders>
              <w:right w:val="single" w:sz="8" w:color="7F96B9"/>
            </w:tcBorders>
            <w:vMerge w:val="restart"/>
            <w:shd w:val="clear" w:color="auto" w:fill="BFCADC"/>
          </w:tcPr>
          <w:p>
            <w:pPr>
              <w:ind w:left="440"/>
              <w:spacing w:after="0"/>
              <w:rPr>
                <w:sz w:val="20"/>
                <w:szCs w:val="20"/>
                <w:color w:val="auto"/>
              </w:rPr>
            </w:pPr>
            <w:r>
              <w:rPr>
                <w:rFonts w:ascii="Arial" w:cs="Arial" w:eastAsia="Arial" w:hAnsi="Arial"/>
                <w:sz w:val="16"/>
                <w:szCs w:val="16"/>
                <w:b w:val="1"/>
                <w:bCs w:val="1"/>
                <w:color w:val="002D73"/>
              </w:rPr>
              <w:t>•</w:t>
            </w:r>
          </w:p>
        </w:tc>
        <w:tc>
          <w:tcPr>
            <w:tcW w:w="620" w:type="dxa"/>
            <w:vAlign w:val="bottom"/>
            <w:tcBorders>
              <w:right w:val="single" w:sz="8" w:color="7F96B9"/>
            </w:tcBorders>
            <w:vMerge w:val="restart"/>
            <w:shd w:val="clear" w:color="auto" w:fill="BFCADC"/>
          </w:tcPr>
          <w:p>
            <w:pPr>
              <w:ind w:left="260"/>
              <w:spacing w:after="0"/>
              <w:rPr>
                <w:sz w:val="20"/>
                <w:szCs w:val="20"/>
                <w:color w:val="auto"/>
              </w:rPr>
            </w:pPr>
            <w:r>
              <w:rPr>
                <w:rFonts w:ascii="Arial" w:cs="Arial" w:eastAsia="Arial" w:hAnsi="Arial"/>
                <w:sz w:val="16"/>
                <w:szCs w:val="16"/>
                <w:b w:val="1"/>
                <w:bCs w:val="1"/>
                <w:color w:val="002D73"/>
              </w:rPr>
              <w:t>•</w:t>
            </w:r>
          </w:p>
        </w:tc>
        <w:tc>
          <w:tcPr>
            <w:tcW w:w="700" w:type="dxa"/>
            <w:vAlign w:val="bottom"/>
            <w:tcBorders>
              <w:right w:val="single" w:sz="8" w:color="7F96B9"/>
            </w:tcBorders>
          </w:tcPr>
          <w:p>
            <w:pPr>
              <w:spacing w:after="0"/>
              <w:rPr>
                <w:sz w:val="5"/>
                <w:szCs w:val="5"/>
                <w:color w:val="auto"/>
              </w:rPr>
            </w:pPr>
          </w:p>
        </w:tc>
        <w:tc>
          <w:tcPr>
            <w:tcW w:w="560" w:type="dxa"/>
            <w:vAlign w:val="bottom"/>
            <w:tcBorders>
              <w:right w:val="single" w:sz="8" w:color="7F96B9"/>
            </w:tcBorders>
            <w:vMerge w:val="restart"/>
            <w:shd w:val="clear" w:color="auto" w:fill="BFCADC"/>
          </w:tcPr>
          <w:p>
            <w:pPr>
              <w:ind w:left="240"/>
              <w:spacing w:after="0"/>
              <w:rPr>
                <w:sz w:val="20"/>
                <w:szCs w:val="20"/>
                <w:color w:val="auto"/>
              </w:rPr>
            </w:pPr>
            <w:r>
              <w:rPr>
                <w:rFonts w:ascii="Arial" w:cs="Arial" w:eastAsia="Arial" w:hAnsi="Arial"/>
                <w:sz w:val="16"/>
                <w:szCs w:val="16"/>
                <w:b w:val="1"/>
                <w:bCs w:val="1"/>
                <w:color w:val="002D73"/>
              </w:rPr>
              <w:t>•</w:t>
            </w:r>
          </w:p>
        </w:tc>
        <w:tc>
          <w:tcPr>
            <w:tcW w:w="1220" w:type="dxa"/>
            <w:vAlign w:val="bottom"/>
            <w:tcBorders>
              <w:right w:val="single" w:sz="8" w:color="7F96B9"/>
            </w:tcBorders>
          </w:tcPr>
          <w:p>
            <w:pPr>
              <w:spacing w:after="0"/>
              <w:rPr>
                <w:sz w:val="5"/>
                <w:szCs w:val="5"/>
                <w:color w:val="auto"/>
              </w:rPr>
            </w:pPr>
          </w:p>
        </w:tc>
        <w:tc>
          <w:tcPr>
            <w:tcW w:w="440" w:type="dxa"/>
            <w:vAlign w:val="bottom"/>
            <w:tcBorders>
              <w:right w:val="single" w:sz="8" w:color="7F96B9"/>
            </w:tcBorders>
            <w:vMerge w:val="restart"/>
            <w:shd w:val="clear" w:color="auto" w:fill="BFCADC"/>
          </w:tcPr>
          <w:p>
            <w:pPr>
              <w:ind w:left="180"/>
              <w:spacing w:after="0"/>
              <w:rPr>
                <w:sz w:val="20"/>
                <w:szCs w:val="20"/>
                <w:color w:val="auto"/>
              </w:rPr>
            </w:pPr>
            <w:r>
              <w:rPr>
                <w:rFonts w:ascii="Arial" w:cs="Arial" w:eastAsia="Arial" w:hAnsi="Arial"/>
                <w:sz w:val="16"/>
                <w:szCs w:val="16"/>
                <w:b w:val="1"/>
                <w:bCs w:val="1"/>
                <w:color w:val="002D73"/>
              </w:rPr>
              <w:t>•</w:t>
            </w:r>
          </w:p>
        </w:tc>
        <w:tc>
          <w:tcPr>
            <w:tcW w:w="340" w:type="dxa"/>
            <w:vAlign w:val="bottom"/>
            <w:shd w:val="clear" w:color="auto" w:fill="BFCADC"/>
          </w:tcPr>
          <w:p>
            <w:pPr>
              <w:spacing w:after="0"/>
              <w:rPr>
                <w:sz w:val="5"/>
                <w:szCs w:val="5"/>
                <w:color w:val="auto"/>
              </w:rPr>
            </w:pPr>
          </w:p>
        </w:tc>
        <w:tc>
          <w:tcPr>
            <w:tcW w:w="520" w:type="dxa"/>
            <w:vAlign w:val="bottom"/>
            <w:tcBorders>
              <w:right w:val="single" w:sz="8" w:color="7F96B9"/>
            </w:tcBorders>
            <w:vMerge w:val="restart"/>
            <w:shd w:val="clear" w:color="auto" w:fill="BFCADC"/>
          </w:tcPr>
          <w:p>
            <w:pPr>
              <w:ind w:left="60"/>
              <w:spacing w:after="0"/>
              <w:rPr>
                <w:sz w:val="20"/>
                <w:szCs w:val="20"/>
                <w:color w:val="auto"/>
              </w:rPr>
            </w:pPr>
            <w:r>
              <w:rPr>
                <w:rFonts w:ascii="Arial" w:cs="Arial" w:eastAsia="Arial" w:hAnsi="Arial"/>
                <w:sz w:val="16"/>
                <w:szCs w:val="16"/>
                <w:b w:val="1"/>
                <w:bCs w:val="1"/>
                <w:color w:val="002D73"/>
              </w:rPr>
              <w:t>•</w:t>
            </w:r>
          </w:p>
        </w:tc>
        <w:tc>
          <w:tcPr>
            <w:tcW w:w="860" w:type="dxa"/>
            <w:vAlign w:val="bottom"/>
            <w:tcBorders>
              <w:right w:val="single" w:sz="8" w:color="7F96B9"/>
            </w:tcBorders>
          </w:tcPr>
          <w:p>
            <w:pPr>
              <w:spacing w:after="0"/>
              <w:rPr>
                <w:sz w:val="5"/>
                <w:szCs w:val="5"/>
                <w:color w:val="auto"/>
              </w:rPr>
            </w:pPr>
          </w:p>
        </w:tc>
        <w:tc>
          <w:tcPr>
            <w:tcW w:w="1000" w:type="dxa"/>
            <w:vAlign w:val="bottom"/>
            <w:tcBorders>
              <w:right w:val="single" w:sz="8" w:color="7F96B9"/>
            </w:tcBorders>
            <w:vMerge w:val="restart"/>
            <w:shd w:val="clear" w:color="auto" w:fill="BFCADC"/>
          </w:tcPr>
          <w:p>
            <w:pPr>
              <w:ind w:left="460"/>
              <w:spacing w:after="0"/>
              <w:rPr>
                <w:sz w:val="20"/>
                <w:szCs w:val="20"/>
                <w:color w:val="auto"/>
              </w:rPr>
            </w:pPr>
            <w:r>
              <w:rPr>
                <w:rFonts w:ascii="Arial" w:cs="Arial" w:eastAsia="Arial" w:hAnsi="Arial"/>
                <w:sz w:val="16"/>
                <w:szCs w:val="16"/>
                <w:b w:val="1"/>
                <w:bCs w:val="1"/>
                <w:color w:val="002D73"/>
              </w:rPr>
              <w:t>•</w:t>
            </w:r>
          </w:p>
        </w:tc>
        <w:tc>
          <w:tcPr>
            <w:tcW w:w="600" w:type="dxa"/>
            <w:vAlign w:val="bottom"/>
            <w:tcBorders>
              <w:right w:val="single" w:sz="8" w:color="7F96B9"/>
            </w:tcBorders>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shd w:val="clear" w:color="auto" w:fill="7F96B9"/>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right w:val="single" w:sz="8" w:color="7F96B9"/>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420" w:type="dxa"/>
            <w:vAlign w:val="bottom"/>
            <w:vMerge w:val="restart"/>
          </w:tcPr>
          <w:p>
            <w:pPr>
              <w:ind w:left="120"/>
              <w:spacing w:after="0"/>
              <w:rPr>
                <w:sz w:val="20"/>
                <w:szCs w:val="20"/>
                <w:color w:val="auto"/>
              </w:rPr>
            </w:pPr>
            <w:r>
              <w:rPr>
                <w:rFonts w:ascii="Arial" w:cs="Arial" w:eastAsia="Arial" w:hAnsi="Arial"/>
                <w:sz w:val="13"/>
                <w:szCs w:val="13"/>
                <w:b w:val="1"/>
                <w:bCs w:val="1"/>
                <w:color w:val="002D73"/>
              </w:rPr>
              <w:t>F</w:t>
            </w:r>
          </w:p>
        </w:tc>
        <w:tc>
          <w:tcPr>
            <w:tcW w:w="40" w:type="dxa"/>
            <w:vAlign w:val="bottom"/>
            <w:tcBorders>
              <w:left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7F96B9"/>
              <w:right w:val="single" w:sz="8" w:color="7F96B9"/>
            </w:tcBorders>
            <w:vMerge w:val="continue"/>
            <w:shd w:val="clear" w:color="auto" w:fill="002D73"/>
          </w:tcPr>
          <w:p>
            <w:pPr>
              <w:spacing w:after="0"/>
              <w:rPr>
                <w:sz w:val="7"/>
                <w:szCs w:val="7"/>
                <w:color w:val="auto"/>
              </w:rPr>
            </w:pPr>
          </w:p>
        </w:tc>
        <w:tc>
          <w:tcPr>
            <w:tcW w:w="420" w:type="dxa"/>
            <w:vAlign w:val="bottom"/>
            <w:tcBorders>
              <w:right w:val="single" w:sz="8" w:color="7F96B9"/>
            </w:tcBorders>
            <w:vMerge w:val="continue"/>
            <w:shd w:val="clear" w:color="auto" w:fill="BFCADC"/>
          </w:tcPr>
          <w:p>
            <w:pPr>
              <w:spacing w:after="0"/>
              <w:rPr>
                <w:sz w:val="7"/>
                <w:szCs w:val="7"/>
                <w:color w:val="auto"/>
              </w:rPr>
            </w:pPr>
          </w:p>
        </w:tc>
        <w:tc>
          <w:tcPr>
            <w:tcW w:w="960" w:type="dxa"/>
            <w:vAlign w:val="bottom"/>
            <w:tcBorders>
              <w:right w:val="single" w:sz="8" w:color="7F96B9"/>
            </w:tcBorders>
            <w:vMerge w:val="continue"/>
            <w:shd w:val="clear" w:color="auto" w:fill="BFCADC"/>
          </w:tcPr>
          <w:p>
            <w:pPr>
              <w:spacing w:after="0"/>
              <w:rPr>
                <w:sz w:val="7"/>
                <w:szCs w:val="7"/>
                <w:color w:val="auto"/>
              </w:rPr>
            </w:pPr>
          </w:p>
        </w:tc>
        <w:tc>
          <w:tcPr>
            <w:tcW w:w="620" w:type="dxa"/>
            <w:vAlign w:val="bottom"/>
            <w:tcBorders>
              <w:right w:val="single" w:sz="8" w:color="7F96B9"/>
            </w:tcBorders>
            <w:vMerge w:val="continue"/>
            <w:shd w:val="clear" w:color="auto" w:fill="BFCADC"/>
          </w:tcPr>
          <w:p>
            <w:pPr>
              <w:spacing w:after="0"/>
              <w:rPr>
                <w:sz w:val="7"/>
                <w:szCs w:val="7"/>
                <w:color w:val="auto"/>
              </w:rPr>
            </w:pPr>
          </w:p>
        </w:tc>
        <w:tc>
          <w:tcPr>
            <w:tcW w:w="700" w:type="dxa"/>
            <w:vAlign w:val="bottom"/>
            <w:tcBorders>
              <w:right w:val="single" w:sz="8" w:color="7F96B9"/>
            </w:tcBorders>
          </w:tcPr>
          <w:p>
            <w:pPr>
              <w:spacing w:after="0"/>
              <w:rPr>
                <w:sz w:val="7"/>
                <w:szCs w:val="7"/>
                <w:color w:val="auto"/>
              </w:rPr>
            </w:pPr>
          </w:p>
        </w:tc>
        <w:tc>
          <w:tcPr>
            <w:tcW w:w="560" w:type="dxa"/>
            <w:vAlign w:val="bottom"/>
            <w:tcBorders>
              <w:right w:val="single" w:sz="8" w:color="7F96B9"/>
            </w:tcBorders>
            <w:vMerge w:val="continue"/>
            <w:shd w:val="clear" w:color="auto" w:fill="BFCADC"/>
          </w:tcPr>
          <w:p>
            <w:pPr>
              <w:spacing w:after="0"/>
              <w:rPr>
                <w:sz w:val="7"/>
                <w:szCs w:val="7"/>
                <w:color w:val="auto"/>
              </w:rPr>
            </w:pPr>
          </w:p>
        </w:tc>
        <w:tc>
          <w:tcPr>
            <w:tcW w:w="1220" w:type="dxa"/>
            <w:vAlign w:val="bottom"/>
            <w:tcBorders>
              <w:right w:val="single" w:sz="8" w:color="7F96B9"/>
            </w:tcBorders>
          </w:tcPr>
          <w:p>
            <w:pPr>
              <w:spacing w:after="0"/>
              <w:rPr>
                <w:sz w:val="7"/>
                <w:szCs w:val="7"/>
                <w:color w:val="auto"/>
              </w:rPr>
            </w:pPr>
          </w:p>
        </w:tc>
        <w:tc>
          <w:tcPr>
            <w:tcW w:w="440" w:type="dxa"/>
            <w:vAlign w:val="bottom"/>
            <w:tcBorders>
              <w:right w:val="single" w:sz="8" w:color="7F96B9"/>
            </w:tcBorders>
            <w:vMerge w:val="continue"/>
            <w:shd w:val="clear" w:color="auto" w:fill="BFCADC"/>
          </w:tcPr>
          <w:p>
            <w:pPr>
              <w:spacing w:after="0"/>
              <w:rPr>
                <w:sz w:val="7"/>
                <w:szCs w:val="7"/>
                <w:color w:val="auto"/>
              </w:rPr>
            </w:pPr>
          </w:p>
        </w:tc>
        <w:tc>
          <w:tcPr>
            <w:tcW w:w="340" w:type="dxa"/>
            <w:vAlign w:val="bottom"/>
            <w:shd w:val="clear" w:color="auto" w:fill="BFCADC"/>
          </w:tcPr>
          <w:p>
            <w:pPr>
              <w:spacing w:after="0"/>
              <w:rPr>
                <w:sz w:val="7"/>
                <w:szCs w:val="7"/>
                <w:color w:val="auto"/>
              </w:rPr>
            </w:pPr>
          </w:p>
        </w:tc>
        <w:tc>
          <w:tcPr>
            <w:tcW w:w="520" w:type="dxa"/>
            <w:vAlign w:val="bottom"/>
            <w:tcBorders>
              <w:right w:val="single" w:sz="8" w:color="7F96B9"/>
            </w:tcBorders>
            <w:vMerge w:val="continue"/>
            <w:shd w:val="clear" w:color="auto" w:fill="BFCADC"/>
          </w:tcPr>
          <w:p>
            <w:pPr>
              <w:spacing w:after="0"/>
              <w:rPr>
                <w:sz w:val="7"/>
                <w:szCs w:val="7"/>
                <w:color w:val="auto"/>
              </w:rPr>
            </w:pPr>
          </w:p>
        </w:tc>
        <w:tc>
          <w:tcPr>
            <w:tcW w:w="860" w:type="dxa"/>
            <w:vAlign w:val="bottom"/>
            <w:tcBorders>
              <w:right w:val="single" w:sz="8" w:color="7F96B9"/>
            </w:tcBorders>
          </w:tcPr>
          <w:p>
            <w:pPr>
              <w:spacing w:after="0"/>
              <w:rPr>
                <w:sz w:val="7"/>
                <w:szCs w:val="7"/>
                <w:color w:val="auto"/>
              </w:rPr>
            </w:pPr>
          </w:p>
        </w:tc>
        <w:tc>
          <w:tcPr>
            <w:tcW w:w="1000" w:type="dxa"/>
            <w:vAlign w:val="bottom"/>
            <w:tcBorders>
              <w:right w:val="single" w:sz="8" w:color="7F96B9"/>
            </w:tcBorders>
            <w:vMerge w:val="continue"/>
            <w:shd w:val="clear" w:color="auto" w:fill="BFCADC"/>
          </w:tcPr>
          <w:p>
            <w:pPr>
              <w:spacing w:after="0"/>
              <w:rPr>
                <w:sz w:val="7"/>
                <w:szCs w:val="7"/>
                <w:color w:val="auto"/>
              </w:rPr>
            </w:pPr>
          </w:p>
        </w:tc>
        <w:tc>
          <w:tcPr>
            <w:tcW w:w="600" w:type="dxa"/>
            <w:vAlign w:val="bottom"/>
            <w:tcBorders>
              <w:right w:val="single" w:sz="8" w:color="7F96B9"/>
            </w:tcBorders>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right w:val="single" w:sz="8" w:color="7F96B9"/>
            </w:tcBorders>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00" w:type="dxa"/>
            <w:vAlign w:val="bottom"/>
            <w:tcBorders>
              <w:left w:val="single" w:sz="8" w:color="7F96B9"/>
              <w:bottom w:val="single" w:sz="8" w:color="7F96B9"/>
              <w:right w:val="single" w:sz="8" w:color="7F96B9"/>
            </w:tcBorders>
            <w:vMerge w:val="continue"/>
            <w:shd w:val="clear" w:color="auto" w:fill="002D73"/>
          </w:tcPr>
          <w:p>
            <w:pPr>
              <w:spacing w:after="0"/>
              <w:rPr>
                <w:sz w:val="5"/>
                <w:szCs w:val="5"/>
                <w:color w:val="auto"/>
              </w:rPr>
            </w:pPr>
          </w:p>
        </w:tc>
        <w:tc>
          <w:tcPr>
            <w:tcW w:w="4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9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700" w:type="dxa"/>
            <w:vAlign w:val="bottom"/>
            <w:tcBorders>
              <w:bottom w:val="single" w:sz="8" w:color="7F96B9"/>
              <w:right w:val="single" w:sz="8" w:color="7F96B9"/>
            </w:tcBorders>
          </w:tcPr>
          <w:p>
            <w:pPr>
              <w:spacing w:after="0"/>
              <w:rPr>
                <w:sz w:val="5"/>
                <w:szCs w:val="5"/>
                <w:color w:val="auto"/>
              </w:rPr>
            </w:pPr>
          </w:p>
        </w:tc>
        <w:tc>
          <w:tcPr>
            <w:tcW w:w="56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1220" w:type="dxa"/>
            <w:vAlign w:val="bottom"/>
            <w:tcBorders>
              <w:bottom w:val="single" w:sz="8" w:color="7F96B9"/>
              <w:right w:val="single" w:sz="8" w:color="7F96B9"/>
            </w:tcBorders>
          </w:tcPr>
          <w:p>
            <w:pPr>
              <w:spacing w:after="0"/>
              <w:rPr>
                <w:sz w:val="5"/>
                <w:szCs w:val="5"/>
                <w:color w:val="auto"/>
              </w:rPr>
            </w:pPr>
          </w:p>
        </w:tc>
        <w:tc>
          <w:tcPr>
            <w:tcW w:w="44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340" w:type="dxa"/>
            <w:vAlign w:val="bottom"/>
            <w:tcBorders>
              <w:bottom w:val="single" w:sz="8" w:color="7F96B9"/>
            </w:tcBorders>
            <w:shd w:val="clear" w:color="auto" w:fill="BFCADC"/>
          </w:tcPr>
          <w:p>
            <w:pPr>
              <w:spacing w:after="0"/>
              <w:rPr>
                <w:sz w:val="5"/>
                <w:szCs w:val="5"/>
                <w:color w:val="auto"/>
              </w:rPr>
            </w:pPr>
          </w:p>
        </w:tc>
        <w:tc>
          <w:tcPr>
            <w:tcW w:w="52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860" w:type="dxa"/>
            <w:vAlign w:val="bottom"/>
            <w:tcBorders>
              <w:bottom w:val="single" w:sz="8" w:color="7F96B9"/>
              <w:right w:val="single" w:sz="8" w:color="7F96B9"/>
            </w:tcBorders>
          </w:tcPr>
          <w:p>
            <w:pPr>
              <w:spacing w:after="0"/>
              <w:rPr>
                <w:sz w:val="5"/>
                <w:szCs w:val="5"/>
                <w:color w:val="auto"/>
              </w:rPr>
            </w:pPr>
          </w:p>
        </w:tc>
        <w:tc>
          <w:tcPr>
            <w:tcW w:w="1000" w:type="dxa"/>
            <w:vAlign w:val="bottom"/>
            <w:tcBorders>
              <w:bottom w:val="single" w:sz="8" w:color="7F96B9"/>
              <w:right w:val="single" w:sz="8" w:color="7F96B9"/>
            </w:tcBorders>
            <w:vMerge w:val="continue"/>
            <w:shd w:val="clear" w:color="auto" w:fill="BFCADC"/>
          </w:tcPr>
          <w:p>
            <w:pPr>
              <w:spacing w:after="0"/>
              <w:rPr>
                <w:sz w:val="5"/>
                <w:szCs w:val="5"/>
                <w:color w:val="auto"/>
              </w:rPr>
            </w:pPr>
          </w:p>
        </w:tc>
        <w:tc>
          <w:tcPr>
            <w:tcW w:w="600" w:type="dxa"/>
            <w:vAlign w:val="bottom"/>
            <w:tcBorders>
              <w:bottom w:val="single" w:sz="8" w:color="7F96B9"/>
              <w:right w:val="single" w:sz="8" w:color="7F96B9"/>
            </w:tcBorders>
          </w:tcPr>
          <w:p>
            <w:pPr>
              <w:spacing w:after="0"/>
              <w:rPr>
                <w:sz w:val="5"/>
                <w:szCs w:val="5"/>
                <w:color w:val="auto"/>
              </w:rPr>
            </w:pPr>
          </w:p>
        </w:tc>
        <w:tc>
          <w:tcPr>
            <w:tcW w:w="840" w:type="dxa"/>
            <w:vAlign w:val="bottom"/>
            <w:tcBorders>
              <w:bottom w:val="single" w:sz="8" w:color="7F96B9"/>
            </w:tcBorders>
          </w:tcPr>
          <w:p>
            <w:pPr>
              <w:spacing w:after="0"/>
              <w:rPr>
                <w:sz w:val="5"/>
                <w:szCs w:val="5"/>
                <w:color w:val="auto"/>
              </w:rPr>
            </w:pPr>
          </w:p>
        </w:tc>
        <w:tc>
          <w:tcPr>
            <w:tcW w:w="20" w:type="dxa"/>
            <w:vAlign w:val="bottom"/>
            <w:tcBorders>
              <w:bottom w:val="single" w:sz="8" w:color="7F96B9"/>
            </w:tcBorders>
            <w:shd w:val="clear" w:color="auto" w:fill="7F96B9"/>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right w:val="single" w:sz="8" w:color="7F96B9"/>
            </w:tcBorders>
          </w:tcPr>
          <w:p>
            <w:pPr>
              <w:spacing w:after="0"/>
              <w:rPr>
                <w:sz w:val="5"/>
                <w:szCs w:val="5"/>
                <w:color w:val="auto"/>
              </w:rPr>
            </w:pPr>
          </w:p>
        </w:tc>
        <w:tc>
          <w:tcPr>
            <w:tcW w:w="10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40" w:type="dxa"/>
            <w:vAlign w:val="bottom"/>
            <w:tcBorders>
              <w:left w:val="single" w:sz="8" w:color="7F96B9"/>
              <w:bottom w:val="single" w:sz="8" w:color="7F96B9"/>
            </w:tcBorders>
            <w:shd w:val="clear" w:color="auto" w:fill="7F96B9"/>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6447155</wp:posOffset>
            </wp:positionH>
            <wp:positionV relativeFrom="paragraph">
              <wp:posOffset>-29210</wp:posOffset>
            </wp:positionV>
            <wp:extent cx="71120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20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-1117600</wp:posOffset>
            </wp:positionV>
            <wp:extent cx="42545" cy="2565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545" cy="256540"/>
                    </a:xfrm>
                    <a:prstGeom prst="rect">
                      <a:avLst/>
                    </a:prstGeom>
                    <a:noFill/>
                  </pic:spPr>
                </pic:pic>
              </a:graphicData>
            </a:graphic>
          </wp:anchor>
        </w:drawing>
        <w:drawing>
          <wp:anchor simplePos="0" relativeHeight="251657728" behindDoc="1" locked="0" layoutInCell="0" allowOverlap="1">
            <wp:simplePos x="0" y="0"/>
            <wp:positionH relativeFrom="column">
              <wp:posOffset>6447155</wp:posOffset>
            </wp:positionH>
            <wp:positionV relativeFrom="paragraph">
              <wp:posOffset>-1117600</wp:posOffset>
            </wp:positionV>
            <wp:extent cx="42545" cy="2565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545" cy="25654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-1971040</wp:posOffset>
            </wp:positionV>
            <wp:extent cx="205740"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-1971040</wp:posOffset>
            </wp:positionV>
            <wp:extent cx="205740"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-1971040</wp:posOffset>
            </wp:positionV>
            <wp:extent cx="205740"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-1971040</wp:posOffset>
            </wp:positionV>
            <wp:extent cx="205740"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-1971040</wp:posOffset>
            </wp:positionV>
            <wp:extent cx="205740"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-1971040</wp:posOffset>
            </wp:positionV>
            <wp:extent cx="196850" cy="1974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6850" cy="19748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-1971040</wp:posOffset>
            </wp:positionV>
            <wp:extent cx="205740"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-1971040</wp:posOffset>
            </wp:positionV>
            <wp:extent cx="205740"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-1971040</wp:posOffset>
            </wp:positionV>
            <wp:extent cx="205740"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-1971040</wp:posOffset>
            </wp:positionV>
            <wp:extent cx="205740"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-1971040</wp:posOffset>
            </wp:positionV>
            <wp:extent cx="205740"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-1971040</wp:posOffset>
            </wp:positionV>
            <wp:extent cx="205740"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145415</wp:posOffset>
            </wp:positionV>
            <wp:extent cx="342900" cy="3429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p>
      <w:pPr>
        <w:spacing w:after="0" w:line="301" w:lineRule="exact"/>
        <w:rPr>
          <w:sz w:val="20"/>
          <w:szCs w:val="20"/>
          <w:color w:val="auto"/>
        </w:rPr>
      </w:pPr>
    </w:p>
    <w:p>
      <w:pPr>
        <w:ind w:left="820" w:right="460"/>
        <w:spacing w:after="0" w:line="221" w:lineRule="auto"/>
        <w:rPr>
          <w:sz w:val="20"/>
          <w:szCs w:val="20"/>
          <w:color w:val="auto"/>
        </w:rPr>
      </w:pPr>
      <w:r>
        <w:rPr>
          <w:rFonts w:ascii="Arial" w:cs="Arial" w:eastAsia="Arial" w:hAnsi="Arial"/>
          <w:sz w:val="14"/>
          <w:szCs w:val="14"/>
          <w:b w:val="1"/>
          <w:bCs w:val="1"/>
          <w:color w:val="002D73"/>
        </w:rPr>
        <w:t xml:space="preserve">Senior Leadership Service </w:t>
      </w:r>
      <w:r>
        <w:rPr>
          <w:rFonts w:ascii="Arial" w:cs="Arial" w:eastAsia="Arial" w:hAnsi="Arial"/>
          <w:sz w:val="14"/>
          <w:szCs w:val="14"/>
          <w:color w:val="000000"/>
        </w:rPr>
        <w:t>as CEO or in other executive</w:t>
      </w:r>
      <w:r>
        <w:rPr>
          <w:rFonts w:ascii="Arial" w:cs="Arial" w:eastAsia="Arial" w:hAnsi="Arial"/>
          <w:sz w:val="14"/>
          <w:szCs w:val="14"/>
          <w:b w:val="1"/>
          <w:bCs w:val="1"/>
          <w:color w:val="002D73"/>
        </w:rPr>
        <w:t xml:space="preserve"> </w:t>
      </w:r>
      <w:r>
        <w:rPr>
          <w:rFonts w:ascii="Arial" w:cs="Arial" w:eastAsia="Arial" w:hAnsi="Arial"/>
          <w:sz w:val="14"/>
          <w:szCs w:val="14"/>
          <w:color w:val="000000"/>
        </w:rPr>
        <w:t>management role, with experience on matters relating to</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corporate governance, management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109220</wp:posOffset>
            </wp:positionV>
            <wp:extent cx="342900" cy="3429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305" w:lineRule="exact"/>
        <w:rPr>
          <w:sz w:val="20"/>
          <w:szCs w:val="20"/>
          <w:color w:val="auto"/>
        </w:rPr>
      </w:pPr>
    </w:p>
    <w:p>
      <w:pPr>
        <w:ind w:left="820" w:right="940"/>
        <w:spacing w:after="0" w:line="244" w:lineRule="auto"/>
        <w:rPr>
          <w:sz w:val="20"/>
          <w:szCs w:val="20"/>
          <w:color w:val="auto"/>
        </w:rPr>
      </w:pPr>
      <w:r>
        <w:rPr>
          <w:rFonts w:ascii="Arial" w:cs="Arial" w:eastAsia="Arial" w:hAnsi="Arial"/>
          <w:sz w:val="14"/>
          <w:szCs w:val="14"/>
          <w:b w:val="1"/>
          <w:bCs w:val="1"/>
          <w:color w:val="002D73"/>
        </w:rPr>
        <w:t xml:space="preserve">Accounting/Finance/Financial Reporting </w:t>
      </w:r>
      <w:r>
        <w:rPr>
          <w:rFonts w:ascii="Arial" w:cs="Arial" w:eastAsia="Arial" w:hAnsi="Arial"/>
          <w:sz w:val="14"/>
          <w:szCs w:val="14"/>
          <w:color w:val="000000"/>
        </w:rPr>
        <w:t>Specialized</w:t>
      </w:r>
      <w:r>
        <w:rPr>
          <w:rFonts w:ascii="Arial" w:cs="Arial" w:eastAsia="Arial" w:hAnsi="Arial"/>
          <w:sz w:val="14"/>
          <w:szCs w:val="14"/>
          <w:b w:val="1"/>
          <w:bCs w:val="1"/>
          <w:color w:val="002D73"/>
        </w:rPr>
        <w:t xml:space="preserve"> </w:t>
      </w:r>
      <w:r>
        <w:rPr>
          <w:rFonts w:ascii="Arial" w:cs="Arial" w:eastAsia="Arial" w:hAnsi="Arial"/>
          <w:sz w:val="14"/>
          <w:szCs w:val="14"/>
          <w:color w:val="000000"/>
        </w:rPr>
        <w:t>accounting and finance knowledge.</w:t>
      </w:r>
    </w:p>
    <w:p>
      <w:pPr>
        <w:spacing w:after="0" w:line="226" w:lineRule="exact"/>
        <w:rPr>
          <w:sz w:val="20"/>
          <w:szCs w:val="20"/>
          <w:color w:val="auto"/>
        </w:rPr>
      </w:pPr>
    </w:p>
    <w:p>
      <w:pPr>
        <w:ind w:left="820" w:right="460"/>
        <w:spacing w:after="0" w:line="221" w:lineRule="auto"/>
        <w:rPr>
          <w:sz w:val="20"/>
          <w:szCs w:val="20"/>
          <w:color w:val="auto"/>
        </w:rPr>
      </w:pPr>
      <w:r>
        <w:rPr>
          <w:rFonts w:ascii="Arial" w:cs="Arial" w:eastAsia="Arial" w:hAnsi="Arial"/>
          <w:sz w:val="14"/>
          <w:szCs w:val="14"/>
          <w:b w:val="1"/>
          <w:bCs w:val="1"/>
          <w:color w:val="002D73"/>
        </w:rPr>
        <w:t xml:space="preserve">Risk Assessment Experience </w:t>
      </w:r>
      <w:r>
        <w:rPr>
          <w:rFonts w:ascii="Arial" w:cs="Arial" w:eastAsia="Arial" w:hAnsi="Arial"/>
          <w:sz w:val="14"/>
          <w:szCs w:val="14"/>
          <w:color w:val="000000"/>
        </w:rPr>
        <w:t>in the management of critical</w:t>
      </w:r>
      <w:r>
        <w:rPr>
          <w:rFonts w:ascii="Arial" w:cs="Arial" w:eastAsia="Arial" w:hAnsi="Arial"/>
          <w:sz w:val="14"/>
          <w:szCs w:val="14"/>
          <w:b w:val="1"/>
          <w:bCs w:val="1"/>
          <w:color w:val="002D73"/>
        </w:rPr>
        <w:t xml:space="preserve"> </w:t>
      </w:r>
      <w:r>
        <w:rPr>
          <w:rFonts w:ascii="Arial" w:cs="Arial" w:eastAsia="Arial" w:hAnsi="Arial"/>
          <w:sz w:val="14"/>
          <w:szCs w:val="14"/>
          <w:color w:val="000000"/>
        </w:rPr>
        <w:t>business and/or legal risk and an understanding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-87630</wp:posOffset>
            </wp:positionV>
            <wp:extent cx="308610" cy="3086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ind w:left="820"/>
        <w:spacing w:after="0" w:line="222" w:lineRule="auto"/>
        <w:tabs>
          <w:tab w:leader="none" w:pos="2240" w:val="left"/>
          <w:tab w:leader="none" w:pos="3440" w:val="left"/>
          <w:tab w:leader="none" w:pos="4600" w:val="left"/>
        </w:tabs>
        <w:rPr>
          <w:sz w:val="20"/>
          <w:szCs w:val="20"/>
          <w:color w:val="auto"/>
        </w:rPr>
      </w:pPr>
      <w:r>
        <w:rPr>
          <w:rFonts w:ascii="Arial" w:cs="Arial" w:eastAsia="Arial" w:hAnsi="Arial"/>
          <w:sz w:val="14"/>
          <w:szCs w:val="14"/>
          <w:color w:val="auto"/>
        </w:rPr>
        <w:t>management</w:t>
      </w:r>
      <w:r>
        <w:rPr>
          <w:sz w:val="20"/>
          <w:szCs w:val="20"/>
          <w:color w:val="auto"/>
        </w:rPr>
        <w:tab/>
      </w:r>
      <w:r>
        <w:rPr>
          <w:rFonts w:ascii="Arial" w:cs="Arial" w:eastAsia="Arial" w:hAnsi="Arial"/>
          <w:sz w:val="14"/>
          <w:szCs w:val="14"/>
          <w:color w:val="auto"/>
        </w:rPr>
        <w:t>functions,</w:t>
      </w:r>
      <w:r>
        <w:rPr>
          <w:sz w:val="20"/>
          <w:szCs w:val="20"/>
          <w:color w:val="auto"/>
        </w:rPr>
        <w:tab/>
      </w:r>
      <w:r>
        <w:rPr>
          <w:rFonts w:ascii="Arial" w:cs="Arial" w:eastAsia="Arial" w:hAnsi="Arial"/>
          <w:sz w:val="14"/>
          <w:szCs w:val="14"/>
          <w:color w:val="auto"/>
        </w:rPr>
        <w:t>including</w:t>
      </w:r>
      <w:r>
        <w:rPr>
          <w:sz w:val="20"/>
          <w:szCs w:val="20"/>
          <w:color w:val="auto"/>
        </w:rPr>
        <w:tab/>
      </w:r>
      <w:r>
        <w:rPr>
          <w:rFonts w:ascii="Arial" w:cs="Arial" w:eastAsia="Arial" w:hAnsi="Arial"/>
          <w:sz w:val="14"/>
          <w:szCs w:val="14"/>
          <w:color w:val="auto"/>
        </w:rPr>
        <w:t>risk</w:t>
      </w:r>
    </w:p>
    <w:p>
      <w:pPr>
        <w:spacing w:after="0" w:line="1" w:lineRule="exact"/>
        <w:rPr>
          <w:sz w:val="20"/>
          <w:szCs w:val="20"/>
          <w:color w:val="auto"/>
        </w:rPr>
      </w:pPr>
    </w:p>
    <w:p>
      <w:pPr>
        <w:ind w:left="820" w:right="460"/>
        <w:spacing w:after="0" w:line="211" w:lineRule="auto"/>
        <w:rPr>
          <w:sz w:val="20"/>
          <w:szCs w:val="20"/>
          <w:color w:val="auto"/>
        </w:rPr>
      </w:pPr>
      <w:r>
        <w:rPr>
          <w:rFonts w:ascii="Arial" w:cs="Arial" w:eastAsia="Arial" w:hAnsi="Arial"/>
          <w:sz w:val="14"/>
          <w:szCs w:val="14"/>
          <w:color w:val="auto"/>
        </w:rPr>
        <w:t>identification/classification, crisis management and similar functions, along with the ability to think strategically about risk</w:t>
      </w:r>
    </w:p>
    <w:p>
      <w:pPr>
        <w:ind w:left="820"/>
        <w:spacing w:after="0"/>
        <w:rPr>
          <w:sz w:val="20"/>
          <w:szCs w:val="20"/>
          <w:color w:val="auto"/>
        </w:rPr>
      </w:pPr>
      <w:r>
        <w:rPr>
          <w:rFonts w:ascii="Arial" w:cs="Arial" w:eastAsia="Arial" w:hAnsi="Arial"/>
          <w:sz w:val="14"/>
          <w:szCs w:val="14"/>
          <w:color w:val="auto"/>
        </w:rPr>
        <w:t>and provide oversight and advice relating to risk.</w:t>
      </w:r>
    </w:p>
    <w:p>
      <w:pPr>
        <w:spacing w:after="0" w:line="28" w:lineRule="exact"/>
        <w:rPr>
          <w:sz w:val="20"/>
          <w:szCs w:val="20"/>
          <w:color w:val="auto"/>
        </w:rPr>
      </w:pPr>
    </w:p>
    <w:p>
      <w:pPr>
        <w:ind w:left="820" w:right="620"/>
        <w:spacing w:after="0" w:line="221" w:lineRule="auto"/>
        <w:rPr>
          <w:sz w:val="20"/>
          <w:szCs w:val="20"/>
          <w:color w:val="auto"/>
        </w:rPr>
      </w:pPr>
      <w:r>
        <w:rPr>
          <w:rFonts w:ascii="Arial" w:cs="Arial" w:eastAsia="Arial" w:hAnsi="Arial"/>
          <w:sz w:val="14"/>
          <w:szCs w:val="14"/>
          <w:b w:val="1"/>
          <w:bCs w:val="1"/>
          <w:color w:val="002D73"/>
        </w:rPr>
        <w:t xml:space="preserve">Industrial Marketing Experience </w:t>
      </w:r>
      <w:r>
        <w:rPr>
          <w:rFonts w:ascii="Arial" w:cs="Arial" w:eastAsia="Arial" w:hAnsi="Arial"/>
          <w:sz w:val="14"/>
          <w:szCs w:val="14"/>
          <w:color w:val="000000"/>
        </w:rPr>
        <w:t>with business-to-business</w:t>
      </w:r>
      <w:r>
        <w:rPr>
          <w:rFonts w:ascii="Arial" w:cs="Arial" w:eastAsia="Arial" w:hAnsi="Arial"/>
          <w:sz w:val="14"/>
          <w:szCs w:val="14"/>
          <w:b w:val="1"/>
          <w:bCs w:val="1"/>
          <w:color w:val="002D73"/>
        </w:rPr>
        <w:t xml:space="preserve"> </w:t>
      </w:r>
      <w:r>
        <w:rPr>
          <w:rFonts w:ascii="Arial" w:cs="Arial" w:eastAsia="Arial" w:hAnsi="Arial"/>
          <w:sz w:val="14"/>
          <w:szCs w:val="14"/>
          <w:color w:val="000000"/>
        </w:rPr>
        <w:t>marketing and relevant understanding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-173355</wp:posOffset>
            </wp:positionV>
            <wp:extent cx="205740"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4"/>
          <w:szCs w:val="14"/>
          <w:color w:val="auto"/>
        </w:rPr>
        <w:t>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31750</wp:posOffset>
            </wp:positionV>
            <wp:extent cx="213995" cy="214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line="75" w:lineRule="exact"/>
        <w:rPr>
          <w:sz w:val="20"/>
          <w:szCs w:val="20"/>
          <w:color w:val="auto"/>
        </w:rPr>
      </w:pPr>
    </w:p>
    <w:p>
      <w:pPr>
        <w:ind w:left="820" w:right="740"/>
        <w:spacing w:after="0" w:line="244" w:lineRule="auto"/>
        <w:rPr>
          <w:sz w:val="20"/>
          <w:szCs w:val="20"/>
          <w:color w:val="auto"/>
        </w:rPr>
      </w:pPr>
      <w:r>
        <w:rPr>
          <w:rFonts w:ascii="Arial" w:cs="Arial" w:eastAsia="Arial" w:hAnsi="Arial"/>
          <w:sz w:val="14"/>
          <w:szCs w:val="14"/>
          <w:b w:val="1"/>
          <w:bCs w:val="1"/>
          <w:color w:val="002D73"/>
        </w:rPr>
        <w:t xml:space="preserve">Industrial Service Operations </w:t>
      </w:r>
      <w:r>
        <w:rPr>
          <w:rFonts w:ascii="Arial" w:cs="Arial" w:eastAsia="Arial" w:hAnsi="Arial"/>
          <w:sz w:val="14"/>
          <w:szCs w:val="14"/>
          <w:color w:val="000000"/>
        </w:rPr>
        <w:t>Deep understanding of our</w:t>
      </w:r>
      <w:r>
        <w:rPr>
          <w:rFonts w:ascii="Arial" w:cs="Arial" w:eastAsia="Arial" w:hAnsi="Arial"/>
          <w:sz w:val="14"/>
          <w:szCs w:val="14"/>
          <w:b w:val="1"/>
          <w:bCs w:val="1"/>
          <w:color w:val="002D73"/>
        </w:rPr>
        <w:t xml:space="preserve"> </w:t>
      </w:r>
      <w:r>
        <w:rPr>
          <w:rFonts w:ascii="Arial" w:cs="Arial" w:eastAsia="Arial" w:hAnsi="Arial"/>
          <w:sz w:val="14"/>
          <w:szCs w:val="14"/>
          <w:color w:val="000000"/>
        </w:rPr>
        <w:t>business, strategy and marketplace dynamics.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both"/>
        <w:ind w:right="40"/>
        <w:spacing w:after="0" w:line="221" w:lineRule="auto"/>
        <w:rPr>
          <w:sz w:val="20"/>
          <w:szCs w:val="20"/>
          <w:color w:val="auto"/>
        </w:rPr>
      </w:pPr>
      <w:r>
        <w:rPr>
          <w:rFonts w:ascii="Arial" w:cs="Arial" w:eastAsia="Arial" w:hAnsi="Arial"/>
          <w:sz w:val="14"/>
          <w:szCs w:val="14"/>
          <w:b w:val="1"/>
          <w:bCs w:val="1"/>
          <w:color w:val="002D73"/>
        </w:rPr>
        <w:t xml:space="preserve">Governance Experience </w:t>
      </w:r>
      <w:r>
        <w:rPr>
          <w:rFonts w:ascii="Arial" w:cs="Arial" w:eastAsia="Arial" w:hAnsi="Arial"/>
          <w:sz w:val="14"/>
          <w:szCs w:val="14"/>
          <w:color w:val="000000"/>
        </w:rPr>
        <w:t>with reporting obligations, investor interaction, public</w:t>
      </w:r>
      <w:r>
        <w:rPr>
          <w:rFonts w:ascii="Arial" w:cs="Arial" w:eastAsia="Arial" w:hAnsi="Arial"/>
          <w:sz w:val="14"/>
          <w:szCs w:val="14"/>
          <w:b w:val="1"/>
          <w:bCs w:val="1"/>
          <w:color w:val="002D73"/>
        </w:rPr>
        <w:t xml:space="preserve"> </w:t>
      </w:r>
      <w:r>
        <w:rPr>
          <w:rFonts w:ascii="Arial" w:cs="Arial" w:eastAsia="Arial" w:hAnsi="Arial"/>
          <w:sz w:val="14"/>
          <w:szCs w:val="14"/>
          <w:color w:val="000000"/>
        </w:rPr>
        <w:t>company governance, knowledge and understanding of governance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-139065</wp:posOffset>
            </wp:positionV>
            <wp:extent cx="240030" cy="240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ind w:right="40"/>
        <w:spacing w:after="0" w:line="244" w:lineRule="auto"/>
        <w:rPr>
          <w:sz w:val="20"/>
          <w:szCs w:val="20"/>
          <w:color w:val="auto"/>
        </w:rPr>
      </w:pPr>
      <w:r>
        <w:rPr>
          <w:rFonts w:ascii="Arial" w:cs="Arial" w:eastAsia="Arial" w:hAnsi="Arial"/>
          <w:sz w:val="14"/>
          <w:szCs w:val="14"/>
          <w:color w:val="auto"/>
        </w:rPr>
        <w:t>and experience in encouraging management accountability and protecting shareholder interests.</w:t>
      </w:r>
    </w:p>
    <w:p>
      <w:pPr>
        <w:spacing w:after="0" w:line="10" w:lineRule="exact"/>
        <w:rPr>
          <w:sz w:val="20"/>
          <w:szCs w:val="20"/>
          <w:color w:val="auto"/>
        </w:rPr>
      </w:pPr>
    </w:p>
    <w:p>
      <w:pPr>
        <w:ind w:right="40"/>
        <w:spacing w:after="0" w:line="221" w:lineRule="auto"/>
        <w:rPr>
          <w:sz w:val="20"/>
          <w:szCs w:val="20"/>
          <w:color w:val="auto"/>
        </w:rPr>
      </w:pPr>
      <w:r>
        <w:rPr>
          <w:rFonts w:ascii="Arial" w:cs="Arial" w:eastAsia="Arial" w:hAnsi="Arial"/>
          <w:sz w:val="14"/>
          <w:szCs w:val="14"/>
          <w:b w:val="1"/>
          <w:bCs w:val="1"/>
          <w:color w:val="002D73"/>
        </w:rPr>
        <w:t xml:space="preserve">Strategy/Acquisitions Experience </w:t>
      </w:r>
      <w:r>
        <w:rPr>
          <w:rFonts w:ascii="Arial" w:cs="Arial" w:eastAsia="Arial" w:hAnsi="Arial"/>
          <w:sz w:val="14"/>
          <w:szCs w:val="14"/>
          <w:color w:val="000000"/>
        </w:rPr>
        <w:t>in and understanding of business</w:t>
      </w:r>
      <w:r>
        <w:rPr>
          <w:rFonts w:ascii="Arial" w:cs="Arial" w:eastAsia="Arial" w:hAnsi="Arial"/>
          <w:sz w:val="14"/>
          <w:szCs w:val="14"/>
          <w:b w:val="1"/>
          <w:bCs w:val="1"/>
          <w:color w:val="002D73"/>
        </w:rPr>
        <w:t xml:space="preserve"> </w:t>
      </w:r>
      <w:r>
        <w:rPr>
          <w:rFonts w:ascii="Arial" w:cs="Arial" w:eastAsia="Arial" w:hAnsi="Arial"/>
          <w:sz w:val="14"/>
          <w:szCs w:val="14"/>
          <w:color w:val="000000"/>
        </w:rPr>
        <w:t>development, strategic planning, and implementation; experience in 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-104775</wp:posOffset>
            </wp:positionV>
            <wp:extent cx="248920" cy="2489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222" w:lineRule="auto"/>
        <w:tabs>
          <w:tab w:leader="none" w:pos="620" w:val="left"/>
          <w:tab w:leader="none" w:pos="1400" w:val="left"/>
          <w:tab w:leader="none" w:pos="1640" w:val="left"/>
          <w:tab w:leader="none" w:pos="1960" w:val="left"/>
          <w:tab w:leader="none" w:pos="2460" w:val="left"/>
          <w:tab w:leader="none" w:pos="2920" w:val="left"/>
          <w:tab w:leader="none" w:pos="3740" w:val="left"/>
          <w:tab w:leader="none" w:pos="4120" w:val="left"/>
          <w:tab w:leader="none" w:pos="4940" w:val="left"/>
        </w:tabs>
        <w:rPr>
          <w:sz w:val="20"/>
          <w:szCs w:val="20"/>
          <w:color w:val="auto"/>
        </w:rPr>
      </w:pPr>
      <w:r>
        <w:rPr>
          <w:rFonts w:ascii="Arial" w:cs="Arial" w:eastAsia="Arial" w:hAnsi="Arial"/>
          <w:sz w:val="14"/>
          <w:szCs w:val="14"/>
          <w:color w:val="auto"/>
        </w:rPr>
        <w:t>strategy</w:t>
        <w:tab/>
        <w:t>discussion</w:t>
        <w:tab/>
        <w:t>at</w:t>
        <w:tab/>
        <w:t>the</w:t>
        <w:tab/>
        <w:t>board</w:t>
        <w:tab/>
        <w:t>level;</w:t>
        <w:tab/>
        <w:t>experience</w:t>
        <w:tab/>
        <w:t>with</w:t>
        <w:tab/>
        <w:t>developing</w:t>
        <w:tab/>
        <w:t>and</w:t>
      </w:r>
    </w:p>
    <w:p>
      <w:pPr>
        <w:spacing w:after="0" w:line="1"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implementing strategies for growth, including mergers and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100330</wp:posOffset>
            </wp:positionV>
            <wp:extent cx="325755" cy="3257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10" w:lineRule="exact"/>
        <w:rPr>
          <w:sz w:val="20"/>
          <w:szCs w:val="20"/>
          <w:color w:val="auto"/>
        </w:rPr>
      </w:pPr>
    </w:p>
    <w:p>
      <w:pPr>
        <w:ind w:right="40"/>
        <w:spacing w:after="0" w:line="221" w:lineRule="auto"/>
        <w:rPr>
          <w:sz w:val="20"/>
          <w:szCs w:val="20"/>
          <w:color w:val="auto"/>
        </w:rPr>
      </w:pPr>
      <w:r>
        <w:rPr>
          <w:rFonts w:ascii="Arial" w:cs="Arial" w:eastAsia="Arial" w:hAnsi="Arial"/>
          <w:sz w:val="14"/>
          <w:szCs w:val="14"/>
          <w:b w:val="1"/>
          <w:bCs w:val="1"/>
          <w:color w:val="002D73"/>
        </w:rPr>
        <w:t xml:space="preserve">Technology/Science Experience </w:t>
      </w:r>
      <w:r>
        <w:rPr>
          <w:rFonts w:ascii="Arial" w:cs="Arial" w:eastAsia="Arial" w:hAnsi="Arial"/>
          <w:sz w:val="14"/>
          <w:szCs w:val="14"/>
          <w:color w:val="000000"/>
        </w:rPr>
        <w:t>identifying and capturing new technological</w:t>
      </w:r>
      <w:r>
        <w:rPr>
          <w:rFonts w:ascii="Arial" w:cs="Arial" w:eastAsia="Arial" w:hAnsi="Arial"/>
          <w:sz w:val="14"/>
          <w:szCs w:val="14"/>
          <w:b w:val="1"/>
          <w:bCs w:val="1"/>
          <w:color w:val="002D73"/>
        </w:rPr>
        <w:t xml:space="preserve"> </w:t>
      </w:r>
      <w:r>
        <w:rPr>
          <w:rFonts w:ascii="Arial" w:cs="Arial" w:eastAsia="Arial" w:hAnsi="Arial"/>
          <w:sz w:val="14"/>
          <w:szCs w:val="14"/>
          <w:color w:val="000000"/>
        </w:rPr>
        <w:t>advances applicable to our business and experience managing innovations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151765</wp:posOffset>
            </wp:positionV>
            <wp:extent cx="248920" cy="2489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224" w:lineRule="exact"/>
        <w:rPr>
          <w:sz w:val="20"/>
          <w:szCs w:val="20"/>
          <w:color w:val="auto"/>
        </w:rPr>
      </w:pPr>
    </w:p>
    <w:p>
      <w:pPr>
        <w:ind w:right="40"/>
        <w:spacing w:after="0" w:line="221" w:lineRule="auto"/>
        <w:rPr>
          <w:sz w:val="20"/>
          <w:szCs w:val="20"/>
          <w:color w:val="auto"/>
        </w:rPr>
      </w:pPr>
      <w:r>
        <w:rPr>
          <w:rFonts w:ascii="Arial" w:cs="Arial" w:eastAsia="Arial" w:hAnsi="Arial"/>
          <w:sz w:val="14"/>
          <w:szCs w:val="14"/>
          <w:b w:val="1"/>
          <w:bCs w:val="1"/>
          <w:color w:val="002D73"/>
        </w:rPr>
        <w:t xml:space="preserve">Manufacturing Experience </w:t>
      </w:r>
      <w:r>
        <w:rPr>
          <w:rFonts w:ascii="Arial" w:cs="Arial" w:eastAsia="Arial" w:hAnsi="Arial"/>
          <w:sz w:val="14"/>
          <w:szCs w:val="14"/>
          <w:color w:val="000000"/>
        </w:rPr>
        <w:t>in the industry and markets served by the Company</w:t>
      </w:r>
      <w:r>
        <w:rPr>
          <w:rFonts w:ascii="Arial" w:cs="Arial" w:eastAsia="Arial" w:hAnsi="Arial"/>
          <w:sz w:val="14"/>
          <w:szCs w:val="14"/>
          <w:b w:val="1"/>
          <w:bCs w:val="1"/>
          <w:color w:val="002D73"/>
        </w:rPr>
        <w:t xml:space="preserve"> </w:t>
      </w:r>
      <w:r>
        <w:rPr>
          <w:rFonts w:ascii="Arial" w:cs="Arial" w:eastAsia="Arial" w:hAnsi="Arial"/>
          <w:sz w:val="14"/>
          <w:szCs w:val="14"/>
          <w:color w:val="000000"/>
        </w:rPr>
        <w:t>which offers valuable perspective for business operations and global supply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chain.</w:t>
      </w:r>
    </w:p>
    <w:p>
      <w:pPr>
        <w:spacing w:after="0" w:line="28" w:lineRule="exact"/>
        <w:rPr>
          <w:sz w:val="20"/>
          <w:szCs w:val="20"/>
          <w:color w:val="auto"/>
        </w:rPr>
      </w:pPr>
    </w:p>
    <w:p>
      <w:pPr>
        <w:jc w:val="both"/>
        <w:ind w:right="40"/>
        <w:spacing w:after="0" w:line="221" w:lineRule="auto"/>
        <w:rPr>
          <w:sz w:val="20"/>
          <w:szCs w:val="20"/>
          <w:color w:val="auto"/>
        </w:rPr>
      </w:pPr>
      <w:r>
        <w:rPr>
          <w:rFonts w:ascii="Arial" w:cs="Arial" w:eastAsia="Arial" w:hAnsi="Arial"/>
          <w:sz w:val="14"/>
          <w:szCs w:val="14"/>
          <w:b w:val="1"/>
          <w:bCs w:val="1"/>
          <w:color w:val="002D73"/>
        </w:rPr>
        <w:t xml:space="preserve">Cybersecurity Experience </w:t>
      </w:r>
      <w:r>
        <w:rPr>
          <w:rFonts w:ascii="Arial" w:cs="Arial" w:eastAsia="Arial" w:hAnsi="Arial"/>
          <w:sz w:val="14"/>
          <w:szCs w:val="14"/>
          <w:color w:val="000000"/>
        </w:rPr>
        <w:t>in overseeing and managing cybersecurity and data</w:t>
      </w:r>
      <w:r>
        <w:rPr>
          <w:rFonts w:ascii="Arial" w:cs="Arial" w:eastAsia="Arial" w:hAnsi="Arial"/>
          <w:sz w:val="14"/>
          <w:szCs w:val="14"/>
          <w:b w:val="1"/>
          <w:bCs w:val="1"/>
          <w:color w:val="002D73"/>
        </w:rPr>
        <w:t xml:space="preserve"> </w:t>
      </w:r>
      <w:r>
        <w:rPr>
          <w:rFonts w:ascii="Arial" w:cs="Arial" w:eastAsia="Arial" w:hAnsi="Arial"/>
          <w:sz w:val="14"/>
          <w:szCs w:val="14"/>
          <w:color w:val="000000"/>
        </w:rPr>
        <w:t>privacy risks; history of leadership roles in cybersecurity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-173355</wp:posOffset>
            </wp:positionV>
            <wp:extent cx="214630" cy="214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degrees, certifications, or other background in cybersecurity.</w:t>
      </w:r>
    </w:p>
    <w:p>
      <w:pPr>
        <w:spacing w:after="0" w:line="16" w:lineRule="exact"/>
        <w:rPr>
          <w:sz w:val="20"/>
          <w:szCs w:val="20"/>
          <w:color w:val="auto"/>
        </w:rPr>
      </w:pPr>
    </w:p>
    <w:p>
      <w:pPr>
        <w:sectPr>
          <w:pgSz w:w="11900" w:h="16838" w:orient="portrait"/>
          <w:cols w:equalWidth="0" w:num="2">
            <w:col w:w="5300" w:space="720"/>
            <w:col w:w="5240"/>
          </w:cols>
          <w:pgMar w:left="320" w:top="337" w:right="319" w:bottom="1440" w:gutter="0" w:footer="0" w:header="0"/>
          <w:type w:val="continuous"/>
        </w:sectPr>
      </w:pPr>
    </w:p>
    <w:p>
      <w:pPr>
        <w:ind w:left="820"/>
        <w:spacing w:after="0"/>
        <w:rPr>
          <w:sz w:val="20"/>
          <w:szCs w:val="20"/>
          <w:color w:val="auto"/>
        </w:rPr>
      </w:pPr>
      <w:r>
        <w:rPr>
          <w:rFonts w:ascii="Arial" w:cs="Arial" w:eastAsia="Arial" w:hAnsi="Arial"/>
          <w:sz w:val="14"/>
          <w:szCs w:val="14"/>
          <w:b w:val="1"/>
          <w:bCs w:val="1"/>
          <w:color w:val="002D73"/>
        </w:rPr>
        <w:t>Organizational Development/Global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-27940</wp:posOffset>
            </wp:positionV>
            <wp:extent cx="196850" cy="196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6850" cy="196850"/>
                    </a:xfrm>
                    <a:prstGeom prst="rect">
                      <a:avLst/>
                    </a:prstGeom>
                    <a:noFill/>
                  </pic:spPr>
                </pic:pic>
              </a:graphicData>
            </a:graphic>
          </wp:anchor>
        </w:drawing>
      </w:r>
    </w:p>
    <w:p>
      <w:pPr>
        <w:jc w:val="both"/>
        <w:ind w:left="820" w:right="460"/>
        <w:spacing w:after="0" w:line="235" w:lineRule="auto"/>
        <w:rPr>
          <w:sz w:val="20"/>
          <w:szCs w:val="20"/>
          <w:color w:val="auto"/>
        </w:rPr>
      </w:pPr>
      <w:r>
        <w:rPr>
          <w:rFonts w:ascii="Arial" w:cs="Arial" w:eastAsia="Arial" w:hAnsi="Arial"/>
          <w:sz w:val="14"/>
          <w:szCs w:val="14"/>
          <w:color w:val="auto"/>
        </w:rPr>
        <w:t>Broad exposure to companies or organizations that have a significant global presence, including developing and managing business in markets around the world.</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40"/>
        <w:spacing w:after="0" w:line="221" w:lineRule="auto"/>
        <w:rPr>
          <w:sz w:val="20"/>
          <w:szCs w:val="20"/>
          <w:color w:val="auto"/>
        </w:rPr>
      </w:pPr>
      <w:r>
        <w:rPr>
          <w:rFonts w:ascii="Arial" w:cs="Arial" w:eastAsia="Arial" w:hAnsi="Arial"/>
          <w:sz w:val="14"/>
          <w:szCs w:val="14"/>
          <w:b w:val="1"/>
          <w:bCs w:val="1"/>
          <w:color w:val="002D73"/>
        </w:rPr>
        <w:t xml:space="preserve">Environmental Matters </w:t>
      </w:r>
      <w:r>
        <w:rPr>
          <w:rFonts w:ascii="Arial" w:cs="Arial" w:eastAsia="Arial" w:hAnsi="Arial"/>
          <w:sz w:val="14"/>
          <w:szCs w:val="14"/>
          <w:color w:val="000000"/>
        </w:rPr>
        <w:t>An understanding of effective management and</w:t>
      </w:r>
      <w:r>
        <w:rPr>
          <w:rFonts w:ascii="Arial" w:cs="Arial" w:eastAsia="Arial" w:hAnsi="Arial"/>
          <w:sz w:val="14"/>
          <w:szCs w:val="14"/>
          <w:b w:val="1"/>
          <w:bCs w:val="1"/>
          <w:color w:val="002D73"/>
        </w:rPr>
        <w:t xml:space="preserve"> </w:t>
      </w:r>
      <w:r>
        <w:rPr>
          <w:rFonts w:ascii="Arial" w:cs="Arial" w:eastAsia="Arial" w:hAnsi="Arial"/>
          <w:sz w:val="14"/>
          <w:szCs w:val="14"/>
          <w:color w:val="000000"/>
        </w:rPr>
        <w:t>disclosure of environmental risks and opportunities is essential to ensure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-164465</wp:posOffset>
            </wp:positionV>
            <wp:extent cx="205740"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appropriate oversight and create long-term value for our stakeholders.</w:t>
      </w:r>
    </w:p>
    <w:p>
      <w:pPr>
        <w:spacing w:after="0" w:line="273" w:lineRule="exact"/>
        <w:rPr>
          <w:sz w:val="20"/>
          <w:szCs w:val="20"/>
          <w:color w:val="auto"/>
        </w:rPr>
      </w:pPr>
    </w:p>
    <w:p>
      <w:pPr>
        <w:sectPr>
          <w:pgSz w:w="11900" w:h="16838" w:orient="portrait"/>
          <w:cols w:equalWidth="0" w:num="2">
            <w:col w:w="5300" w:space="720"/>
            <w:col w:w="5240"/>
          </w:cols>
          <w:pgMar w:left="320" w:top="337" w:right="319" w:bottom="1440" w:gutter="0" w:footer="0" w:header="0"/>
          <w:type w:val="continuous"/>
        </w:sectPr>
      </w:pPr>
    </w:p>
    <w:p>
      <w:pPr>
        <w:spacing w:after="0"/>
        <w:rPr>
          <w:sz w:val="20"/>
          <w:szCs w:val="20"/>
          <w:color w:val="auto"/>
        </w:rPr>
      </w:pPr>
      <w:r>
        <w:rPr>
          <w:rFonts w:ascii="Arial" w:cs="Arial" w:eastAsia="Arial" w:hAnsi="Arial"/>
          <w:sz w:val="18"/>
          <w:szCs w:val="18"/>
          <w:color w:val="auto"/>
        </w:rPr>
        <w:t>In the table above, an “•” indicates experience in the category gained directly or indirectly through business experience and/or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368935</wp:posOffset>
            </wp:positionV>
            <wp:extent cx="70891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274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-53340</wp:posOffset>
            </wp:positionV>
            <wp:extent cx="47574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All but two of our continuing directors are independent and our Board has a mix of relatively newer and longer-tenured directors. The charts below show board makeup by various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177800</wp:posOffset>
            </wp:positionV>
            <wp:extent cx="6009005" cy="21431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0900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Nominations and Recommendations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By-Laws describe how shareholders may nominate candidates for election to our Board. For our 2027 annual meeting of shareholders, shareholders may nominate a candidate for election to our Board only by providing timely written notice to our Corporate Secretary at our principal office at 901 E. Hector Street, Conshohocken, Pennsylvania 19428. This notice must be received on or before February 12, 2027, but no earlier than January 13, 2027 (except that if the date of the 2027 annual meeting of shareholders is more than 30 days before or more than 60 days after the anniversary date of the 2026 annual meeting, this notice must be received no earlier than the close of business on the 120th day before the date of the 2027 annual meeting and not later than the close of business on the later of the 90th day before the date of the 2027 annual meeting or, if the first public announcement of the date of the 2027 annual meeting is less than 100 days before the date of the meeting, by the 10th day after the public announcement).</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notice to our Corporate Secretary must contain or be accompanied by the information required by Sections 3.15 and 2.13 of our By-Laws, including, among other things: (i) the name, age, principal occupation or employment and business and residence address of each person nominated; (ii) the class and number of shares of our stock which are directly or indirectly owned beneficially and/or of record by each person nominated; (iii) the name and record address of the shareholder making the nomination and the beneficial owner, if any, on whose behalf the nomination is made; (iv) the number of shares of our stock which are directly or indirectly owned beneficially and/or of record by the shareholder making the nomination and the beneficial owner, if any, on whose behalf the nomination is made; (v) a description of any direct and indirect compensation and other monetary or material agreements, arrangements and understandings during the past three years, and any other material relationships (including any familial relationships) between the shareholder giving notice (and the beneficial owner) and the nominee and any respective affiliates, associates or others with whom any of them are acting; (vi) a description of any hedging or other transaction that has been entered into by or on behalf of, or any other agreement or understanding (including, without limitation, any put, short position or any borrowing or lending of shares) that has been made, the effect or intent of which is to mitigate loss to or manage risk of share price changes for, or to increase or decrease the voting power of, the shareholder or any shareholder associated person (as defined in the By-Laws) with respect to any share of our stock, as well as certain other information; (vii) a representation as to whether or not the shareholder intends to solicit proxies in support of director nominees other than the Company’s nominees in accordance with Section 14a-19 under the Securities Exchange Act of 1934, as amended; and (viii) a fully completed questionnaire with respect to the background and qualifications of the nominee and a written representation agreement of the nominee (each in the form provided by the Corporate Secretary upon request). This list of required information is not exhaustive. A copy of the full text of the relevant By-Law provisions, which includes the complete list of all information that must be submitted to nominate a director, may be obtained upon written request directed to our Corporate Secretary at our principal office. A copy of our By-Laws is also posted on the Investors/Corporate Governance section of our website at </w:t>
      </w:r>
      <w:r>
        <w:rPr>
          <w:rFonts w:ascii="Arial" w:cs="Arial" w:eastAsia="Arial" w:hAnsi="Arial"/>
          <w:sz w:val="18"/>
          <w:szCs w:val="18"/>
          <w:i w:val="1"/>
          <w:iCs w:val="1"/>
          <w:color w:val="auto"/>
        </w:rPr>
        <w:t>https://www.quakerhoughton.com.</w:t>
      </w:r>
    </w:p>
    <w:p>
      <w:pPr>
        <w:spacing w:after="0" w:line="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 comply with the SEC’s “universal proxy rules”, shareholders who intend to solicit proxies in support of director nominees other than the Company’s nominees for our 2027 Annual Meeting must provide notice that sets forth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160655</wp:posOffset>
            </wp:positionV>
            <wp:extent cx="70891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31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18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274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83155" cy="274320"/>
                    </a:xfrm>
                    <a:prstGeom prst="rect">
                      <a:avLst/>
                    </a:prstGeom>
                    <a:noFill/>
                  </pic:spPr>
                </pic:pic>
              </a:graphicData>
            </a:graphic>
          </wp:anchor>
        </w:drawing>
      </w:r>
    </w:p>
    <w:p>
      <w:pPr>
        <w:spacing w:after="0" w:line="322" w:lineRule="exact"/>
        <w:rPr>
          <w:sz w:val="20"/>
          <w:szCs w:val="20"/>
          <w:color w:val="auto"/>
        </w:rPr>
      </w:pPr>
    </w:p>
    <w:p>
      <w:pPr>
        <w:ind w:left="8000"/>
        <w:spacing w:after="0"/>
        <w:rPr>
          <w:sz w:val="20"/>
          <w:szCs w:val="20"/>
          <w:color w:val="auto"/>
        </w:rPr>
      </w:pPr>
      <w:r>
        <w:rPr>
          <w:rFonts w:ascii="Arial" w:cs="Arial" w:eastAsia="Arial" w:hAnsi="Arial"/>
          <w:sz w:val="20"/>
          <w:szCs w:val="20"/>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47491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information required by Rule 14a-19 under the Securities Exchange Act of 1934, as amended, during the time period prescribed by our By-Laws as set forth above.</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a shareholder’s ability to nominate candidates for election as directors as described above, shareholders also may recommend to the Governance Committee a prospective nominee for its consideration. The Governance Committee will consider timely recommendations received from shareholders regarding director nominee candidates and accompanied by sufficient information to enable the Governance Committee to assess the candidate’s qualifications, along with confirmation of the candidate’s consent to serve as a director if elected. Such recommendations should be sent to our Corporate Secretary at our principal office. Any recommendation received from a shareholder after January 1 of any year is not assured of being considered for nomination in that year. The Governance Committee applies the same criteria in evaluating candidates nominated by shareholders as it does in evaluating candidates identified by Company sources. No shareholder or group of shareholders recommended a director nominee for election at Quaker Houghton’s 2026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is responsible for the overall oversight of the Company’s enterprise risk management practices, and management has the day-to-day responsibility for identifying, evaluating, managing and mitigating the Company’s exposure to risk. The full Board retains primary oversight of systemic risk, as well as certain key risks, including those associated with our strategic plan, capital structure, corporate development activities, cyber-security, human capital management, sustainability, health and safety risks and those risks associated with significant external events. The Board regularly reviews both short- and long-term material risks associated with the Company’s business plans and operations as part of its oversight of the Company’s strategic direction and ongoing activities. In addition, the Board regularly consults with outside advisors and experts to anticipate future threats and trends.</w:t>
      </w:r>
    </w:p>
    <w:p>
      <w:pPr>
        <w:spacing w:after="0" w:line="7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Board works directly with management to manage risk. Management identifies the most material risks to the Company and brings those risks to the Board’s attention. The Company’s management has several layers of risk oversight, including through the Chief Executive Officer, Chief Financial Officer, Corporate Treasurer and Internal Audit and Information Technology functions.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Company maintains an Enterprise Risk Management (“ERM”) program that identifies and defines risks that could significantly impact the Company’s operations and shareholder value on a sustained or permanent basis. The ERM program helps to assess key risks, identify gaps, and develop, implement and track progress on risk mitigation efforts. This information is integrated into our annual and long-term planning processes. Quantitative and qualitative factors are considered to rate the (1) severity, (2) velocity, (3) likelihood of each identified risk and (4) management preparedness to determine which risks should be prioritized. The ERM program is led by the Chief Financial Officer and involves extensive and regular engagement with management.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communicates routinely with the Board, Board Committees and individual directors on the significant risks identified and how they are being managed, including the ERM report which is presented to the Board at least annually, and periodic reports by the Chief Financial Officer to the Audit Committee and the Board.</w:t>
      </w:r>
    </w:p>
    <w:p>
      <w:pPr>
        <w:spacing w:after="0" w:line="63"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The full Board retains primary oversight of systemic risk as well as certain key risks, including those associated with our strategic plan, capital structure and development activities and those associated with significant external events. Consistent with our By-Laws, the Board has</w:t>
      </w:r>
    </w:p>
    <w:p>
      <w:pPr>
        <w:spacing w:after="0" w:line="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delegated to the Audit Committee, the Compensation and Human Resources Committee, and the Sustainability Committee oversight of specific risks within these committees’ areas of responsibility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40640</wp:posOffset>
            </wp:positionV>
            <wp:extent cx="70891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75"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274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-53340</wp:posOffset>
            </wp:positionV>
            <wp:extent cx="47574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400" w:type="dxa"/>
            <w:vAlign w:val="bottom"/>
            <w:tcBorders>
              <w:left w:val="single" w:sz="8" w:color="7F96B9"/>
              <w:right w:val="single" w:sz="8" w:color="002D73"/>
            </w:tcBorders>
            <w:shd w:val="clear" w:color="auto" w:fill="002D73"/>
          </w:tcPr>
          <w:p>
            <w:pPr>
              <w:ind w:left="200"/>
              <w:spacing w:after="0"/>
              <w:rPr>
                <w:sz w:val="20"/>
                <w:szCs w:val="20"/>
                <w:color w:val="auto"/>
              </w:rPr>
            </w:pPr>
            <w:r>
              <w:rPr>
                <w:rFonts w:ascii="Arial" w:cs="Arial" w:eastAsia="Arial" w:hAnsi="Arial"/>
                <w:sz w:val="18"/>
                <w:szCs w:val="18"/>
                <w:b w:val="1"/>
                <w:bCs w:val="1"/>
                <w:color w:val="FFFFFF"/>
              </w:rPr>
              <w:t>Committee</w:t>
            </w:r>
          </w:p>
        </w:tc>
        <w:tc>
          <w:tcPr>
            <w:tcW w:w="8860" w:type="dxa"/>
            <w:vAlign w:val="bottom"/>
            <w:tcBorders>
              <w:right w:val="single" w:sz="8" w:color="7F96B9"/>
            </w:tcBorders>
            <w:gridSpan w:val="2"/>
            <w:shd w:val="clear" w:color="auto" w:fill="002D73"/>
          </w:tcPr>
          <w:p>
            <w:pPr>
              <w:ind w:left="80"/>
              <w:spacing w:after="0"/>
              <w:rPr>
                <w:sz w:val="20"/>
                <w:szCs w:val="20"/>
                <w:color w:val="auto"/>
              </w:rPr>
            </w:pPr>
            <w:r>
              <w:rPr>
                <w:rFonts w:ascii="Arial" w:cs="Arial" w:eastAsia="Arial" w:hAnsi="Arial"/>
                <w:sz w:val="18"/>
                <w:szCs w:val="18"/>
                <w:b w:val="1"/>
                <w:bCs w:val="1"/>
                <w:color w:val="FFFFFF"/>
              </w:rPr>
              <w:t>Primary Area of Risk Oversight Responsibility</w:t>
            </w:r>
          </w:p>
        </w:tc>
        <w:tc>
          <w:tcPr>
            <w:tcW w:w="0" w:type="dxa"/>
            <w:vAlign w:val="bottom"/>
          </w:tcPr>
          <w:p>
            <w:pPr>
              <w:spacing w:after="0"/>
              <w:rPr>
                <w:sz w:val="1"/>
                <w:szCs w:val="1"/>
                <w:color w:val="auto"/>
              </w:rPr>
            </w:pPr>
          </w:p>
        </w:tc>
      </w:tr>
      <w:tr>
        <w:trPr>
          <w:trHeight w:val="224"/>
        </w:trPr>
        <w:tc>
          <w:tcPr>
            <w:tcW w:w="2400" w:type="dxa"/>
            <w:vAlign w:val="bottom"/>
            <w:tcBorders>
              <w:left w:val="single" w:sz="8" w:color="7F96B9"/>
              <w:right w:val="single" w:sz="8" w:color="7F96B9"/>
            </w:tcBorders>
          </w:tcPr>
          <w:p>
            <w:pPr>
              <w:spacing w:after="0"/>
              <w:rPr>
                <w:sz w:val="19"/>
                <w:szCs w:val="19"/>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002D73"/>
              </w:rPr>
              <w:t>•</w:t>
            </w:r>
          </w:p>
        </w:tc>
        <w:tc>
          <w:tcPr>
            <w:tcW w:w="8580" w:type="dxa"/>
            <w:vAlign w:val="bottom"/>
            <w:tcBorders>
              <w:right w:val="single" w:sz="8" w:color="7F96B9"/>
            </w:tcBorders>
          </w:tcPr>
          <w:p>
            <w:pPr>
              <w:ind w:left="40"/>
              <w:spacing w:after="0"/>
              <w:rPr>
                <w:sz w:val="20"/>
                <w:szCs w:val="20"/>
                <w:color w:val="auto"/>
              </w:rPr>
            </w:pPr>
            <w:r>
              <w:rPr>
                <w:rFonts w:ascii="Arial" w:cs="Arial" w:eastAsia="Arial" w:hAnsi="Arial"/>
                <w:sz w:val="18"/>
                <w:szCs w:val="18"/>
                <w:color w:val="002D73"/>
              </w:rPr>
              <w:t>Oversees financial risks, such as those relating to financial reporting and internal controls</w:t>
            </w:r>
          </w:p>
        </w:tc>
        <w:tc>
          <w:tcPr>
            <w:tcW w:w="0" w:type="dxa"/>
            <w:vAlign w:val="bottom"/>
          </w:tcPr>
          <w:p>
            <w:pPr>
              <w:spacing w:after="0"/>
              <w:rPr>
                <w:sz w:val="1"/>
                <w:szCs w:val="1"/>
                <w:color w:val="auto"/>
              </w:rPr>
            </w:pPr>
          </w:p>
        </w:tc>
      </w:tr>
      <w:tr>
        <w:trPr>
          <w:trHeight w:val="216"/>
        </w:trPr>
        <w:tc>
          <w:tcPr>
            <w:tcW w:w="2400" w:type="dxa"/>
            <w:vAlign w:val="bottom"/>
            <w:tcBorders>
              <w:left w:val="single" w:sz="8" w:color="7F96B9"/>
              <w:right w:val="single" w:sz="8" w:color="7F96B9"/>
            </w:tcBorders>
          </w:tcPr>
          <w:p>
            <w:pPr>
              <w:spacing w:after="0"/>
              <w:rPr>
                <w:sz w:val="18"/>
                <w:szCs w:val="18"/>
                <w:color w:val="auto"/>
              </w:rPr>
            </w:pPr>
          </w:p>
        </w:tc>
        <w:tc>
          <w:tcPr>
            <w:tcW w:w="8860" w:type="dxa"/>
            <w:vAlign w:val="bottom"/>
            <w:tcBorders>
              <w:right w:val="single" w:sz="8" w:color="7F96B9"/>
            </w:tcBorders>
            <w:gridSpan w:val="2"/>
          </w:tcPr>
          <w:p>
            <w:pPr>
              <w:ind w:left="160"/>
              <w:spacing w:after="0"/>
              <w:rPr>
                <w:sz w:val="20"/>
                <w:szCs w:val="20"/>
                <w:color w:val="auto"/>
              </w:rPr>
            </w:pPr>
            <w:r>
              <w:rPr>
                <w:rFonts w:ascii="Arial" w:cs="Arial" w:eastAsia="Arial" w:hAnsi="Arial"/>
                <w:sz w:val="18"/>
                <w:szCs w:val="18"/>
                <w:color w:val="002D73"/>
              </w:rPr>
              <w:t>• Oversees compliance risks, including oversight of our compliance program and disposition of certain</w:t>
            </w:r>
          </w:p>
        </w:tc>
        <w:tc>
          <w:tcPr>
            <w:tcW w:w="0" w:type="dxa"/>
            <w:vAlign w:val="bottom"/>
          </w:tcPr>
          <w:p>
            <w:pPr>
              <w:spacing w:after="0"/>
              <w:rPr>
                <w:sz w:val="1"/>
                <w:szCs w:val="1"/>
                <w:color w:val="auto"/>
              </w:rPr>
            </w:pPr>
          </w:p>
        </w:tc>
      </w:tr>
      <w:tr>
        <w:trPr>
          <w:trHeight w:val="216"/>
        </w:trPr>
        <w:tc>
          <w:tcPr>
            <w:tcW w:w="2400" w:type="dxa"/>
            <w:vAlign w:val="bottom"/>
            <w:tcBorders>
              <w:left w:val="single" w:sz="8" w:color="7F96B9"/>
              <w:right w:val="single" w:sz="8" w:color="7F96B9"/>
            </w:tcBorders>
          </w:tcPr>
          <w:p>
            <w:pPr>
              <w:spacing w:after="0"/>
              <w:rPr>
                <w:sz w:val="18"/>
                <w:szCs w:val="18"/>
                <w:color w:val="auto"/>
              </w:rPr>
            </w:pPr>
          </w:p>
        </w:tc>
        <w:tc>
          <w:tcPr>
            <w:tcW w:w="280" w:type="dxa"/>
            <w:vAlign w:val="bottom"/>
          </w:tcPr>
          <w:p>
            <w:pPr>
              <w:spacing w:after="0"/>
              <w:rPr>
                <w:sz w:val="18"/>
                <w:szCs w:val="18"/>
                <w:color w:val="auto"/>
              </w:rPr>
            </w:pPr>
          </w:p>
        </w:tc>
        <w:tc>
          <w:tcPr>
            <w:tcW w:w="8580" w:type="dxa"/>
            <w:vAlign w:val="bottom"/>
            <w:tcBorders>
              <w:right w:val="single" w:sz="8" w:color="7F96B9"/>
            </w:tcBorders>
          </w:tcPr>
          <w:p>
            <w:pPr>
              <w:ind w:left="40"/>
              <w:spacing w:after="0"/>
              <w:rPr>
                <w:sz w:val="20"/>
                <w:szCs w:val="20"/>
                <w:color w:val="auto"/>
              </w:rPr>
            </w:pPr>
            <w:r>
              <w:rPr>
                <w:rFonts w:ascii="Arial" w:cs="Arial" w:eastAsia="Arial" w:hAnsi="Arial"/>
                <w:sz w:val="18"/>
                <w:szCs w:val="18"/>
                <w:color w:val="002D73"/>
              </w:rPr>
              <w:t>complaints and/or violations of our Code of Conduct and Financial Code of Ethics for Senior Financial</w:t>
            </w:r>
          </w:p>
        </w:tc>
        <w:tc>
          <w:tcPr>
            <w:tcW w:w="0" w:type="dxa"/>
            <w:vAlign w:val="bottom"/>
          </w:tcPr>
          <w:p>
            <w:pPr>
              <w:spacing w:after="0"/>
              <w:rPr>
                <w:sz w:val="1"/>
                <w:szCs w:val="1"/>
                <w:color w:val="auto"/>
              </w:rPr>
            </w:pPr>
          </w:p>
        </w:tc>
      </w:tr>
      <w:tr>
        <w:trPr>
          <w:trHeight w:val="216"/>
        </w:trPr>
        <w:tc>
          <w:tcPr>
            <w:tcW w:w="2400" w:type="dxa"/>
            <w:vAlign w:val="bottom"/>
            <w:tcBorders>
              <w:left w:val="single" w:sz="8" w:color="7F96B9"/>
              <w:right w:val="single" w:sz="8" w:color="7F96B9"/>
            </w:tcBorders>
            <w:vMerge w:val="restart"/>
          </w:tcPr>
          <w:p>
            <w:pPr>
              <w:ind w:left="40"/>
              <w:spacing w:after="0"/>
              <w:rPr>
                <w:sz w:val="20"/>
                <w:szCs w:val="20"/>
                <w:color w:val="auto"/>
              </w:rPr>
            </w:pPr>
            <w:r>
              <w:rPr>
                <w:rFonts w:ascii="Arial" w:cs="Arial" w:eastAsia="Arial" w:hAnsi="Arial"/>
                <w:sz w:val="18"/>
                <w:szCs w:val="18"/>
                <w:color w:val="002D73"/>
              </w:rPr>
              <w:t>Audit Committee</w:t>
            </w:r>
          </w:p>
        </w:tc>
        <w:tc>
          <w:tcPr>
            <w:tcW w:w="280" w:type="dxa"/>
            <w:vAlign w:val="bottom"/>
          </w:tcPr>
          <w:p>
            <w:pPr>
              <w:spacing w:after="0"/>
              <w:rPr>
                <w:sz w:val="18"/>
                <w:szCs w:val="18"/>
                <w:color w:val="auto"/>
              </w:rPr>
            </w:pPr>
          </w:p>
        </w:tc>
        <w:tc>
          <w:tcPr>
            <w:tcW w:w="8580" w:type="dxa"/>
            <w:vAlign w:val="bottom"/>
            <w:tcBorders>
              <w:right w:val="single" w:sz="8" w:color="7F96B9"/>
            </w:tcBorders>
          </w:tcPr>
          <w:p>
            <w:pPr>
              <w:ind w:left="40"/>
              <w:spacing w:after="0"/>
              <w:rPr>
                <w:sz w:val="20"/>
                <w:szCs w:val="20"/>
                <w:color w:val="auto"/>
              </w:rPr>
            </w:pPr>
            <w:r>
              <w:rPr>
                <w:rFonts w:ascii="Arial" w:cs="Arial" w:eastAsia="Arial" w:hAnsi="Arial"/>
                <w:sz w:val="18"/>
                <w:szCs w:val="18"/>
                <w:color w:val="002D73"/>
              </w:rPr>
              <w:t>Officers</w:t>
            </w:r>
          </w:p>
        </w:tc>
        <w:tc>
          <w:tcPr>
            <w:tcW w:w="0" w:type="dxa"/>
            <w:vAlign w:val="bottom"/>
          </w:tcPr>
          <w:p>
            <w:pPr>
              <w:spacing w:after="0"/>
              <w:rPr>
                <w:sz w:val="1"/>
                <w:szCs w:val="1"/>
                <w:color w:val="auto"/>
              </w:rPr>
            </w:pPr>
          </w:p>
        </w:tc>
      </w:tr>
      <w:tr>
        <w:trPr>
          <w:trHeight w:val="131"/>
        </w:trPr>
        <w:tc>
          <w:tcPr>
            <w:tcW w:w="2400" w:type="dxa"/>
            <w:vAlign w:val="bottom"/>
            <w:tcBorders>
              <w:left w:val="single" w:sz="8" w:color="7F96B9"/>
              <w:right w:val="single" w:sz="8" w:color="7F96B9"/>
            </w:tcBorders>
            <w:vMerge w:val="continue"/>
          </w:tcPr>
          <w:p>
            <w:pPr>
              <w:spacing w:after="0"/>
              <w:rPr>
                <w:sz w:val="11"/>
                <w:szCs w:val="11"/>
                <w:color w:val="auto"/>
              </w:rPr>
            </w:pPr>
          </w:p>
        </w:tc>
        <w:tc>
          <w:tcPr>
            <w:tcW w:w="8860" w:type="dxa"/>
            <w:vAlign w:val="bottom"/>
            <w:tcBorders>
              <w:right w:val="single" w:sz="8" w:color="7F96B9"/>
            </w:tcBorders>
            <w:gridSpan w:val="2"/>
            <w:vMerge w:val="restart"/>
          </w:tcPr>
          <w:p>
            <w:pPr>
              <w:ind w:left="160"/>
              <w:spacing w:after="0"/>
              <w:rPr>
                <w:sz w:val="20"/>
                <w:szCs w:val="20"/>
                <w:color w:val="auto"/>
              </w:rPr>
            </w:pPr>
            <w:r>
              <w:rPr>
                <w:rFonts w:ascii="Arial" w:cs="Arial" w:eastAsia="Arial" w:hAnsi="Arial"/>
                <w:sz w:val="18"/>
                <w:szCs w:val="18"/>
                <w:color w:val="002D73"/>
              </w:rPr>
              <w:t>• Oversees operational risk, such as loss of property, cyber-security, business interruption and other</w:t>
            </w:r>
          </w:p>
        </w:tc>
        <w:tc>
          <w:tcPr>
            <w:tcW w:w="0" w:type="dxa"/>
            <w:vAlign w:val="bottom"/>
          </w:tcPr>
          <w:p>
            <w:pPr>
              <w:spacing w:after="0"/>
              <w:rPr>
                <w:sz w:val="1"/>
                <w:szCs w:val="1"/>
                <w:color w:val="auto"/>
              </w:rPr>
            </w:pPr>
          </w:p>
        </w:tc>
      </w:tr>
      <w:tr>
        <w:trPr>
          <w:trHeight w:val="85"/>
        </w:trPr>
        <w:tc>
          <w:tcPr>
            <w:tcW w:w="2400" w:type="dxa"/>
            <w:vAlign w:val="bottom"/>
            <w:tcBorders>
              <w:left w:val="single" w:sz="8" w:color="7F96B9"/>
              <w:right w:val="single" w:sz="8" w:color="7F96B9"/>
            </w:tcBorders>
          </w:tcPr>
          <w:p>
            <w:pPr>
              <w:spacing w:after="0"/>
              <w:rPr>
                <w:sz w:val="7"/>
                <w:szCs w:val="7"/>
                <w:color w:val="auto"/>
              </w:rPr>
            </w:pPr>
          </w:p>
        </w:tc>
        <w:tc>
          <w:tcPr>
            <w:tcW w:w="8860" w:type="dxa"/>
            <w:vAlign w:val="bottom"/>
            <w:tcBorders>
              <w:right w:val="single" w:sz="8" w:color="7F96B9"/>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7F96B9"/>
              <w:right w:val="single" w:sz="8" w:color="7F96B9"/>
            </w:tcBorders>
          </w:tcPr>
          <w:p>
            <w:pPr>
              <w:spacing w:after="0"/>
              <w:rPr>
                <w:sz w:val="18"/>
                <w:szCs w:val="18"/>
                <w:color w:val="auto"/>
              </w:rPr>
            </w:pPr>
          </w:p>
        </w:tc>
        <w:tc>
          <w:tcPr>
            <w:tcW w:w="280" w:type="dxa"/>
            <w:vAlign w:val="bottom"/>
          </w:tcPr>
          <w:p>
            <w:pPr>
              <w:spacing w:after="0"/>
              <w:rPr>
                <w:sz w:val="18"/>
                <w:szCs w:val="18"/>
                <w:color w:val="auto"/>
              </w:rPr>
            </w:pPr>
          </w:p>
        </w:tc>
        <w:tc>
          <w:tcPr>
            <w:tcW w:w="8580" w:type="dxa"/>
            <w:vAlign w:val="bottom"/>
            <w:tcBorders>
              <w:right w:val="single" w:sz="8" w:color="7F96B9"/>
            </w:tcBorders>
          </w:tcPr>
          <w:p>
            <w:pPr>
              <w:ind w:left="40"/>
              <w:spacing w:after="0"/>
              <w:rPr>
                <w:sz w:val="20"/>
                <w:szCs w:val="20"/>
                <w:color w:val="auto"/>
              </w:rPr>
            </w:pPr>
            <w:r>
              <w:rPr>
                <w:rFonts w:ascii="Arial" w:cs="Arial" w:eastAsia="Arial" w:hAnsi="Arial"/>
                <w:sz w:val="18"/>
                <w:szCs w:val="18"/>
                <w:color w:val="002D73"/>
              </w:rPr>
              <w:t>exposures traditionally mitigated through insurance products. Charlotte C. Henry, a member of the Audit</w:t>
            </w:r>
          </w:p>
        </w:tc>
        <w:tc>
          <w:tcPr>
            <w:tcW w:w="0" w:type="dxa"/>
            <w:vAlign w:val="bottom"/>
          </w:tcPr>
          <w:p>
            <w:pPr>
              <w:spacing w:after="0"/>
              <w:rPr>
                <w:sz w:val="1"/>
                <w:szCs w:val="1"/>
                <w:color w:val="auto"/>
              </w:rPr>
            </w:pPr>
          </w:p>
        </w:tc>
      </w:tr>
      <w:tr>
        <w:trPr>
          <w:trHeight w:val="216"/>
        </w:trPr>
        <w:tc>
          <w:tcPr>
            <w:tcW w:w="2400" w:type="dxa"/>
            <w:vAlign w:val="bottom"/>
            <w:tcBorders>
              <w:left w:val="single" w:sz="8" w:color="7F96B9"/>
              <w:right w:val="single" w:sz="8" w:color="7F96B9"/>
            </w:tcBorders>
          </w:tcPr>
          <w:p>
            <w:pPr>
              <w:spacing w:after="0"/>
              <w:rPr>
                <w:sz w:val="18"/>
                <w:szCs w:val="18"/>
                <w:color w:val="auto"/>
              </w:rPr>
            </w:pPr>
          </w:p>
        </w:tc>
        <w:tc>
          <w:tcPr>
            <w:tcW w:w="280" w:type="dxa"/>
            <w:vAlign w:val="bottom"/>
          </w:tcPr>
          <w:p>
            <w:pPr>
              <w:spacing w:after="0"/>
              <w:rPr>
                <w:sz w:val="18"/>
                <w:szCs w:val="18"/>
                <w:color w:val="auto"/>
              </w:rPr>
            </w:pPr>
          </w:p>
        </w:tc>
        <w:tc>
          <w:tcPr>
            <w:tcW w:w="8580" w:type="dxa"/>
            <w:vAlign w:val="bottom"/>
            <w:tcBorders>
              <w:right w:val="single" w:sz="8" w:color="7F96B9"/>
            </w:tcBorders>
          </w:tcPr>
          <w:p>
            <w:pPr>
              <w:ind w:left="40"/>
              <w:spacing w:after="0"/>
              <w:rPr>
                <w:sz w:val="20"/>
                <w:szCs w:val="20"/>
                <w:color w:val="auto"/>
              </w:rPr>
            </w:pPr>
            <w:r>
              <w:rPr>
                <w:rFonts w:ascii="Arial" w:cs="Arial" w:eastAsia="Arial" w:hAnsi="Arial"/>
                <w:sz w:val="18"/>
                <w:szCs w:val="18"/>
                <w:color w:val="002D73"/>
              </w:rPr>
              <w:t>Committee, has cybersecurity experience gained through over 25 years of work experience in information</w:t>
            </w:r>
          </w:p>
        </w:tc>
        <w:tc>
          <w:tcPr>
            <w:tcW w:w="0" w:type="dxa"/>
            <w:vAlign w:val="bottom"/>
          </w:tcPr>
          <w:p>
            <w:pPr>
              <w:spacing w:after="0"/>
              <w:rPr>
                <w:sz w:val="1"/>
                <w:szCs w:val="1"/>
                <w:color w:val="auto"/>
              </w:rPr>
            </w:pPr>
          </w:p>
        </w:tc>
      </w:tr>
      <w:tr>
        <w:trPr>
          <w:trHeight w:val="239"/>
        </w:trPr>
        <w:tc>
          <w:tcPr>
            <w:tcW w:w="2400" w:type="dxa"/>
            <w:vAlign w:val="bottom"/>
            <w:tcBorders>
              <w:left w:val="single" w:sz="8" w:color="7F96B9"/>
              <w:right w:val="single" w:sz="8" w:color="7F96B9"/>
            </w:tcBorders>
          </w:tcPr>
          <w:p>
            <w:pPr>
              <w:spacing w:after="0"/>
              <w:rPr>
                <w:sz w:val="20"/>
                <w:szCs w:val="20"/>
                <w:color w:val="auto"/>
              </w:rPr>
            </w:pPr>
          </w:p>
        </w:tc>
        <w:tc>
          <w:tcPr>
            <w:tcW w:w="280" w:type="dxa"/>
            <w:vAlign w:val="bottom"/>
          </w:tcPr>
          <w:p>
            <w:pPr>
              <w:spacing w:after="0"/>
              <w:rPr>
                <w:sz w:val="20"/>
                <w:szCs w:val="20"/>
                <w:color w:val="auto"/>
              </w:rPr>
            </w:pPr>
          </w:p>
        </w:tc>
        <w:tc>
          <w:tcPr>
            <w:tcW w:w="8580" w:type="dxa"/>
            <w:vAlign w:val="bottom"/>
            <w:tcBorders>
              <w:right w:val="single" w:sz="8" w:color="7F96B9"/>
            </w:tcBorders>
          </w:tcPr>
          <w:p>
            <w:pPr>
              <w:ind w:left="40"/>
              <w:spacing w:after="0"/>
              <w:rPr>
                <w:sz w:val="20"/>
                <w:szCs w:val="20"/>
                <w:color w:val="auto"/>
              </w:rPr>
            </w:pPr>
            <w:r>
              <w:rPr>
                <w:rFonts w:ascii="Arial" w:cs="Arial" w:eastAsia="Arial" w:hAnsi="Arial"/>
                <w:sz w:val="18"/>
                <w:szCs w:val="18"/>
                <w:color w:val="002D73"/>
              </w:rPr>
              <w:t>technology</w:t>
            </w:r>
          </w:p>
        </w:tc>
        <w:tc>
          <w:tcPr>
            <w:tcW w:w="0" w:type="dxa"/>
            <w:vAlign w:val="bottom"/>
          </w:tcPr>
          <w:p>
            <w:pPr>
              <w:spacing w:after="0"/>
              <w:rPr>
                <w:sz w:val="1"/>
                <w:szCs w:val="1"/>
                <w:color w:val="auto"/>
              </w:rPr>
            </w:pPr>
          </w:p>
        </w:tc>
      </w:tr>
      <w:tr>
        <w:trPr>
          <w:trHeight w:val="23"/>
        </w:trPr>
        <w:tc>
          <w:tcPr>
            <w:tcW w:w="2400" w:type="dxa"/>
            <w:vAlign w:val="bottom"/>
            <w:tcBorders>
              <w:left w:val="single" w:sz="8" w:color="7F96B9"/>
              <w:bottom w:val="single" w:sz="8" w:color="7F96B9"/>
              <w:right w:val="single" w:sz="8" w:color="7F96B9"/>
            </w:tcBorders>
          </w:tcPr>
          <w:p>
            <w:pPr>
              <w:spacing w:after="0"/>
              <w:rPr>
                <w:sz w:val="2"/>
                <w:szCs w:val="2"/>
                <w:color w:val="auto"/>
              </w:rPr>
            </w:pPr>
          </w:p>
        </w:tc>
        <w:tc>
          <w:tcPr>
            <w:tcW w:w="8860" w:type="dxa"/>
            <w:vAlign w:val="bottom"/>
            <w:tcBorders>
              <w:bottom w:val="single" w:sz="8" w:color="7F96B9"/>
              <w:right w:val="single" w:sz="8" w:color="7F96B9"/>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400" w:type="dxa"/>
            <w:vAlign w:val="bottom"/>
            <w:tcBorders>
              <w:left w:val="single" w:sz="8" w:color="7F96B9"/>
              <w:right w:val="single" w:sz="8" w:color="7F96B9"/>
            </w:tcBorders>
            <w:shd w:val="clear" w:color="auto" w:fill="BFCADC"/>
          </w:tcPr>
          <w:p>
            <w:pPr>
              <w:spacing w:after="0"/>
              <w:rPr>
                <w:sz w:val="20"/>
                <w:szCs w:val="20"/>
                <w:color w:val="auto"/>
              </w:rPr>
            </w:pPr>
          </w:p>
        </w:tc>
        <w:tc>
          <w:tcPr>
            <w:tcW w:w="8860" w:type="dxa"/>
            <w:vAlign w:val="bottom"/>
            <w:tcBorders>
              <w:right w:val="single" w:sz="8" w:color="7F96B9"/>
            </w:tcBorders>
            <w:gridSpan w:val="2"/>
            <w:shd w:val="clear" w:color="auto" w:fill="BFCADC"/>
          </w:tcPr>
          <w:p>
            <w:pPr>
              <w:ind w:left="160"/>
              <w:spacing w:after="0"/>
              <w:rPr>
                <w:sz w:val="20"/>
                <w:szCs w:val="20"/>
                <w:color w:val="auto"/>
              </w:rPr>
            </w:pPr>
            <w:r>
              <w:rPr>
                <w:rFonts w:ascii="Arial" w:cs="Arial" w:eastAsia="Arial" w:hAnsi="Arial"/>
                <w:sz w:val="18"/>
                <w:szCs w:val="18"/>
                <w:color w:val="002D73"/>
              </w:rPr>
              <w:t>• Maintains responsibility for developing a balanced compensation system for all employees, including</w:t>
            </w:r>
          </w:p>
        </w:tc>
        <w:tc>
          <w:tcPr>
            <w:tcW w:w="0" w:type="dxa"/>
            <w:vAlign w:val="bottom"/>
          </w:tcPr>
          <w:p>
            <w:pPr>
              <w:spacing w:after="0"/>
              <w:rPr>
                <w:sz w:val="1"/>
                <w:szCs w:val="1"/>
                <w:color w:val="auto"/>
              </w:rPr>
            </w:pPr>
          </w:p>
        </w:tc>
      </w:tr>
      <w:tr>
        <w:trPr>
          <w:trHeight w:val="216"/>
        </w:trPr>
        <w:tc>
          <w:tcPr>
            <w:tcW w:w="2400" w:type="dxa"/>
            <w:vAlign w:val="bottom"/>
            <w:tcBorders>
              <w:left w:val="single" w:sz="8" w:color="7F96B9"/>
              <w:right w:val="single" w:sz="8" w:color="7F96B9"/>
            </w:tcBorders>
            <w:vMerge w:val="restart"/>
            <w:shd w:val="clear" w:color="auto" w:fill="BFCADC"/>
          </w:tcPr>
          <w:p>
            <w:pPr>
              <w:ind w:left="40"/>
              <w:spacing w:after="0"/>
              <w:rPr>
                <w:sz w:val="20"/>
                <w:szCs w:val="20"/>
                <w:color w:val="auto"/>
              </w:rPr>
            </w:pPr>
            <w:r>
              <w:rPr>
                <w:rFonts w:ascii="Arial" w:cs="Arial" w:eastAsia="Arial" w:hAnsi="Arial"/>
                <w:sz w:val="18"/>
                <w:szCs w:val="18"/>
                <w:color w:val="002D73"/>
              </w:rPr>
              <w:t>Compensation and Human</w:t>
            </w:r>
          </w:p>
        </w:tc>
        <w:tc>
          <w:tcPr>
            <w:tcW w:w="280" w:type="dxa"/>
            <w:vAlign w:val="bottom"/>
            <w:shd w:val="clear" w:color="auto" w:fill="BFCADC"/>
          </w:tcPr>
          <w:p>
            <w:pPr>
              <w:spacing w:after="0"/>
              <w:rPr>
                <w:sz w:val="18"/>
                <w:szCs w:val="18"/>
                <w:color w:val="auto"/>
              </w:rPr>
            </w:pPr>
          </w:p>
        </w:tc>
        <w:tc>
          <w:tcPr>
            <w:tcW w:w="8580" w:type="dxa"/>
            <w:vAlign w:val="bottom"/>
            <w:tcBorders>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appropriate long-term and short-term incentive compensation targets that encourage an appropriate (and</w:t>
            </w:r>
          </w:p>
        </w:tc>
        <w:tc>
          <w:tcPr>
            <w:tcW w:w="0" w:type="dxa"/>
            <w:vAlign w:val="bottom"/>
          </w:tcPr>
          <w:p>
            <w:pPr>
              <w:spacing w:after="0"/>
              <w:rPr>
                <w:sz w:val="1"/>
                <w:szCs w:val="1"/>
                <w:color w:val="auto"/>
              </w:rPr>
            </w:pPr>
          </w:p>
        </w:tc>
      </w:tr>
      <w:tr>
        <w:trPr>
          <w:trHeight w:val="108"/>
        </w:trPr>
        <w:tc>
          <w:tcPr>
            <w:tcW w:w="2400" w:type="dxa"/>
            <w:vAlign w:val="bottom"/>
            <w:tcBorders>
              <w:left w:val="single" w:sz="8" w:color="7F96B9"/>
              <w:right w:val="single" w:sz="8" w:color="7F96B9"/>
            </w:tcBorders>
            <w:vMerge w:val="continue"/>
            <w:shd w:val="clear" w:color="auto" w:fill="BFCADC"/>
          </w:tcPr>
          <w:p>
            <w:pPr>
              <w:spacing w:after="0"/>
              <w:rPr>
                <w:sz w:val="9"/>
                <w:szCs w:val="9"/>
                <w:color w:val="auto"/>
              </w:rPr>
            </w:pPr>
          </w:p>
        </w:tc>
        <w:tc>
          <w:tcPr>
            <w:tcW w:w="280" w:type="dxa"/>
            <w:vAlign w:val="bottom"/>
            <w:shd w:val="clear" w:color="auto" w:fill="BFCADC"/>
          </w:tcPr>
          <w:p>
            <w:pPr>
              <w:spacing w:after="0"/>
              <w:rPr>
                <w:sz w:val="9"/>
                <w:szCs w:val="9"/>
                <w:color w:val="auto"/>
              </w:rPr>
            </w:pPr>
          </w:p>
        </w:tc>
        <w:tc>
          <w:tcPr>
            <w:tcW w:w="8580" w:type="dxa"/>
            <w:vAlign w:val="bottom"/>
            <w:tcBorders>
              <w:right w:val="single" w:sz="8" w:color="7F96B9"/>
            </w:tcBorders>
            <w:vMerge w:val="restart"/>
            <w:shd w:val="clear" w:color="auto" w:fill="BFCADC"/>
          </w:tcPr>
          <w:p>
            <w:pPr>
              <w:ind w:left="40"/>
              <w:spacing w:after="0"/>
              <w:rPr>
                <w:sz w:val="20"/>
                <w:szCs w:val="20"/>
                <w:color w:val="auto"/>
              </w:rPr>
            </w:pPr>
            <w:r>
              <w:rPr>
                <w:rFonts w:ascii="Arial" w:cs="Arial" w:eastAsia="Arial" w:hAnsi="Arial"/>
                <w:sz w:val="18"/>
                <w:szCs w:val="18"/>
                <w:color w:val="002D73"/>
              </w:rPr>
              <w:t>not excessive) level of risk-taking behavior consistent with the overall financial and strategic goals of the</w:t>
            </w:r>
          </w:p>
        </w:tc>
        <w:tc>
          <w:tcPr>
            <w:tcW w:w="0" w:type="dxa"/>
            <w:vAlign w:val="bottom"/>
          </w:tcPr>
          <w:p>
            <w:pPr>
              <w:spacing w:after="0"/>
              <w:rPr>
                <w:sz w:val="1"/>
                <w:szCs w:val="1"/>
                <w:color w:val="auto"/>
              </w:rPr>
            </w:pPr>
          </w:p>
        </w:tc>
      </w:tr>
      <w:tr>
        <w:trPr>
          <w:trHeight w:val="108"/>
        </w:trPr>
        <w:tc>
          <w:tcPr>
            <w:tcW w:w="2400" w:type="dxa"/>
            <w:vAlign w:val="bottom"/>
            <w:tcBorders>
              <w:left w:val="single" w:sz="8" w:color="7F96B9"/>
              <w:right w:val="single" w:sz="8" w:color="7F96B9"/>
            </w:tcBorders>
            <w:vMerge w:val="restart"/>
            <w:shd w:val="clear" w:color="auto" w:fill="BFCADC"/>
          </w:tcPr>
          <w:p>
            <w:pPr>
              <w:ind w:left="40"/>
              <w:spacing w:after="0"/>
              <w:rPr>
                <w:sz w:val="20"/>
                <w:szCs w:val="20"/>
                <w:color w:val="auto"/>
              </w:rPr>
            </w:pPr>
            <w:r>
              <w:rPr>
                <w:rFonts w:ascii="Arial" w:cs="Arial" w:eastAsia="Arial" w:hAnsi="Arial"/>
                <w:sz w:val="18"/>
                <w:szCs w:val="18"/>
                <w:color w:val="002D73"/>
              </w:rPr>
              <w:t>Resources Committee</w:t>
            </w:r>
          </w:p>
        </w:tc>
        <w:tc>
          <w:tcPr>
            <w:tcW w:w="280" w:type="dxa"/>
            <w:vAlign w:val="bottom"/>
            <w:shd w:val="clear" w:color="auto" w:fill="BFCADC"/>
          </w:tcPr>
          <w:p>
            <w:pPr>
              <w:spacing w:after="0"/>
              <w:rPr>
                <w:sz w:val="9"/>
                <w:szCs w:val="9"/>
                <w:color w:val="auto"/>
              </w:rPr>
            </w:pPr>
          </w:p>
        </w:tc>
        <w:tc>
          <w:tcPr>
            <w:tcW w:w="8580" w:type="dxa"/>
            <w:vAlign w:val="bottom"/>
            <w:tcBorders>
              <w:right w:val="single" w:sz="8" w:color="7F96B9"/>
            </w:tcBorders>
            <w:vMerge w:val="continue"/>
            <w:shd w:val="clear" w:color="auto" w:fill="BFCAD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400" w:type="dxa"/>
            <w:vAlign w:val="bottom"/>
            <w:tcBorders>
              <w:left w:val="single" w:sz="8" w:color="7F96B9"/>
              <w:right w:val="single" w:sz="8" w:color="7F96B9"/>
            </w:tcBorders>
            <w:vMerge w:val="continue"/>
            <w:shd w:val="clear" w:color="auto" w:fill="BFCADC"/>
          </w:tcPr>
          <w:p>
            <w:pPr>
              <w:spacing w:after="0"/>
              <w:rPr>
                <w:sz w:val="11"/>
                <w:szCs w:val="11"/>
                <w:color w:val="auto"/>
              </w:rPr>
            </w:pPr>
          </w:p>
        </w:tc>
        <w:tc>
          <w:tcPr>
            <w:tcW w:w="280" w:type="dxa"/>
            <w:vAlign w:val="bottom"/>
            <w:shd w:val="clear" w:color="auto" w:fill="BFCADC"/>
          </w:tcPr>
          <w:p>
            <w:pPr>
              <w:spacing w:after="0"/>
              <w:rPr>
                <w:sz w:val="11"/>
                <w:szCs w:val="11"/>
                <w:color w:val="auto"/>
              </w:rPr>
            </w:pPr>
          </w:p>
        </w:tc>
        <w:tc>
          <w:tcPr>
            <w:tcW w:w="8580" w:type="dxa"/>
            <w:vAlign w:val="bottom"/>
            <w:tcBorders>
              <w:right w:val="single" w:sz="8" w:color="7F96B9"/>
            </w:tcBorders>
            <w:vMerge w:val="restart"/>
            <w:shd w:val="clear" w:color="auto" w:fill="BFCADC"/>
          </w:tcPr>
          <w:p>
            <w:pPr>
              <w:ind w:left="40"/>
              <w:spacing w:after="0"/>
              <w:rPr>
                <w:sz w:val="20"/>
                <w:szCs w:val="20"/>
                <w:color w:val="auto"/>
              </w:rPr>
            </w:pPr>
            <w:r>
              <w:rPr>
                <w:rFonts w:ascii="Arial" w:cs="Arial" w:eastAsia="Arial" w:hAnsi="Arial"/>
                <w:sz w:val="18"/>
                <w:szCs w:val="18"/>
                <w:color w:val="002D73"/>
              </w:rPr>
              <w:t>Company</w:t>
            </w:r>
          </w:p>
        </w:tc>
        <w:tc>
          <w:tcPr>
            <w:tcW w:w="0" w:type="dxa"/>
            <w:vAlign w:val="bottom"/>
          </w:tcPr>
          <w:p>
            <w:pPr>
              <w:spacing w:after="0"/>
              <w:rPr>
                <w:sz w:val="1"/>
                <w:szCs w:val="1"/>
                <w:color w:val="auto"/>
              </w:rPr>
            </w:pPr>
          </w:p>
        </w:tc>
      </w:tr>
      <w:tr>
        <w:trPr>
          <w:trHeight w:val="108"/>
        </w:trPr>
        <w:tc>
          <w:tcPr>
            <w:tcW w:w="2400" w:type="dxa"/>
            <w:vAlign w:val="bottom"/>
            <w:tcBorders>
              <w:left w:val="single" w:sz="8" w:color="7F96B9"/>
              <w:right w:val="single" w:sz="8" w:color="7F96B9"/>
            </w:tcBorders>
            <w:shd w:val="clear" w:color="auto" w:fill="BFCADC"/>
          </w:tcPr>
          <w:p>
            <w:pPr>
              <w:spacing w:after="0"/>
              <w:rPr>
                <w:sz w:val="9"/>
                <w:szCs w:val="9"/>
                <w:color w:val="auto"/>
              </w:rPr>
            </w:pPr>
          </w:p>
        </w:tc>
        <w:tc>
          <w:tcPr>
            <w:tcW w:w="280" w:type="dxa"/>
            <w:vAlign w:val="bottom"/>
            <w:shd w:val="clear" w:color="auto" w:fill="BFCADC"/>
          </w:tcPr>
          <w:p>
            <w:pPr>
              <w:spacing w:after="0"/>
              <w:rPr>
                <w:sz w:val="9"/>
                <w:szCs w:val="9"/>
                <w:color w:val="auto"/>
              </w:rPr>
            </w:pPr>
          </w:p>
        </w:tc>
        <w:tc>
          <w:tcPr>
            <w:tcW w:w="8580" w:type="dxa"/>
            <w:vAlign w:val="bottom"/>
            <w:tcBorders>
              <w:right w:val="single" w:sz="8" w:color="7F96B9"/>
            </w:tcBorders>
            <w:vMerge w:val="continue"/>
            <w:shd w:val="clear" w:color="auto" w:fill="BFCADC"/>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2400" w:type="dxa"/>
            <w:vAlign w:val="bottom"/>
            <w:tcBorders>
              <w:left w:val="single" w:sz="8" w:color="7F96B9"/>
              <w:bottom w:val="single" w:sz="8" w:color="BFCADC"/>
              <w:right w:val="single" w:sz="8" w:color="7F96B9"/>
            </w:tcBorders>
            <w:shd w:val="clear" w:color="auto" w:fill="BFCADC"/>
          </w:tcPr>
          <w:p>
            <w:pPr>
              <w:spacing w:after="0"/>
              <w:rPr>
                <w:sz w:val="23"/>
                <w:szCs w:val="23"/>
                <w:color w:val="auto"/>
              </w:rPr>
            </w:pPr>
          </w:p>
        </w:tc>
        <w:tc>
          <w:tcPr>
            <w:tcW w:w="8860" w:type="dxa"/>
            <w:vAlign w:val="bottom"/>
            <w:tcBorders>
              <w:bottom w:val="single" w:sz="8" w:color="BFCADC"/>
              <w:right w:val="single" w:sz="8" w:color="7F96B9"/>
            </w:tcBorders>
            <w:gridSpan w:val="2"/>
            <w:shd w:val="clear" w:color="auto" w:fill="BFCADC"/>
          </w:tcPr>
          <w:p>
            <w:pPr>
              <w:ind w:left="160"/>
              <w:spacing w:after="0"/>
              <w:rPr>
                <w:sz w:val="20"/>
                <w:szCs w:val="20"/>
                <w:color w:val="auto"/>
              </w:rPr>
            </w:pPr>
            <w:r>
              <w:rPr>
                <w:rFonts w:ascii="Arial" w:cs="Arial" w:eastAsia="Arial" w:hAnsi="Arial"/>
                <w:sz w:val="18"/>
                <w:szCs w:val="18"/>
                <w:color w:val="002D73"/>
              </w:rPr>
              <w:t>• Oversees the talent management, retention, development, and succession process</w:t>
            </w:r>
          </w:p>
        </w:tc>
        <w:tc>
          <w:tcPr>
            <w:tcW w:w="0" w:type="dxa"/>
            <w:vAlign w:val="bottom"/>
          </w:tcPr>
          <w:p>
            <w:pPr>
              <w:spacing w:after="0"/>
              <w:rPr>
                <w:sz w:val="1"/>
                <w:szCs w:val="1"/>
                <w:color w:val="auto"/>
              </w:rPr>
            </w:pPr>
          </w:p>
        </w:tc>
      </w:tr>
      <w:tr>
        <w:trPr>
          <w:trHeight w:val="231"/>
        </w:trPr>
        <w:tc>
          <w:tcPr>
            <w:tcW w:w="2400" w:type="dxa"/>
            <w:vAlign w:val="bottom"/>
            <w:tcBorders>
              <w:top w:val="single" w:sz="8" w:color="7F96B9"/>
              <w:left w:val="single" w:sz="8" w:color="7F96B9"/>
              <w:right w:val="single" w:sz="8" w:color="7F96B9"/>
            </w:tcBorders>
          </w:tcPr>
          <w:p>
            <w:pPr>
              <w:spacing w:after="0"/>
              <w:rPr>
                <w:sz w:val="20"/>
                <w:szCs w:val="20"/>
                <w:color w:val="auto"/>
              </w:rPr>
            </w:pPr>
          </w:p>
        </w:tc>
        <w:tc>
          <w:tcPr>
            <w:tcW w:w="8860" w:type="dxa"/>
            <w:vAlign w:val="bottom"/>
            <w:tcBorders>
              <w:top w:val="single" w:sz="8" w:color="7F96B9"/>
              <w:right w:val="single" w:sz="8" w:color="7F96B9"/>
            </w:tcBorders>
            <w:gridSpan w:val="2"/>
          </w:tcPr>
          <w:p>
            <w:pPr>
              <w:ind w:left="160"/>
              <w:spacing w:after="0"/>
              <w:rPr>
                <w:sz w:val="20"/>
                <w:szCs w:val="20"/>
                <w:color w:val="auto"/>
              </w:rPr>
            </w:pPr>
            <w:r>
              <w:rPr>
                <w:rFonts w:ascii="Arial" w:cs="Arial" w:eastAsia="Arial" w:hAnsi="Arial"/>
                <w:sz w:val="18"/>
                <w:szCs w:val="18"/>
                <w:color w:val="002D73"/>
              </w:rPr>
              <w:t>• Maintains responsibility for monitoring and evaluating our approach to sustainability and oversees the</w:t>
            </w:r>
          </w:p>
        </w:tc>
        <w:tc>
          <w:tcPr>
            <w:tcW w:w="0" w:type="dxa"/>
            <w:vAlign w:val="bottom"/>
          </w:tcPr>
          <w:p>
            <w:pPr>
              <w:spacing w:after="0"/>
              <w:rPr>
                <w:sz w:val="1"/>
                <w:szCs w:val="1"/>
                <w:color w:val="auto"/>
              </w:rPr>
            </w:pPr>
          </w:p>
        </w:tc>
      </w:tr>
      <w:tr>
        <w:trPr>
          <w:trHeight w:val="216"/>
        </w:trPr>
        <w:tc>
          <w:tcPr>
            <w:tcW w:w="2400" w:type="dxa"/>
            <w:vAlign w:val="bottom"/>
            <w:tcBorders>
              <w:left w:val="single" w:sz="8" w:color="7F96B9"/>
              <w:right w:val="single" w:sz="8" w:color="7F96B9"/>
            </w:tcBorders>
            <w:vMerge w:val="restart"/>
          </w:tcPr>
          <w:p>
            <w:pPr>
              <w:ind w:left="40"/>
              <w:spacing w:after="0"/>
              <w:rPr>
                <w:sz w:val="20"/>
                <w:szCs w:val="20"/>
                <w:color w:val="auto"/>
              </w:rPr>
            </w:pPr>
            <w:r>
              <w:rPr>
                <w:rFonts w:ascii="Arial" w:cs="Arial" w:eastAsia="Arial" w:hAnsi="Arial"/>
                <w:sz w:val="18"/>
                <w:szCs w:val="18"/>
                <w:color w:val="002D73"/>
              </w:rPr>
              <w:t>Sustainability Committee</w:t>
            </w:r>
          </w:p>
        </w:tc>
        <w:tc>
          <w:tcPr>
            <w:tcW w:w="280" w:type="dxa"/>
            <w:vAlign w:val="bottom"/>
          </w:tcPr>
          <w:p>
            <w:pPr>
              <w:spacing w:after="0"/>
              <w:rPr>
                <w:sz w:val="18"/>
                <w:szCs w:val="18"/>
                <w:color w:val="auto"/>
              </w:rPr>
            </w:pPr>
          </w:p>
        </w:tc>
        <w:tc>
          <w:tcPr>
            <w:tcW w:w="8580" w:type="dxa"/>
            <w:vAlign w:val="bottom"/>
            <w:tcBorders>
              <w:right w:val="single" w:sz="8" w:color="7F96B9"/>
            </w:tcBorders>
          </w:tcPr>
          <w:p>
            <w:pPr>
              <w:ind w:left="40"/>
              <w:spacing w:after="0"/>
              <w:rPr>
                <w:sz w:val="20"/>
                <w:szCs w:val="20"/>
                <w:color w:val="auto"/>
              </w:rPr>
            </w:pPr>
            <w:r>
              <w:rPr>
                <w:rFonts w:ascii="Arial" w:cs="Arial" w:eastAsia="Arial" w:hAnsi="Arial"/>
                <w:sz w:val="18"/>
                <w:szCs w:val="18"/>
                <w:color w:val="002D73"/>
              </w:rPr>
              <w:t>integration of sustainability planning, including with regards to climate-related risks and opportunities, into</w:t>
            </w:r>
          </w:p>
        </w:tc>
        <w:tc>
          <w:tcPr>
            <w:tcW w:w="0" w:type="dxa"/>
            <w:vAlign w:val="bottom"/>
          </w:tcPr>
          <w:p>
            <w:pPr>
              <w:spacing w:after="0"/>
              <w:rPr>
                <w:sz w:val="1"/>
                <w:szCs w:val="1"/>
                <w:color w:val="auto"/>
              </w:rPr>
            </w:pPr>
          </w:p>
        </w:tc>
      </w:tr>
      <w:tr>
        <w:trPr>
          <w:trHeight w:val="131"/>
        </w:trPr>
        <w:tc>
          <w:tcPr>
            <w:tcW w:w="2400" w:type="dxa"/>
            <w:vAlign w:val="bottom"/>
            <w:tcBorders>
              <w:left w:val="single" w:sz="8" w:color="7F96B9"/>
              <w:right w:val="single" w:sz="8" w:color="7F96B9"/>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8580" w:type="dxa"/>
            <w:vAlign w:val="bottom"/>
            <w:tcBorders>
              <w:right w:val="single" w:sz="8" w:color="7F96B9"/>
            </w:tcBorders>
            <w:vMerge w:val="restart"/>
          </w:tcPr>
          <w:p>
            <w:pPr>
              <w:ind w:left="40"/>
              <w:spacing w:after="0"/>
              <w:rPr>
                <w:sz w:val="20"/>
                <w:szCs w:val="20"/>
                <w:color w:val="auto"/>
              </w:rPr>
            </w:pPr>
            <w:r>
              <w:rPr>
                <w:rFonts w:ascii="Arial" w:cs="Arial" w:eastAsia="Arial" w:hAnsi="Arial"/>
                <w:sz w:val="18"/>
                <w:szCs w:val="18"/>
                <w:color w:val="002D73"/>
              </w:rPr>
              <w:t>the Company’s business planning and strategy, risk management process and culture</w:t>
            </w:r>
          </w:p>
        </w:tc>
        <w:tc>
          <w:tcPr>
            <w:tcW w:w="0" w:type="dxa"/>
            <w:vAlign w:val="bottom"/>
          </w:tcPr>
          <w:p>
            <w:pPr>
              <w:spacing w:after="0"/>
              <w:rPr>
                <w:sz w:val="1"/>
                <w:szCs w:val="1"/>
                <w:color w:val="auto"/>
              </w:rPr>
            </w:pPr>
          </w:p>
        </w:tc>
      </w:tr>
      <w:tr>
        <w:trPr>
          <w:trHeight w:val="108"/>
        </w:trPr>
        <w:tc>
          <w:tcPr>
            <w:tcW w:w="2400" w:type="dxa"/>
            <w:vAlign w:val="bottom"/>
            <w:tcBorders>
              <w:left w:val="single" w:sz="8" w:color="7F96B9"/>
              <w:right w:val="single" w:sz="8" w:color="7F96B9"/>
            </w:tcBorders>
          </w:tcPr>
          <w:p>
            <w:pPr>
              <w:spacing w:after="0"/>
              <w:rPr>
                <w:sz w:val="9"/>
                <w:szCs w:val="9"/>
                <w:color w:val="auto"/>
              </w:rPr>
            </w:pPr>
          </w:p>
        </w:tc>
        <w:tc>
          <w:tcPr>
            <w:tcW w:w="280" w:type="dxa"/>
            <w:vAlign w:val="bottom"/>
          </w:tcPr>
          <w:p>
            <w:pPr>
              <w:spacing w:after="0"/>
              <w:rPr>
                <w:sz w:val="9"/>
                <w:szCs w:val="9"/>
                <w:color w:val="auto"/>
              </w:rPr>
            </w:pPr>
          </w:p>
        </w:tc>
        <w:tc>
          <w:tcPr>
            <w:tcW w:w="8580" w:type="dxa"/>
            <w:vAlign w:val="bottom"/>
            <w:tcBorders>
              <w:right w:val="single" w:sz="8" w:color="7F96B9"/>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400" w:type="dxa"/>
            <w:vAlign w:val="bottom"/>
            <w:tcBorders>
              <w:left w:val="single" w:sz="8" w:color="7F96B9"/>
              <w:right w:val="single" w:sz="8" w:color="7F96B9"/>
            </w:tcBorders>
          </w:tcPr>
          <w:p>
            <w:pPr>
              <w:spacing w:after="0"/>
              <w:rPr>
                <w:sz w:val="21"/>
                <w:szCs w:val="21"/>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002D73"/>
              </w:rPr>
              <w:t>•</w:t>
            </w:r>
          </w:p>
        </w:tc>
        <w:tc>
          <w:tcPr>
            <w:tcW w:w="8580" w:type="dxa"/>
            <w:vAlign w:val="bottom"/>
            <w:tcBorders>
              <w:right w:val="single" w:sz="8" w:color="7F96B9"/>
            </w:tcBorders>
          </w:tcPr>
          <w:p>
            <w:pPr>
              <w:ind w:left="40"/>
              <w:spacing w:after="0"/>
              <w:rPr>
                <w:sz w:val="20"/>
                <w:szCs w:val="20"/>
                <w:color w:val="auto"/>
              </w:rPr>
            </w:pPr>
            <w:r>
              <w:rPr>
                <w:rFonts w:ascii="Arial" w:cs="Arial" w:eastAsia="Arial" w:hAnsi="Arial"/>
                <w:sz w:val="18"/>
                <w:szCs w:val="18"/>
                <w:color w:val="002D73"/>
              </w:rPr>
              <w:t>Oversees the risks that are potentially implicated in sustainability matters</w:t>
            </w:r>
          </w:p>
        </w:tc>
        <w:tc>
          <w:tcPr>
            <w:tcW w:w="0" w:type="dxa"/>
            <w:vAlign w:val="bottom"/>
          </w:tcPr>
          <w:p>
            <w:pPr>
              <w:spacing w:after="0"/>
              <w:rPr>
                <w:sz w:val="1"/>
                <w:szCs w:val="1"/>
                <w:color w:val="auto"/>
              </w:rPr>
            </w:pPr>
          </w:p>
        </w:tc>
      </w:tr>
      <w:tr>
        <w:trPr>
          <w:trHeight w:val="23"/>
        </w:trPr>
        <w:tc>
          <w:tcPr>
            <w:tcW w:w="2400" w:type="dxa"/>
            <w:vAlign w:val="bottom"/>
            <w:tcBorders>
              <w:left w:val="single" w:sz="8" w:color="7F96B9"/>
              <w:bottom w:val="single" w:sz="8" w:color="7F96B9"/>
              <w:right w:val="single" w:sz="8" w:color="7F96B9"/>
            </w:tcBorders>
          </w:tcPr>
          <w:p>
            <w:pPr>
              <w:spacing w:after="0"/>
              <w:rPr>
                <w:sz w:val="2"/>
                <w:szCs w:val="2"/>
                <w:color w:val="auto"/>
              </w:rPr>
            </w:pPr>
          </w:p>
        </w:tc>
        <w:tc>
          <w:tcPr>
            <w:tcW w:w="280" w:type="dxa"/>
            <w:vAlign w:val="bottom"/>
            <w:tcBorders>
              <w:bottom w:val="single" w:sz="8" w:color="7F96B9"/>
            </w:tcBorders>
          </w:tcPr>
          <w:p>
            <w:pPr>
              <w:spacing w:after="0"/>
              <w:rPr>
                <w:sz w:val="2"/>
                <w:szCs w:val="2"/>
                <w:color w:val="auto"/>
              </w:rPr>
            </w:pPr>
          </w:p>
        </w:tc>
        <w:tc>
          <w:tcPr>
            <w:tcW w:w="8580" w:type="dxa"/>
            <w:vAlign w:val="bottom"/>
            <w:tcBorders>
              <w:bottom w:val="single" w:sz="8" w:color="7F96B9"/>
              <w:right w:val="single" w:sz="8" w:color="7F96B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-2700020</wp:posOffset>
            </wp:positionV>
            <wp:extent cx="889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 Corporate Governance Guidelines</w:t>
      </w:r>
    </w:p>
    <w:p>
      <w:pPr>
        <w:spacing w:after="0" w:line="11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 xml:space="preserve">Shareholders or other interested parties may communicate with any of our directors, including non-management directors, by writing to them c/o Robert T. Traub, Senior Vice President, General Counsel and Corporate Secretary, at the address set forth below. All communications received will be forwarded to the Governance Committee and the addressee. The Board believes it is management’s role to speak for Quaker Houghton and, accordingly, any such communications will be shared with the Chief Executive Officer and other executive officers, as appropriate. The Company has adopted Corporate Governance Guidelines and other governance materials. Our Code of Conduct, Financial Code of Ethics for Senior Financial Officers, Corporate Governance Guidelines and Audit, Compensation and Human Resources, Governance and Sustainability Committee Charters have been posted on and are available free of charge by accessing the Investors/Corporate Governance section of our website at </w:t>
      </w:r>
      <w:r>
        <w:rPr>
          <w:rFonts w:ascii="Arial" w:cs="Arial" w:eastAsia="Arial" w:hAnsi="Arial"/>
          <w:sz w:val="18"/>
          <w:szCs w:val="18"/>
          <w:i w:val="1"/>
          <w:iCs w:val="1"/>
          <w:color w:val="auto"/>
        </w:rPr>
        <w:t>https://www.quakerhoughton.com</w:t>
      </w:r>
      <w:r>
        <w:rPr>
          <w:rFonts w:ascii="Arial" w:cs="Arial" w:eastAsia="Arial" w:hAnsi="Arial"/>
          <w:sz w:val="18"/>
          <w:szCs w:val="18"/>
          <w:color w:val="auto"/>
        </w:rPr>
        <w:t xml:space="preserve"> or by written request addressed to Quaker Houghton, 901 E. Hector Street, Conshohocken, Pennsylvania 19428, Attention: Victoria K. Gehris, Assistant Secretary. The references to our website contained in this proxy statement are for informational purposes, and the content of the website is not incorporated by such references in this proxy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has a compliance program, the governing documents of which include a Code of Conduct (which is applicable to all of the Company’s directors, executive officers and employees) and a Financial Code of Ethics for Senior Financial Officers (which is applicable to the Chief Executive Officer, Chief Financial Officer, Chief Accounting Officer, Corporate Controller, each Controller at majority-owned affiliates, and other individuals performing similar functions designated by the Board). The Company’s compliance program embodies the Company’s global principles and practices relating to the ethical conduct of the Company’s business and its longstanding commitment to fairness, honesty, integrity and full Company compliance with all laws affecting the Company’s business.</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compliance program includes a way for employees, customers, suppliers, shareholders and other interested parties to submit confidential and anonymous reports of suspected or actual violations of the Company’s Code of Conduct or the Financial Code of Ethics for Senior Financial Officers relating, among other things, to:</w:t>
      </w:r>
    </w:p>
    <w:p>
      <w:pPr>
        <w:spacing w:after="0" w:line="63"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accounting practices, internal accounting controls, or auditing matters and procedures;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theft or fraud of any amount;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insider trading;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performance and execution of contracts;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206375</wp:posOffset>
            </wp:positionV>
            <wp:extent cx="70891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p>
      <w:pPr>
        <w:spacing w:after="0" w:line="38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20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274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83155" cy="274320"/>
                    </a:xfrm>
                    <a:prstGeom prst="rect">
                      <a:avLst/>
                    </a:prstGeom>
                    <a:noFill/>
                  </pic:spPr>
                </pic:pic>
              </a:graphicData>
            </a:graphic>
          </wp:anchor>
        </w:drawing>
      </w:r>
    </w:p>
    <w:p>
      <w:pPr>
        <w:spacing w:after="0" w:line="322" w:lineRule="exact"/>
        <w:rPr>
          <w:sz w:val="20"/>
          <w:szCs w:val="20"/>
          <w:color w:val="auto"/>
        </w:rPr>
      </w:pPr>
    </w:p>
    <w:p>
      <w:pPr>
        <w:ind w:left="8000"/>
        <w:spacing w:after="0"/>
        <w:rPr>
          <w:sz w:val="20"/>
          <w:szCs w:val="20"/>
          <w:color w:val="auto"/>
        </w:rPr>
      </w:pPr>
      <w:r>
        <w:rPr>
          <w:rFonts w:ascii="Arial" w:cs="Arial" w:eastAsia="Arial" w:hAnsi="Arial"/>
          <w:sz w:val="20"/>
          <w:szCs w:val="20"/>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47491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violations of securities and antitrust laws;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violations of the Foreign Corrupt Practices Act or other anti-corruption regulations.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Any employee, shareholder or other interested party can call the Quaker Houghton Hotline, which is a set of country- specific toll-free telephone lines dedicated solely to receiving questions and concerns and directing them to the appropriate authority for action. All calls are answered by an independent third-party service available 24 hours a day, seven days a week. Alternatively, any employee, shareholder or other interested party may report such activity or issues via </w:t>
      </w:r>
      <w:r>
        <w:rPr>
          <w:rFonts w:ascii="Arial" w:cs="Arial" w:eastAsia="Arial" w:hAnsi="Arial"/>
          <w:sz w:val="18"/>
          <w:szCs w:val="18"/>
          <w:i w:val="1"/>
          <w:iCs w:val="1"/>
          <w:color w:val="auto"/>
        </w:rPr>
        <w:t>www.integritycounts.ca/org/quakerhoughton,</w:t>
      </w:r>
      <w:r>
        <w:rPr>
          <w:rFonts w:ascii="Arial" w:cs="Arial" w:eastAsia="Arial" w:hAnsi="Arial"/>
          <w:sz w:val="18"/>
          <w:szCs w:val="18"/>
          <w:color w:val="auto"/>
        </w:rPr>
        <w:t xml:space="preserve"> an independent third-party provider. At that website, an interested party will be provided with a case number, which will allow the individual to request a follow-up. To further track the case, one may also request a login and password, which will allow the individual to follow-up on the case as necessary.</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Audit Committee oversees the administration of the Company’s compliance program and is directly responsible for the disposition of all reported violations of the Financial Code of Ethics for Senior Financial Officers and complaints received regarding accounting, internal accounting controls or audit matters. In addition, the Audit Committee is responsible for the disposition of all violations of (and approves any requested waivers to) the Code of Conduct for directors and executive officers and for the disposition of other serious violations of the Code of Conduct. No such waivers were requested in 2025. We maintain a current copy of our Financial Code of Ethics for Senior Financial Officers on our website at </w:t>
      </w:r>
      <w:r>
        <w:rPr>
          <w:rFonts w:ascii="Arial" w:cs="Arial" w:eastAsia="Arial" w:hAnsi="Arial"/>
          <w:sz w:val="18"/>
          <w:szCs w:val="18"/>
          <w:i w:val="1"/>
          <w:iCs w:val="1"/>
          <w:color w:val="auto"/>
        </w:rPr>
        <w:t>https://www.quakerhoughton.com</w:t>
      </w:r>
      <w:r>
        <w:rPr>
          <w:rFonts w:ascii="Arial" w:cs="Arial" w:eastAsia="Arial" w:hAnsi="Arial"/>
          <w:sz w:val="18"/>
          <w:szCs w:val="18"/>
          <w:color w:val="auto"/>
        </w:rPr>
        <w:t xml:space="preserve"> under the heading Investors/Corporate Governance and will promptly post any amendments to or waivers of our Financial Code of Ethics for Senior Financial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regular, proactive communications with our shareholders to be in the long-term best interests of the Company. We have a dedicated investor outreach program that is focused on regularly engaging with the global investing community. During 2025, members of the management and investor relations teams and select members of our Board engaged with shareholders holding more than 75% of our common shares outstanding, including our largest shareholder and other stakeholders. During these interactions, management provided updates on a variety of topics and solicited feedback from current and prospective shareholders to better understand their perspectives and concerns. These perspectives are reviewed at the executive management and Board levels.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We Engage:</w:t>
      </w:r>
    </w:p>
    <w:p>
      <w:pPr>
        <w:spacing w:after="0" w:line="14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Institutional investors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Sell-side analysts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Retail shareholders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Pension and mutual funds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Family offices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Proxy advisory firms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Engage:</w:t>
      </w:r>
    </w:p>
    <w:p>
      <w:pPr>
        <w:spacing w:after="0" w:line="14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22"/>
          <w:szCs w:val="22"/>
          <w:color w:val="auto"/>
        </w:rPr>
      </w:pPr>
      <w:r>
        <w:rPr>
          <w:rFonts w:ascii="Arial" w:cs="Arial" w:eastAsia="Arial" w:hAnsi="Arial"/>
          <w:sz w:val="18"/>
          <w:szCs w:val="18"/>
          <w:color w:val="auto"/>
        </w:rPr>
        <w:t>One-on-one and group meetings, in-person and virtually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2"/>
        </w:numPr>
        <w:rPr>
          <w:rFonts w:ascii="Arial" w:cs="Arial" w:eastAsia="Arial" w:hAnsi="Arial"/>
          <w:sz w:val="22"/>
          <w:szCs w:val="22"/>
          <w:color w:val="auto"/>
        </w:rPr>
      </w:pPr>
      <w:r>
        <w:rPr>
          <w:rFonts w:ascii="Arial" w:cs="Arial" w:eastAsia="Arial" w:hAnsi="Arial"/>
          <w:sz w:val="18"/>
          <w:szCs w:val="18"/>
          <w:color w:val="auto"/>
        </w:rPr>
        <w:t>Quarterly earnings conference calls and press releases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2"/>
        </w:numPr>
        <w:rPr>
          <w:rFonts w:ascii="Arial" w:cs="Arial" w:eastAsia="Arial" w:hAnsi="Arial"/>
          <w:sz w:val="22"/>
          <w:szCs w:val="22"/>
          <w:color w:val="auto"/>
        </w:rPr>
      </w:pPr>
      <w:r>
        <w:rPr>
          <w:rFonts w:ascii="Arial" w:cs="Arial" w:eastAsia="Arial" w:hAnsi="Arial"/>
          <w:sz w:val="18"/>
          <w:szCs w:val="18"/>
          <w:color w:val="auto"/>
        </w:rPr>
        <w:t>Industry and sell-side presentations and investor conferences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2"/>
        </w:numPr>
        <w:rPr>
          <w:rFonts w:ascii="Arial" w:cs="Arial" w:eastAsia="Arial" w:hAnsi="Arial"/>
          <w:sz w:val="22"/>
          <w:szCs w:val="22"/>
          <w:color w:val="auto"/>
        </w:rPr>
      </w:pPr>
      <w:r>
        <w:rPr>
          <w:rFonts w:ascii="Arial" w:cs="Arial" w:eastAsia="Arial" w:hAnsi="Arial"/>
          <w:sz w:val="18"/>
          <w:szCs w:val="18"/>
          <w:color w:val="auto"/>
        </w:rPr>
        <w:t>Company-hosted events, site visits and presentations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2"/>
        </w:numPr>
        <w:rPr>
          <w:rFonts w:ascii="Arial" w:cs="Arial" w:eastAsia="Arial" w:hAnsi="Arial"/>
          <w:sz w:val="22"/>
          <w:szCs w:val="22"/>
          <w:color w:val="auto"/>
        </w:rPr>
      </w:pPr>
      <w:r>
        <w:rPr>
          <w:rFonts w:ascii="Arial" w:cs="Arial" w:eastAsia="Arial" w:hAnsi="Arial"/>
          <w:sz w:val="18"/>
          <w:szCs w:val="18"/>
          <w:color w:val="auto"/>
        </w:rPr>
        <w:t>Meetings and calls throughout the year at the request of investors and analysts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Topics of Engagement:</w:t>
      </w:r>
    </w:p>
    <w:p>
      <w:pPr>
        <w:spacing w:after="0" w:line="141"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22"/>
          <w:szCs w:val="22"/>
          <w:color w:val="auto"/>
        </w:rPr>
      </w:pPr>
      <w:r>
        <w:rPr>
          <w:rFonts w:ascii="Arial" w:cs="Arial" w:eastAsia="Arial" w:hAnsi="Arial"/>
          <w:sz w:val="18"/>
          <w:szCs w:val="18"/>
          <w:color w:val="auto"/>
        </w:rPr>
        <w:t>Overall enterprise strategy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3"/>
        </w:numPr>
        <w:rPr>
          <w:rFonts w:ascii="Arial" w:cs="Arial" w:eastAsia="Arial" w:hAnsi="Arial"/>
          <w:sz w:val="22"/>
          <w:szCs w:val="22"/>
          <w:color w:val="auto"/>
        </w:rPr>
      </w:pPr>
      <w:r>
        <w:rPr>
          <w:rFonts w:ascii="Arial" w:cs="Arial" w:eastAsia="Arial" w:hAnsi="Arial"/>
          <w:sz w:val="18"/>
          <w:szCs w:val="18"/>
          <w:color w:val="auto"/>
        </w:rPr>
        <w:t>Current and prior business conditions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3"/>
        </w:numPr>
        <w:rPr>
          <w:rFonts w:ascii="Arial" w:cs="Arial" w:eastAsia="Arial" w:hAnsi="Arial"/>
          <w:sz w:val="22"/>
          <w:szCs w:val="22"/>
          <w:color w:val="auto"/>
        </w:rPr>
      </w:pPr>
      <w:r>
        <w:rPr>
          <w:rFonts w:ascii="Arial" w:cs="Arial" w:eastAsia="Arial" w:hAnsi="Arial"/>
          <w:sz w:val="18"/>
          <w:szCs w:val="18"/>
          <w:color w:val="auto"/>
        </w:rPr>
        <w:t>Financial updates</w:t>
      </w:r>
    </w:p>
    <w:p>
      <w:pPr>
        <w:spacing w:after="0" w:line="13" w:lineRule="exact"/>
        <w:rPr>
          <w:rFonts w:ascii="Arial" w:cs="Arial" w:eastAsia="Arial" w:hAnsi="Arial"/>
          <w:sz w:val="22"/>
          <w:szCs w:val="22"/>
          <w:color w:val="auto"/>
        </w:rPr>
      </w:pPr>
    </w:p>
    <w:p>
      <w:pPr>
        <w:ind w:left="660" w:hanging="328"/>
        <w:spacing w:after="0"/>
        <w:tabs>
          <w:tab w:leader="none" w:pos="660" w:val="left"/>
        </w:tabs>
        <w:numPr>
          <w:ilvl w:val="0"/>
          <w:numId w:val="63"/>
        </w:numPr>
        <w:rPr>
          <w:rFonts w:ascii="Arial" w:cs="Arial" w:eastAsia="Arial" w:hAnsi="Arial"/>
          <w:sz w:val="22"/>
          <w:szCs w:val="22"/>
          <w:color w:val="auto"/>
        </w:rPr>
      </w:pPr>
      <w:r>
        <w:rPr>
          <w:rFonts w:ascii="Arial" w:cs="Arial" w:eastAsia="Arial" w:hAnsi="Arial"/>
          <w:sz w:val="18"/>
          <w:szCs w:val="18"/>
          <w:color w:val="auto"/>
        </w:rPr>
        <w:t>Capital allocation strategy</w:t>
      </w: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Research and development trends</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22"/>
          <w:szCs w:val="22"/>
          <w:color w:val="auto"/>
        </w:rPr>
      </w:pPr>
      <w:r>
        <w:rPr>
          <w:rFonts w:ascii="Arial" w:cs="Arial" w:eastAsia="Arial" w:hAnsi="Arial"/>
          <w:sz w:val="18"/>
          <w:szCs w:val="18"/>
          <w:color w:val="auto"/>
        </w:rPr>
        <w:t>Corporate governance practices</w:t>
      </w:r>
    </w:p>
    <w:p>
      <w:pPr>
        <w:spacing w:after="0" w:line="10"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63"/>
        </w:numPr>
        <w:rPr>
          <w:rFonts w:ascii="Arial" w:cs="Arial" w:eastAsia="Arial" w:hAnsi="Arial"/>
          <w:sz w:val="22"/>
          <w:szCs w:val="22"/>
          <w:color w:val="auto"/>
        </w:rPr>
      </w:pPr>
      <w:r>
        <w:rPr>
          <w:rFonts w:ascii="Arial" w:cs="Arial" w:eastAsia="Arial" w:hAnsi="Arial"/>
          <w:sz w:val="18"/>
          <w:szCs w:val="18"/>
          <w:color w:val="auto"/>
        </w:rPr>
        <w:t>Executive compensation</w:t>
      </w: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Sustainability, safety, and 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74930</wp:posOffset>
            </wp:positionV>
            <wp:extent cx="708914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149"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274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-53340</wp:posOffset>
            </wp:positionV>
            <wp:extent cx="47574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continually evaluates enhancements to its corporate governance, executive compensation and disclosure practices, including incorporating the valuable feedback received through its shareholder engagement program.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Officer and Director Hedging</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described in the Company’s policy relating to confidentiality of information and insider trading in securities, directors, officers and employees of Quaker Houghton and its subsidiaries, may not participate in hedging type activities in our stock, including trading in puts, calls or similar options on our stock or selling our stock “short.” Such individuals may, however, receive and exercise stock options granted to them by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Practices Related to the Grant of Certain Equity Awards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the Board nor the Committee takes material nonpublic information into account when determining the timing or terms of any equity awards, including options, nor does the Company time the public disclosure of material nonpublic information for the purpose of affecting the value of executive compensation. The Company does not currently have a formal policy regarding the timing of equity award grants in relation to our disclosure of material nonpublic information. Historically, the Committee has granted equity awards, if any, on an annual or ad hoc basis to directors or newly appointed officers, and may also approve awards in connection with new hires or promotions.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last completed fiscal year, the Company did not grant any stock options or other equity awards to its Named Executive Officers during the period beginning four business days before and ending one business day after the filing of any Form 10-K, Form 10-Q, or Form 8-K that contained material nonpublic information (as defined in Item 402(x) of Regulation S-K). Accordingly, no additional tabular disclosure under Item 402(x)(2)(ii) of Regulation S-K is required.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a policy related to Confidentiality of Information and Insider Trading in Securities (the “Insider Trading Policy”) that is applicable to all directors, officers and employees, and is designed to promote compliance with insider trading laws, rules and regulations and listing standards applicable to the Company. A copy of the Company’s Insider Trading Policy is filed as Exhibit 19 to the Company’s Annual Report on Form 10-K and is available on the Company’s website. The Company has not adopted a policy regarding the Company’s own trading in its securities, but it is committed to complying with applicable laws and takes steps to ensure that it only enters into transactions in its own securities when it does not have material non-public information, including by using a Rule 10b5-1 trading plan to execute its share repurchase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Quaker Houghton At-A-Glance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With approximately 4,700 employees, including chemists, engineers and industry experts, we partner with our customers to improve their operations so they can run even more efficiently, even more effectively, whatever comes next.</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 ended December 31, 2025, Quaker Houghton achieved net sales of $1.89 billion and operating cash flow of $136.5 million, while continuing to advance our long-term enterprise growth strategy. These results represent the Company’s continued execution on those items within its control and were achieved despite significant macroeconomic and geopolitical uncertainty and very challenging end market conditions which impacted our Company and our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 to Sustainability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at Quaker Houghton understand that we have a great responsibility to see beyond the challenges of today to promote sustainability with our communities, colleagues and customers. At its core, sustainability focuses attention on meeting the needs of the present while managing environmental, social and economic concerns in a responsible and ethical manner so that future generations are healthy and successful.</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Following a sustainability impact materiality assessment that we completed in 2020 (which involved many stakeholders including investors, customers, suppliers and colleagues), in August of 2021 we launched our Sustainability Program. The program provides areas of strategic focus under a framework of new initiatives to be implemented, as well as a roadmap to build them into a fully integrated management approach. Then in 2024, the Company initiated its first double materiality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175260</wp:posOffset>
            </wp:positionV>
            <wp:extent cx="70891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33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22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274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383155" cy="274320"/>
                    </a:xfrm>
                    <a:prstGeom prst="rect">
                      <a:avLst/>
                    </a:prstGeom>
                    <a:noFill/>
                  </pic:spPr>
                </pic:pic>
              </a:graphicData>
            </a:graphic>
          </wp:anchor>
        </w:drawing>
      </w:r>
    </w:p>
    <w:p>
      <w:pPr>
        <w:spacing w:after="0" w:line="322" w:lineRule="exact"/>
        <w:rPr>
          <w:sz w:val="20"/>
          <w:szCs w:val="20"/>
          <w:color w:val="auto"/>
        </w:rPr>
      </w:pPr>
    </w:p>
    <w:p>
      <w:pPr>
        <w:ind w:left="8000"/>
        <w:spacing w:after="0"/>
        <w:rPr>
          <w:sz w:val="20"/>
          <w:szCs w:val="20"/>
          <w:color w:val="auto"/>
        </w:rPr>
      </w:pPr>
      <w:r>
        <w:rPr>
          <w:rFonts w:ascii="Arial" w:cs="Arial" w:eastAsia="Arial" w:hAnsi="Arial"/>
          <w:sz w:val="20"/>
          <w:szCs w:val="20"/>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47491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assessment which involved the identification of our material sustainability impacts, risks and opportunities through both financial materiality and impact materiality perspectives.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four pillars of our strategy are 1) Innovating Together for a Better Tomorrow, 2) Protecting Our Planet, 3) Empowering Our Colleagues and Communities, and 4) Sourcing Our Materials Responsibly. In 2025, we made significant progress on our strategy by focusing on the impacts, risks, and opportunities identified in the 2024 double materiality assessment, and anticipate disclosing those results in the 2025 Sustainability Report.</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Sustainability Program is subject to Board oversight, primarily delegated to the Board’s Sustainability Committee, which consists entirely of non-management directors, all of whom have substantial relevant industry experience as well as expertise in sustainability matters. The Executive Leadership Team (“ELT”) has operational leadership and responsibility in this area as each portion of our strategy has an executive sponsor providing oversight. Both groups were active in 2025 and provided oversight on strategy, performance progress and measurement, disclosure alignment and governance related to sustainability matters.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publish our Sustainability Report annually on our website. Our 2024 Sustainability Report is available on our website at </w:t>
      </w:r>
      <w:r>
        <w:rPr>
          <w:rFonts w:ascii="Arial" w:cs="Arial" w:eastAsia="Arial" w:hAnsi="Arial"/>
          <w:sz w:val="18"/>
          <w:szCs w:val="18"/>
          <w:i w:val="1"/>
          <w:iCs w:val="1"/>
          <w:color w:val="auto"/>
        </w:rPr>
        <w:t>https://www.quakerhoughton.com/sustainability</w:t>
      </w:r>
      <w:r>
        <w:rPr>
          <w:rFonts w:ascii="Arial" w:cs="Arial" w:eastAsia="Arial" w:hAnsi="Arial"/>
          <w:sz w:val="18"/>
          <w:szCs w:val="18"/>
          <w:color w:val="auto"/>
        </w:rPr>
        <w:t>, and our 2025 Sustainability Report is expected to be available on our website later this year.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these reports and on our website is not incorporated into this proxy statement. Our 2025 Sustainability Report will be aligned to the Sustainability Accounting Standards Board (SASB) Chemical Industry Standards, Global Reporting Initiative (GRI), and the Task Force on Climate-related Financial Disclosure (TCFD), globally recognized disclosure frameworks to help us ensure that our disclosure is meaningful and transparent.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Values</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consider our employees as our greatest strength in differentiating our business and strengthening our market positions. Our goal is to have an organization that is inclusive of all of our people and is representative of the communities in which we operate. Our core values are:</w:t>
      </w:r>
    </w:p>
    <w:p>
      <w:pPr>
        <w:spacing w:after="0" w:line="2" w:lineRule="exact"/>
        <w:rPr>
          <w:sz w:val="20"/>
          <w:szCs w:val="20"/>
          <w:color w:val="auto"/>
        </w:rPr>
      </w:pPr>
    </w:p>
    <w:p>
      <w:pPr>
        <w:jc w:val="both"/>
        <w:ind w:firstLine="8"/>
        <w:spacing w:after="0" w:line="255" w:lineRule="auto"/>
        <w:tabs>
          <w:tab w:leader="none" w:pos="213"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live safe; (ii) act with integrity; (iii) drive results; (iv) exceed customer expectations; (v) embrace diversity; and (vi) do great things together. Our core values embody who we are as a company, build a safer, stronger Quaker Houghton, and guide the Company’s internal conduct and relationship with the outside world. By fostering a culture and environment that exemplifies our core values, we gain, as a company, unique perspectives, backgrounds and varying experiences to ensure continued long-term success.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committed to maintaining a strong safety culture and to emphasizing the importance of our employees’ role in identifying, mitigating and communicating safety risks. We maintain policies and operational practices that communicate a culture where all levels of employees are responsible for safety. We believe that the achievement of superior safety performance is both an important short-term and long-term strategic goal in managing our operations. We emphasize ten “Lifesaving Rules” which make a significant difference in preventing serious injuries and fatalities. We have launched several “Live Safe” initiatives to create an environment of openness and awareness in which all employees are actively engaged in proactive safety activities. We are keen in reporting near misses, hazard identifications and educating our employees on their “Stop Work Authority”, which are seen as leading indicators, helping us in our “Path to Zero” incidents. Our leading indicators are proactive and preventive measures that can shed light about the effectiveness of safety and health initiatives and reveal potential risks in the tasks that they perform each day. We also require all employees to regularly complete safety training. Additionally, our ELT is closely involved in our safety programs, conducts regular reviews of safety performance metrics and shares the collective safety performance during Company-wide meetings.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Development, Culture and Total Rewards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and Human Resources Committee is responsible for overseeing our policies and strategies related to culture and human capital. We place importance on developing our leaders at all levels. Our leaders have access to training on coaching, performance and rewards, development planning and change management, as well as specialized opportunities for external coaching, leadership assessments, or external development programs. In 2025, we introduced a leadership competency model and tools designed to support individual growth, enhance performance, and strengthen leadership impact at every level of the organization.</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continue to utilize a robust process to review each department’s talent landscape, assess our talent, identify critical roles, and update succession plans. The process results in targeted development actions and career growth opportunities designed to ensure we have the talent we need to deliver results both now and in the future. Additionally, we regularly</w:t>
      </w:r>
    </w:p>
    <w:p>
      <w:pPr>
        <w:spacing w:after="0" w:line="159"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274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-53340</wp:posOffset>
            </wp:positionV>
            <wp:extent cx="47574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evaluate our total rewards offerings to ensure that our total compensation and benefits packages are aligned with our business strategy and organizational culture. We strive to create a culture where recognition is ingrained, including utilization of an enterprise reward and recognition program that incentivizes the results and behaviors of our employees and their impacts on our teams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171450</wp:posOffset>
            </wp:positionV>
            <wp:extent cx="70891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24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172085</wp:posOffset>
            </wp:positionV>
            <wp:extent cx="2374265" cy="274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FFFF"/>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-63500</wp:posOffset>
            </wp:positionV>
            <wp:extent cx="23660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23742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Meetings and Committees of the Board</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has four standing committees, the Audit, Compensation and Human Resources, Governance, and Sustainability Committees. Each member of these committees (other than Mr. Barry who serves only on the Sustainability Committee) is independent, as defined for members of the respective committee in the listing standards of the NYSE and Quaker Houghton’s Corporate Governance Guidelines. The Audit Committee is established in accordance with Section 3(a)(58)(A) of the Securities Exchange Act of 1934, as amended. The Board has affirmatively determined that four out of five members of the Audit Committee, including its current Chair, Fay West, Nandita Bakhshi, William H. Osborne, and Russell R. Shaller meet the criteria for an “audit committee financial expert” as defined by the SEC and that Jeffry D. Frisby, although not currently a member of the Audit Committee, also meets the financial expert criteria. The Board of Directors has adopted a charter for each of these committees. Each committee reports its actions to the full Board at the Board’s next regular meeting. A summary of the principal duties of each committee follows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75565</wp:posOffset>
            </wp:positionV>
            <wp:extent cx="7089140" cy="2194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89140" cy="2194560"/>
                    </a:xfrm>
                    <a:prstGeom prst="rect">
                      <a:avLst/>
                    </a:prstGeom>
                    <a:noFill/>
                  </pic:spPr>
                </pic:pic>
              </a:graphicData>
            </a:graphic>
          </wp:anchor>
        </w:drawing>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FFFFFF"/>
        </w:rPr>
        <w:t>Committee Membership and Meetings Held in 2025</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260" w:type="dxa"/>
            <w:vAlign w:val="bottom"/>
            <w:tcBorders>
              <w:bottom w:val="single" w:sz="8" w:color="7F96B9"/>
            </w:tcBorders>
          </w:tcPr>
          <w:p>
            <w:pPr>
              <w:ind w:left="40"/>
              <w:spacing w:after="0"/>
              <w:rPr>
                <w:sz w:val="20"/>
                <w:szCs w:val="20"/>
                <w:color w:val="auto"/>
              </w:rPr>
            </w:pPr>
            <w:r>
              <w:rPr>
                <w:rFonts w:ascii="Arial" w:cs="Arial" w:eastAsia="Arial" w:hAnsi="Arial"/>
                <w:sz w:val="18"/>
                <w:szCs w:val="18"/>
                <w:b w:val="1"/>
                <w:bCs w:val="1"/>
                <w:color w:val="FFFFFF"/>
              </w:rPr>
              <w:t>Name</w:t>
            </w:r>
          </w:p>
        </w:tc>
        <w:tc>
          <w:tcPr>
            <w:tcW w:w="920" w:type="dxa"/>
            <w:vAlign w:val="bottom"/>
            <w:tcBorders>
              <w:bottom w:val="single" w:sz="8" w:color="7F96B9"/>
            </w:tcBorders>
          </w:tcPr>
          <w:p>
            <w:pPr>
              <w:jc w:val="center"/>
              <w:spacing w:after="0"/>
              <w:rPr>
                <w:sz w:val="20"/>
                <w:szCs w:val="20"/>
                <w:color w:val="auto"/>
              </w:rPr>
            </w:pPr>
            <w:r>
              <w:rPr>
                <w:rFonts w:ascii="Arial" w:cs="Arial" w:eastAsia="Arial" w:hAnsi="Arial"/>
                <w:sz w:val="18"/>
                <w:szCs w:val="18"/>
                <w:b w:val="1"/>
                <w:bCs w:val="1"/>
                <w:color w:val="FFFFFF"/>
                <w:w w:val="99"/>
              </w:rPr>
              <w:t>Audit</w:t>
            </w:r>
          </w:p>
        </w:tc>
        <w:tc>
          <w:tcPr>
            <w:tcW w:w="3860" w:type="dxa"/>
            <w:vAlign w:val="bottom"/>
            <w:tcBorders>
              <w:bottom w:val="single" w:sz="8" w:color="7F96B9"/>
            </w:tcBorders>
          </w:tcPr>
          <w:p>
            <w:pPr>
              <w:jc w:val="center"/>
              <w:spacing w:after="0"/>
              <w:rPr>
                <w:sz w:val="20"/>
                <w:szCs w:val="20"/>
                <w:color w:val="auto"/>
              </w:rPr>
            </w:pPr>
            <w:r>
              <w:rPr>
                <w:rFonts w:ascii="Arial" w:cs="Arial" w:eastAsia="Arial" w:hAnsi="Arial"/>
                <w:sz w:val="18"/>
                <w:szCs w:val="18"/>
                <w:b w:val="1"/>
                <w:bCs w:val="1"/>
                <w:color w:val="FFFFFF"/>
                <w:w w:val="99"/>
              </w:rPr>
              <w:t>Compensation and Human Resources</w:t>
            </w:r>
          </w:p>
        </w:tc>
        <w:tc>
          <w:tcPr>
            <w:tcW w:w="1500" w:type="dxa"/>
            <w:vAlign w:val="bottom"/>
            <w:tcBorders>
              <w:bottom w:val="single" w:sz="8" w:color="7F96B9"/>
            </w:tcBorders>
          </w:tcPr>
          <w:p>
            <w:pPr>
              <w:jc w:val="center"/>
              <w:spacing w:after="0"/>
              <w:rPr>
                <w:sz w:val="20"/>
                <w:szCs w:val="20"/>
                <w:color w:val="auto"/>
              </w:rPr>
            </w:pPr>
            <w:r>
              <w:rPr>
                <w:rFonts w:ascii="Arial" w:cs="Arial" w:eastAsia="Arial" w:hAnsi="Arial"/>
                <w:sz w:val="18"/>
                <w:szCs w:val="18"/>
                <w:b w:val="1"/>
                <w:bCs w:val="1"/>
                <w:color w:val="FFFFFF"/>
                <w:w w:val="99"/>
              </w:rPr>
              <w:t>Governance</w:t>
            </w:r>
          </w:p>
        </w:tc>
        <w:tc>
          <w:tcPr>
            <w:tcW w:w="1620" w:type="dxa"/>
            <w:vAlign w:val="bottom"/>
            <w:tcBorders>
              <w:bottom w:val="single" w:sz="8" w:color="7F96B9"/>
            </w:tcBorders>
          </w:tcPr>
          <w:p>
            <w:pPr>
              <w:jc w:val="center"/>
              <w:spacing w:after="0"/>
              <w:rPr>
                <w:sz w:val="20"/>
                <w:szCs w:val="20"/>
                <w:color w:val="auto"/>
              </w:rPr>
            </w:pPr>
            <w:r>
              <w:rPr>
                <w:rFonts w:ascii="Arial" w:cs="Arial" w:eastAsia="Arial" w:hAnsi="Arial"/>
                <w:sz w:val="18"/>
                <w:szCs w:val="18"/>
                <w:b w:val="1"/>
                <w:bCs w:val="1"/>
                <w:color w:val="FFFFFF"/>
                <w:w w:val="99"/>
              </w:rPr>
              <w:t>Sustainability</w:t>
            </w:r>
          </w:p>
        </w:tc>
        <w:tc>
          <w:tcPr>
            <w:tcW w:w="20" w:type="dxa"/>
            <w:vAlign w:val="bottom"/>
            <w:tcBorders>
              <w:bottom w:val="single" w:sz="8" w:color="7F96B9"/>
            </w:tcBorders>
          </w:tcPr>
          <w:p>
            <w:pPr>
              <w:spacing w:after="0"/>
              <w:rPr>
                <w:sz w:val="22"/>
                <w:szCs w:val="22"/>
                <w:color w:val="auto"/>
              </w:rPr>
            </w:pPr>
          </w:p>
        </w:tc>
      </w:tr>
      <w:tr>
        <w:trPr>
          <w:trHeight w:val="223"/>
        </w:trPr>
        <w:tc>
          <w:tcPr>
            <w:tcW w:w="3260" w:type="dxa"/>
            <w:vAlign w:val="bottom"/>
            <w:tcBorders>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Nandita Bakhshi</w:t>
            </w:r>
          </w:p>
        </w:tc>
        <w:tc>
          <w:tcPr>
            <w:tcW w:w="92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X</w:t>
            </w:r>
          </w:p>
        </w:tc>
        <w:tc>
          <w:tcPr>
            <w:tcW w:w="3860" w:type="dxa"/>
            <w:vAlign w:val="bottom"/>
            <w:tcBorders>
              <w:bottom w:val="single" w:sz="8" w:color="7F96B9"/>
              <w:right w:val="single" w:sz="8" w:color="7F96B9"/>
            </w:tcBorders>
          </w:tcPr>
          <w:p>
            <w:pPr>
              <w:spacing w:after="0"/>
              <w:rPr>
                <w:sz w:val="19"/>
                <w:szCs w:val="19"/>
                <w:color w:val="auto"/>
              </w:rPr>
            </w:pPr>
          </w:p>
        </w:tc>
        <w:tc>
          <w:tcPr>
            <w:tcW w:w="1500" w:type="dxa"/>
            <w:vAlign w:val="bottom"/>
            <w:tcBorders>
              <w:bottom w:val="single" w:sz="8" w:color="7F96B9"/>
              <w:right w:val="single" w:sz="8" w:color="7F96B9"/>
            </w:tcBorders>
          </w:tcPr>
          <w:p>
            <w:pPr>
              <w:spacing w:after="0"/>
              <w:rPr>
                <w:sz w:val="19"/>
                <w:szCs w:val="19"/>
                <w:color w:val="auto"/>
              </w:rPr>
            </w:pPr>
          </w:p>
        </w:tc>
        <w:tc>
          <w:tcPr>
            <w:tcW w:w="1620" w:type="dxa"/>
            <w:vAlign w:val="bottom"/>
            <w:tcBorders>
              <w:bottom w:val="single" w:sz="8" w:color="7F96B9"/>
            </w:tcBorders>
          </w:tcPr>
          <w:p>
            <w:pPr>
              <w:jc w:val="center"/>
              <w:spacing w:after="0"/>
              <w:rPr>
                <w:sz w:val="20"/>
                <w:szCs w:val="20"/>
                <w:color w:val="auto"/>
              </w:rPr>
            </w:pPr>
            <w:r>
              <w:rPr>
                <w:rFonts w:ascii="Arial" w:cs="Arial" w:eastAsia="Arial" w:hAnsi="Arial"/>
                <w:sz w:val="18"/>
                <w:szCs w:val="18"/>
                <w:color w:val="002D73"/>
                <w:w w:val="99"/>
              </w:rPr>
              <w:t>X</w:t>
            </w:r>
          </w:p>
        </w:tc>
        <w:tc>
          <w:tcPr>
            <w:tcW w:w="20" w:type="dxa"/>
            <w:vAlign w:val="bottom"/>
            <w:tcBorders>
              <w:bottom w:val="single" w:sz="8" w:color="7F96B9"/>
            </w:tcBorders>
          </w:tcPr>
          <w:p>
            <w:pPr>
              <w:spacing w:after="0"/>
              <w:rPr>
                <w:sz w:val="19"/>
                <w:szCs w:val="19"/>
                <w:color w:val="auto"/>
              </w:rPr>
            </w:pPr>
          </w:p>
        </w:tc>
      </w:tr>
      <w:tr>
        <w:trPr>
          <w:trHeight w:val="223"/>
        </w:trPr>
        <w:tc>
          <w:tcPr>
            <w:tcW w:w="3260" w:type="dxa"/>
            <w:vAlign w:val="bottom"/>
            <w:tcBorders>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Michael F. Barry</w:t>
            </w:r>
          </w:p>
        </w:tc>
        <w:tc>
          <w:tcPr>
            <w:tcW w:w="920" w:type="dxa"/>
            <w:vAlign w:val="bottom"/>
            <w:tcBorders>
              <w:bottom w:val="single" w:sz="8" w:color="7F96B9"/>
              <w:right w:val="single" w:sz="8" w:color="7F96B9"/>
            </w:tcBorders>
            <w:shd w:val="clear" w:color="auto" w:fill="BFCADC"/>
          </w:tcPr>
          <w:p>
            <w:pPr>
              <w:spacing w:after="0"/>
              <w:rPr>
                <w:sz w:val="19"/>
                <w:szCs w:val="19"/>
                <w:color w:val="auto"/>
              </w:rPr>
            </w:pPr>
          </w:p>
        </w:tc>
        <w:tc>
          <w:tcPr>
            <w:tcW w:w="3860" w:type="dxa"/>
            <w:vAlign w:val="bottom"/>
            <w:tcBorders>
              <w:bottom w:val="single" w:sz="8" w:color="7F96B9"/>
              <w:right w:val="single" w:sz="8" w:color="7F96B9"/>
            </w:tcBorders>
            <w:shd w:val="clear" w:color="auto" w:fill="BFCADC"/>
          </w:tcPr>
          <w:p>
            <w:pPr>
              <w:spacing w:after="0"/>
              <w:rPr>
                <w:sz w:val="19"/>
                <w:szCs w:val="19"/>
                <w:color w:val="auto"/>
              </w:rPr>
            </w:pPr>
          </w:p>
        </w:tc>
        <w:tc>
          <w:tcPr>
            <w:tcW w:w="1500" w:type="dxa"/>
            <w:vAlign w:val="bottom"/>
            <w:tcBorders>
              <w:bottom w:val="single" w:sz="8" w:color="7F96B9"/>
              <w:right w:val="single" w:sz="8" w:color="7F96B9"/>
            </w:tcBorders>
            <w:shd w:val="clear" w:color="auto" w:fill="BFCADC"/>
          </w:tcPr>
          <w:p>
            <w:pPr>
              <w:spacing w:after="0"/>
              <w:rPr>
                <w:sz w:val="19"/>
                <w:szCs w:val="19"/>
                <w:color w:val="auto"/>
              </w:rPr>
            </w:pPr>
          </w:p>
        </w:tc>
        <w:tc>
          <w:tcPr>
            <w:tcW w:w="1620" w:type="dxa"/>
            <w:vAlign w:val="bottom"/>
            <w:tcBorders>
              <w:bottom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X</w:t>
            </w:r>
          </w:p>
        </w:tc>
        <w:tc>
          <w:tcPr>
            <w:tcW w:w="20" w:type="dxa"/>
            <w:vAlign w:val="bottom"/>
            <w:tcBorders>
              <w:bottom w:val="single" w:sz="8" w:color="7F96B9"/>
            </w:tcBorders>
          </w:tcPr>
          <w:p>
            <w:pPr>
              <w:spacing w:after="0"/>
              <w:rPr>
                <w:sz w:val="19"/>
                <w:szCs w:val="19"/>
                <w:color w:val="auto"/>
              </w:rPr>
            </w:pPr>
          </w:p>
        </w:tc>
      </w:tr>
      <w:tr>
        <w:trPr>
          <w:trHeight w:val="223"/>
        </w:trPr>
        <w:tc>
          <w:tcPr>
            <w:tcW w:w="3260" w:type="dxa"/>
            <w:vAlign w:val="bottom"/>
            <w:tcBorders>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Mark A. Douglas</w:t>
            </w:r>
          </w:p>
        </w:tc>
        <w:tc>
          <w:tcPr>
            <w:tcW w:w="920" w:type="dxa"/>
            <w:vAlign w:val="bottom"/>
            <w:tcBorders>
              <w:bottom w:val="single" w:sz="8" w:color="7F96B9"/>
              <w:right w:val="single" w:sz="8" w:color="7F96B9"/>
            </w:tcBorders>
          </w:tcPr>
          <w:p>
            <w:pPr>
              <w:spacing w:after="0"/>
              <w:rPr>
                <w:sz w:val="19"/>
                <w:szCs w:val="19"/>
                <w:color w:val="auto"/>
              </w:rPr>
            </w:pPr>
          </w:p>
        </w:tc>
        <w:tc>
          <w:tcPr>
            <w:tcW w:w="3860" w:type="dxa"/>
            <w:vAlign w:val="bottom"/>
            <w:tcBorders>
              <w:bottom w:val="single" w:sz="8" w:color="7F96B9"/>
              <w:right w:val="single" w:sz="8" w:color="7F96B9"/>
            </w:tcBorders>
          </w:tcPr>
          <w:p>
            <w:pPr>
              <w:spacing w:after="0"/>
              <w:rPr>
                <w:sz w:val="19"/>
                <w:szCs w:val="19"/>
                <w:color w:val="auto"/>
              </w:rPr>
            </w:pPr>
          </w:p>
        </w:tc>
        <w:tc>
          <w:tcPr>
            <w:tcW w:w="15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CHAIR</w:t>
            </w:r>
          </w:p>
        </w:tc>
        <w:tc>
          <w:tcPr>
            <w:tcW w:w="1620" w:type="dxa"/>
            <w:vAlign w:val="bottom"/>
            <w:tcBorders>
              <w:bottom w:val="single" w:sz="8" w:color="7F96B9"/>
            </w:tcBorders>
          </w:tcPr>
          <w:p>
            <w:pPr>
              <w:jc w:val="center"/>
              <w:spacing w:after="0"/>
              <w:rPr>
                <w:sz w:val="20"/>
                <w:szCs w:val="20"/>
                <w:color w:val="auto"/>
              </w:rPr>
            </w:pPr>
            <w:r>
              <w:rPr>
                <w:rFonts w:ascii="Arial" w:cs="Arial" w:eastAsia="Arial" w:hAnsi="Arial"/>
                <w:sz w:val="18"/>
                <w:szCs w:val="18"/>
                <w:color w:val="002D73"/>
                <w:w w:val="99"/>
              </w:rPr>
              <w:t>X</w:t>
            </w:r>
          </w:p>
        </w:tc>
        <w:tc>
          <w:tcPr>
            <w:tcW w:w="20" w:type="dxa"/>
            <w:vAlign w:val="bottom"/>
            <w:tcBorders>
              <w:bottom w:val="single" w:sz="8" w:color="7F96B9"/>
            </w:tcBorders>
          </w:tcPr>
          <w:p>
            <w:pPr>
              <w:spacing w:after="0"/>
              <w:rPr>
                <w:sz w:val="19"/>
                <w:szCs w:val="19"/>
                <w:color w:val="auto"/>
              </w:rPr>
            </w:pPr>
          </w:p>
        </w:tc>
      </w:tr>
      <w:tr>
        <w:trPr>
          <w:trHeight w:val="223"/>
        </w:trPr>
        <w:tc>
          <w:tcPr>
            <w:tcW w:w="3260" w:type="dxa"/>
            <w:vAlign w:val="bottom"/>
            <w:tcBorders>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Lucrèce Foufopoulos-De Ridder</w:t>
            </w:r>
          </w:p>
        </w:tc>
        <w:tc>
          <w:tcPr>
            <w:tcW w:w="920" w:type="dxa"/>
            <w:vAlign w:val="bottom"/>
            <w:tcBorders>
              <w:bottom w:val="single" w:sz="8" w:color="7F96B9"/>
              <w:right w:val="single" w:sz="8" w:color="7F96B9"/>
            </w:tcBorders>
            <w:shd w:val="clear" w:color="auto" w:fill="BFCADC"/>
          </w:tcPr>
          <w:p>
            <w:pPr>
              <w:spacing w:after="0"/>
              <w:rPr>
                <w:sz w:val="19"/>
                <w:szCs w:val="19"/>
                <w:color w:val="auto"/>
              </w:rPr>
            </w:pPr>
          </w:p>
        </w:tc>
        <w:tc>
          <w:tcPr>
            <w:tcW w:w="386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X</w:t>
            </w:r>
          </w:p>
        </w:tc>
        <w:tc>
          <w:tcPr>
            <w:tcW w:w="1500" w:type="dxa"/>
            <w:vAlign w:val="bottom"/>
            <w:tcBorders>
              <w:bottom w:val="single" w:sz="8" w:color="7F96B9"/>
              <w:right w:val="single" w:sz="8" w:color="7F96B9"/>
            </w:tcBorders>
            <w:shd w:val="clear" w:color="auto" w:fill="BFCADC"/>
          </w:tcPr>
          <w:p>
            <w:pPr>
              <w:spacing w:after="0"/>
              <w:rPr>
                <w:sz w:val="19"/>
                <w:szCs w:val="19"/>
                <w:color w:val="auto"/>
              </w:rPr>
            </w:pPr>
          </w:p>
        </w:tc>
        <w:tc>
          <w:tcPr>
            <w:tcW w:w="1620" w:type="dxa"/>
            <w:vAlign w:val="bottom"/>
            <w:tcBorders>
              <w:bottom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X</w:t>
            </w:r>
          </w:p>
        </w:tc>
        <w:tc>
          <w:tcPr>
            <w:tcW w:w="20" w:type="dxa"/>
            <w:vAlign w:val="bottom"/>
            <w:tcBorders>
              <w:bottom w:val="single" w:sz="8" w:color="7F96B9"/>
            </w:tcBorders>
          </w:tcPr>
          <w:p>
            <w:pPr>
              <w:spacing w:after="0"/>
              <w:rPr>
                <w:sz w:val="19"/>
                <w:szCs w:val="19"/>
                <w:color w:val="auto"/>
              </w:rPr>
            </w:pPr>
          </w:p>
        </w:tc>
      </w:tr>
      <w:tr>
        <w:trPr>
          <w:trHeight w:val="223"/>
        </w:trPr>
        <w:tc>
          <w:tcPr>
            <w:tcW w:w="3260" w:type="dxa"/>
            <w:vAlign w:val="bottom"/>
            <w:tcBorders>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Jeffry D. Frisby</w:t>
            </w:r>
          </w:p>
        </w:tc>
        <w:tc>
          <w:tcPr>
            <w:tcW w:w="920" w:type="dxa"/>
            <w:vAlign w:val="bottom"/>
            <w:tcBorders>
              <w:bottom w:val="single" w:sz="8" w:color="7F96B9"/>
              <w:right w:val="single" w:sz="8" w:color="7F96B9"/>
            </w:tcBorders>
          </w:tcPr>
          <w:p>
            <w:pPr>
              <w:spacing w:after="0"/>
              <w:rPr>
                <w:sz w:val="19"/>
                <w:szCs w:val="19"/>
                <w:color w:val="auto"/>
              </w:rPr>
            </w:pPr>
          </w:p>
        </w:tc>
        <w:tc>
          <w:tcPr>
            <w:tcW w:w="386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X</w:t>
            </w:r>
          </w:p>
        </w:tc>
        <w:tc>
          <w:tcPr>
            <w:tcW w:w="1500" w:type="dxa"/>
            <w:vAlign w:val="bottom"/>
            <w:tcBorders>
              <w:bottom w:val="single" w:sz="8" w:color="7F96B9"/>
              <w:right w:val="single" w:sz="8" w:color="7F96B9"/>
            </w:tcBorders>
          </w:tcPr>
          <w:p>
            <w:pPr>
              <w:spacing w:after="0"/>
              <w:rPr>
                <w:sz w:val="19"/>
                <w:szCs w:val="19"/>
                <w:color w:val="auto"/>
              </w:rPr>
            </w:pPr>
          </w:p>
        </w:tc>
        <w:tc>
          <w:tcPr>
            <w:tcW w:w="1620" w:type="dxa"/>
            <w:vAlign w:val="bottom"/>
            <w:tcBorders>
              <w:bottom w:val="single" w:sz="8" w:color="7F96B9"/>
            </w:tcBorders>
          </w:tcPr>
          <w:p>
            <w:pPr>
              <w:jc w:val="center"/>
              <w:spacing w:after="0"/>
              <w:rPr>
                <w:sz w:val="20"/>
                <w:szCs w:val="20"/>
                <w:color w:val="auto"/>
              </w:rPr>
            </w:pPr>
            <w:r>
              <w:rPr>
                <w:rFonts w:ascii="Arial" w:cs="Arial" w:eastAsia="Arial" w:hAnsi="Arial"/>
                <w:sz w:val="18"/>
                <w:szCs w:val="18"/>
                <w:color w:val="002D73"/>
                <w:w w:val="99"/>
              </w:rPr>
              <w:t>CHAIR</w:t>
            </w:r>
          </w:p>
        </w:tc>
        <w:tc>
          <w:tcPr>
            <w:tcW w:w="20" w:type="dxa"/>
            <w:vAlign w:val="bottom"/>
            <w:tcBorders>
              <w:bottom w:val="single" w:sz="8" w:color="7F96B9"/>
            </w:tcBorders>
          </w:tcPr>
          <w:p>
            <w:pPr>
              <w:spacing w:after="0"/>
              <w:rPr>
                <w:sz w:val="19"/>
                <w:szCs w:val="19"/>
                <w:color w:val="auto"/>
              </w:rPr>
            </w:pPr>
          </w:p>
        </w:tc>
      </w:tr>
      <w:tr>
        <w:trPr>
          <w:trHeight w:val="223"/>
        </w:trPr>
        <w:tc>
          <w:tcPr>
            <w:tcW w:w="3260" w:type="dxa"/>
            <w:vAlign w:val="bottom"/>
            <w:tcBorders>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Charlotte C. Henry</w:t>
            </w:r>
          </w:p>
        </w:tc>
        <w:tc>
          <w:tcPr>
            <w:tcW w:w="92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X</w:t>
            </w:r>
          </w:p>
        </w:tc>
        <w:tc>
          <w:tcPr>
            <w:tcW w:w="3860" w:type="dxa"/>
            <w:vAlign w:val="bottom"/>
            <w:tcBorders>
              <w:bottom w:val="single" w:sz="8" w:color="7F96B9"/>
              <w:right w:val="single" w:sz="8" w:color="7F96B9"/>
            </w:tcBorders>
            <w:shd w:val="clear" w:color="auto" w:fill="BFCADC"/>
          </w:tcPr>
          <w:p>
            <w:pPr>
              <w:spacing w:after="0"/>
              <w:rPr>
                <w:sz w:val="19"/>
                <w:szCs w:val="19"/>
                <w:color w:val="auto"/>
              </w:rPr>
            </w:pPr>
          </w:p>
        </w:tc>
        <w:tc>
          <w:tcPr>
            <w:tcW w:w="15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X</w:t>
            </w:r>
          </w:p>
        </w:tc>
        <w:tc>
          <w:tcPr>
            <w:tcW w:w="1620" w:type="dxa"/>
            <w:vAlign w:val="bottom"/>
            <w:tcBorders>
              <w:bottom w:val="single" w:sz="8" w:color="7F96B9"/>
            </w:tcBorders>
            <w:shd w:val="clear" w:color="auto" w:fill="BFCADC"/>
          </w:tcPr>
          <w:p>
            <w:pPr>
              <w:spacing w:after="0"/>
              <w:rPr>
                <w:sz w:val="19"/>
                <w:szCs w:val="19"/>
                <w:color w:val="auto"/>
              </w:rPr>
            </w:pPr>
          </w:p>
        </w:tc>
        <w:tc>
          <w:tcPr>
            <w:tcW w:w="20" w:type="dxa"/>
            <w:vAlign w:val="bottom"/>
            <w:tcBorders>
              <w:bottom w:val="single" w:sz="8" w:color="7F96B9"/>
            </w:tcBorders>
          </w:tcPr>
          <w:p>
            <w:pPr>
              <w:spacing w:after="0"/>
              <w:rPr>
                <w:sz w:val="19"/>
                <w:szCs w:val="19"/>
                <w:color w:val="auto"/>
              </w:rPr>
            </w:pPr>
          </w:p>
        </w:tc>
      </w:tr>
      <w:tr>
        <w:trPr>
          <w:trHeight w:val="223"/>
        </w:trPr>
        <w:tc>
          <w:tcPr>
            <w:tcW w:w="3260" w:type="dxa"/>
            <w:vAlign w:val="bottom"/>
            <w:tcBorders>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Sanjay Hinduja</w:t>
            </w:r>
          </w:p>
        </w:tc>
        <w:tc>
          <w:tcPr>
            <w:tcW w:w="920" w:type="dxa"/>
            <w:vAlign w:val="bottom"/>
            <w:tcBorders>
              <w:bottom w:val="single" w:sz="8" w:color="7F96B9"/>
              <w:right w:val="single" w:sz="8" w:color="7F96B9"/>
            </w:tcBorders>
          </w:tcPr>
          <w:p>
            <w:pPr>
              <w:spacing w:after="0"/>
              <w:rPr>
                <w:sz w:val="19"/>
                <w:szCs w:val="19"/>
                <w:color w:val="auto"/>
              </w:rPr>
            </w:pPr>
          </w:p>
        </w:tc>
        <w:tc>
          <w:tcPr>
            <w:tcW w:w="3860" w:type="dxa"/>
            <w:vAlign w:val="bottom"/>
            <w:tcBorders>
              <w:bottom w:val="single" w:sz="8" w:color="7F96B9"/>
              <w:right w:val="single" w:sz="8" w:color="7F96B9"/>
            </w:tcBorders>
          </w:tcPr>
          <w:p>
            <w:pPr>
              <w:spacing w:after="0"/>
              <w:rPr>
                <w:sz w:val="19"/>
                <w:szCs w:val="19"/>
                <w:color w:val="auto"/>
              </w:rPr>
            </w:pPr>
          </w:p>
        </w:tc>
        <w:tc>
          <w:tcPr>
            <w:tcW w:w="15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X</w:t>
            </w:r>
          </w:p>
        </w:tc>
        <w:tc>
          <w:tcPr>
            <w:tcW w:w="1620" w:type="dxa"/>
            <w:vAlign w:val="bottom"/>
            <w:tcBorders>
              <w:bottom w:val="single" w:sz="8" w:color="7F96B9"/>
            </w:tcBorders>
          </w:tcPr>
          <w:p>
            <w:pPr>
              <w:spacing w:after="0"/>
              <w:rPr>
                <w:sz w:val="19"/>
                <w:szCs w:val="19"/>
                <w:color w:val="auto"/>
              </w:rPr>
            </w:pPr>
          </w:p>
        </w:tc>
        <w:tc>
          <w:tcPr>
            <w:tcW w:w="20" w:type="dxa"/>
            <w:vAlign w:val="bottom"/>
            <w:tcBorders>
              <w:bottom w:val="single" w:sz="8" w:color="7F96B9"/>
            </w:tcBorders>
          </w:tcPr>
          <w:p>
            <w:pPr>
              <w:spacing w:after="0"/>
              <w:rPr>
                <w:sz w:val="19"/>
                <w:szCs w:val="19"/>
                <w:color w:val="auto"/>
              </w:rPr>
            </w:pPr>
          </w:p>
        </w:tc>
      </w:tr>
      <w:tr>
        <w:trPr>
          <w:trHeight w:val="223"/>
        </w:trPr>
        <w:tc>
          <w:tcPr>
            <w:tcW w:w="3260" w:type="dxa"/>
            <w:vAlign w:val="bottom"/>
            <w:tcBorders>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William H. Osborne</w:t>
            </w:r>
          </w:p>
        </w:tc>
        <w:tc>
          <w:tcPr>
            <w:tcW w:w="92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X</w:t>
            </w:r>
          </w:p>
        </w:tc>
        <w:tc>
          <w:tcPr>
            <w:tcW w:w="386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CHAIR</w:t>
            </w:r>
          </w:p>
        </w:tc>
        <w:tc>
          <w:tcPr>
            <w:tcW w:w="1500" w:type="dxa"/>
            <w:vAlign w:val="bottom"/>
            <w:tcBorders>
              <w:bottom w:val="single" w:sz="8" w:color="7F96B9"/>
              <w:right w:val="single" w:sz="8" w:color="7F96B9"/>
            </w:tcBorders>
            <w:shd w:val="clear" w:color="auto" w:fill="BFCADC"/>
          </w:tcPr>
          <w:p>
            <w:pPr>
              <w:spacing w:after="0"/>
              <w:rPr>
                <w:sz w:val="19"/>
                <w:szCs w:val="19"/>
                <w:color w:val="auto"/>
              </w:rPr>
            </w:pPr>
          </w:p>
        </w:tc>
        <w:tc>
          <w:tcPr>
            <w:tcW w:w="1620" w:type="dxa"/>
            <w:vAlign w:val="bottom"/>
            <w:tcBorders>
              <w:bottom w:val="single" w:sz="8" w:color="7F96B9"/>
            </w:tcBorders>
            <w:shd w:val="clear" w:color="auto" w:fill="BFCADC"/>
          </w:tcPr>
          <w:p>
            <w:pPr>
              <w:spacing w:after="0"/>
              <w:rPr>
                <w:sz w:val="19"/>
                <w:szCs w:val="19"/>
                <w:color w:val="auto"/>
              </w:rPr>
            </w:pPr>
          </w:p>
        </w:tc>
        <w:tc>
          <w:tcPr>
            <w:tcW w:w="20" w:type="dxa"/>
            <w:vAlign w:val="bottom"/>
            <w:tcBorders>
              <w:bottom w:val="single" w:sz="8" w:color="7F96B9"/>
            </w:tcBorders>
          </w:tcPr>
          <w:p>
            <w:pPr>
              <w:spacing w:after="0"/>
              <w:rPr>
                <w:sz w:val="19"/>
                <w:szCs w:val="19"/>
                <w:color w:val="auto"/>
              </w:rPr>
            </w:pPr>
          </w:p>
        </w:tc>
      </w:tr>
      <w:tr>
        <w:trPr>
          <w:trHeight w:val="223"/>
        </w:trPr>
        <w:tc>
          <w:tcPr>
            <w:tcW w:w="3260" w:type="dxa"/>
            <w:vAlign w:val="bottom"/>
            <w:tcBorders>
              <w:bottom w:val="single" w:sz="8" w:color="7F96B9"/>
              <w:right w:val="single" w:sz="8" w:color="7F96B9"/>
            </w:tcBorders>
          </w:tcPr>
          <w:p>
            <w:pPr>
              <w:ind w:left="40"/>
              <w:spacing w:after="0" w:line="223" w:lineRule="exact"/>
              <w:rPr>
                <w:sz w:val="20"/>
                <w:szCs w:val="20"/>
                <w:color w:val="auto"/>
              </w:rPr>
            </w:pPr>
            <w:r>
              <w:rPr>
                <w:rFonts w:ascii="Arial" w:cs="Arial" w:eastAsia="Arial" w:hAnsi="Arial"/>
                <w:sz w:val="18"/>
                <w:szCs w:val="18"/>
                <w:color w:val="002D73"/>
              </w:rPr>
              <w:t>Ramaswami Seshasayee</w:t>
            </w:r>
            <w:r>
              <w:rPr>
                <w:rFonts w:ascii="Arial" w:cs="Arial" w:eastAsia="Arial" w:hAnsi="Arial"/>
                <w:sz w:val="23"/>
                <w:szCs w:val="23"/>
                <w:color w:val="002D73"/>
                <w:vertAlign w:val="superscript"/>
              </w:rPr>
              <w:t>(1)</w:t>
            </w:r>
          </w:p>
        </w:tc>
        <w:tc>
          <w:tcPr>
            <w:tcW w:w="92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X</w:t>
            </w:r>
          </w:p>
        </w:tc>
        <w:tc>
          <w:tcPr>
            <w:tcW w:w="386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X</w:t>
            </w:r>
          </w:p>
        </w:tc>
        <w:tc>
          <w:tcPr>
            <w:tcW w:w="1500" w:type="dxa"/>
            <w:vAlign w:val="bottom"/>
            <w:tcBorders>
              <w:bottom w:val="single" w:sz="8" w:color="7F96B9"/>
              <w:right w:val="single" w:sz="8" w:color="7F96B9"/>
            </w:tcBorders>
          </w:tcPr>
          <w:p>
            <w:pPr>
              <w:spacing w:after="0"/>
              <w:rPr>
                <w:sz w:val="19"/>
                <w:szCs w:val="19"/>
                <w:color w:val="auto"/>
              </w:rPr>
            </w:pPr>
          </w:p>
        </w:tc>
        <w:tc>
          <w:tcPr>
            <w:tcW w:w="1620" w:type="dxa"/>
            <w:vAlign w:val="bottom"/>
            <w:tcBorders>
              <w:bottom w:val="single" w:sz="8" w:color="7F96B9"/>
            </w:tcBorders>
          </w:tcPr>
          <w:p>
            <w:pPr>
              <w:spacing w:after="0"/>
              <w:rPr>
                <w:sz w:val="19"/>
                <w:szCs w:val="19"/>
                <w:color w:val="auto"/>
              </w:rPr>
            </w:pPr>
          </w:p>
        </w:tc>
        <w:tc>
          <w:tcPr>
            <w:tcW w:w="20" w:type="dxa"/>
            <w:vAlign w:val="bottom"/>
            <w:tcBorders>
              <w:bottom w:val="single" w:sz="8" w:color="7F96B9"/>
            </w:tcBorders>
          </w:tcPr>
          <w:p>
            <w:pPr>
              <w:spacing w:after="0"/>
              <w:rPr>
                <w:sz w:val="19"/>
                <w:szCs w:val="19"/>
                <w:color w:val="auto"/>
              </w:rPr>
            </w:pPr>
          </w:p>
        </w:tc>
      </w:tr>
      <w:tr>
        <w:trPr>
          <w:trHeight w:val="223"/>
        </w:trPr>
        <w:tc>
          <w:tcPr>
            <w:tcW w:w="3260" w:type="dxa"/>
            <w:vAlign w:val="bottom"/>
            <w:tcBorders>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Russell R. Shaller</w:t>
            </w:r>
          </w:p>
        </w:tc>
        <w:tc>
          <w:tcPr>
            <w:tcW w:w="92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X</w:t>
            </w:r>
          </w:p>
        </w:tc>
        <w:tc>
          <w:tcPr>
            <w:tcW w:w="386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X</w:t>
            </w:r>
          </w:p>
        </w:tc>
        <w:tc>
          <w:tcPr>
            <w:tcW w:w="1500" w:type="dxa"/>
            <w:vAlign w:val="bottom"/>
            <w:tcBorders>
              <w:bottom w:val="single" w:sz="8" w:color="7F96B9"/>
              <w:right w:val="single" w:sz="8" w:color="7F96B9"/>
            </w:tcBorders>
            <w:shd w:val="clear" w:color="auto" w:fill="BFCADC"/>
          </w:tcPr>
          <w:p>
            <w:pPr>
              <w:spacing w:after="0"/>
              <w:rPr>
                <w:sz w:val="19"/>
                <w:szCs w:val="19"/>
                <w:color w:val="auto"/>
              </w:rPr>
            </w:pPr>
          </w:p>
        </w:tc>
        <w:tc>
          <w:tcPr>
            <w:tcW w:w="1620" w:type="dxa"/>
            <w:vAlign w:val="bottom"/>
            <w:tcBorders>
              <w:bottom w:val="single" w:sz="8" w:color="7F96B9"/>
            </w:tcBorders>
            <w:shd w:val="clear" w:color="auto" w:fill="BFCADC"/>
          </w:tcPr>
          <w:p>
            <w:pPr>
              <w:spacing w:after="0"/>
              <w:rPr>
                <w:sz w:val="19"/>
                <w:szCs w:val="19"/>
                <w:color w:val="auto"/>
              </w:rPr>
            </w:pPr>
          </w:p>
        </w:tc>
        <w:tc>
          <w:tcPr>
            <w:tcW w:w="20" w:type="dxa"/>
            <w:vAlign w:val="bottom"/>
            <w:tcBorders>
              <w:bottom w:val="single" w:sz="8" w:color="7F96B9"/>
            </w:tcBorders>
          </w:tcPr>
          <w:p>
            <w:pPr>
              <w:spacing w:after="0"/>
              <w:rPr>
                <w:sz w:val="19"/>
                <w:szCs w:val="19"/>
                <w:color w:val="auto"/>
              </w:rPr>
            </w:pPr>
          </w:p>
        </w:tc>
      </w:tr>
      <w:tr>
        <w:trPr>
          <w:trHeight w:val="223"/>
        </w:trPr>
        <w:tc>
          <w:tcPr>
            <w:tcW w:w="3260" w:type="dxa"/>
            <w:vAlign w:val="bottom"/>
            <w:tcBorders>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Fay West</w:t>
            </w:r>
          </w:p>
        </w:tc>
        <w:tc>
          <w:tcPr>
            <w:tcW w:w="92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CHAIR</w:t>
            </w:r>
          </w:p>
        </w:tc>
        <w:tc>
          <w:tcPr>
            <w:tcW w:w="3860" w:type="dxa"/>
            <w:vAlign w:val="bottom"/>
            <w:tcBorders>
              <w:bottom w:val="single" w:sz="8" w:color="7F96B9"/>
              <w:right w:val="single" w:sz="8" w:color="7F96B9"/>
            </w:tcBorders>
          </w:tcPr>
          <w:p>
            <w:pPr>
              <w:spacing w:after="0"/>
              <w:rPr>
                <w:sz w:val="19"/>
                <w:szCs w:val="19"/>
                <w:color w:val="auto"/>
              </w:rPr>
            </w:pPr>
          </w:p>
        </w:tc>
        <w:tc>
          <w:tcPr>
            <w:tcW w:w="15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X</w:t>
            </w:r>
          </w:p>
        </w:tc>
        <w:tc>
          <w:tcPr>
            <w:tcW w:w="1620" w:type="dxa"/>
            <w:vAlign w:val="bottom"/>
            <w:tcBorders>
              <w:bottom w:val="single" w:sz="8" w:color="7F96B9"/>
            </w:tcBorders>
          </w:tcPr>
          <w:p>
            <w:pPr>
              <w:spacing w:after="0"/>
              <w:rPr>
                <w:sz w:val="19"/>
                <w:szCs w:val="19"/>
                <w:color w:val="auto"/>
              </w:rPr>
            </w:pPr>
          </w:p>
        </w:tc>
        <w:tc>
          <w:tcPr>
            <w:tcW w:w="20" w:type="dxa"/>
            <w:vAlign w:val="bottom"/>
            <w:tcBorders>
              <w:bottom w:val="single" w:sz="8" w:color="7F96B9"/>
            </w:tcBorders>
          </w:tcPr>
          <w:p>
            <w:pPr>
              <w:spacing w:after="0"/>
              <w:rPr>
                <w:sz w:val="19"/>
                <w:szCs w:val="19"/>
                <w:color w:val="auto"/>
              </w:rPr>
            </w:pPr>
          </w:p>
        </w:tc>
      </w:tr>
      <w:tr>
        <w:trPr>
          <w:trHeight w:val="223"/>
        </w:trPr>
        <w:tc>
          <w:tcPr>
            <w:tcW w:w="3260" w:type="dxa"/>
            <w:vAlign w:val="bottom"/>
            <w:tcBorders>
              <w:bottom w:val="single" w:sz="8" w:color="7F96B9"/>
              <w:right w:val="single" w:sz="8" w:color="7F96B9"/>
            </w:tcBorders>
            <w:shd w:val="clear" w:color="auto" w:fill="BFCADC"/>
          </w:tcPr>
          <w:p>
            <w:pPr>
              <w:ind w:left="40"/>
              <w:spacing w:after="0" w:line="223" w:lineRule="exact"/>
              <w:rPr>
                <w:sz w:val="20"/>
                <w:szCs w:val="20"/>
                <w:color w:val="auto"/>
              </w:rPr>
            </w:pPr>
            <w:r>
              <w:rPr>
                <w:rFonts w:ascii="Arial" w:cs="Arial" w:eastAsia="Arial" w:hAnsi="Arial"/>
                <w:sz w:val="18"/>
                <w:szCs w:val="18"/>
                <w:color w:val="002D73"/>
              </w:rPr>
              <w:t>Number of Meetings in 2025</w:t>
            </w:r>
            <w:r>
              <w:rPr>
                <w:rFonts w:ascii="Arial" w:cs="Arial" w:eastAsia="Arial" w:hAnsi="Arial"/>
                <w:sz w:val="23"/>
                <w:szCs w:val="23"/>
                <w:color w:val="002D73"/>
                <w:vertAlign w:val="superscript"/>
              </w:rPr>
              <w:t>(2)</w:t>
            </w:r>
          </w:p>
        </w:tc>
        <w:tc>
          <w:tcPr>
            <w:tcW w:w="92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6</w:t>
            </w:r>
          </w:p>
        </w:tc>
        <w:tc>
          <w:tcPr>
            <w:tcW w:w="386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5</w:t>
            </w:r>
          </w:p>
        </w:tc>
        <w:tc>
          <w:tcPr>
            <w:tcW w:w="15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3</w:t>
            </w:r>
          </w:p>
        </w:tc>
        <w:tc>
          <w:tcPr>
            <w:tcW w:w="1620" w:type="dxa"/>
            <w:vAlign w:val="bottom"/>
            <w:tcBorders>
              <w:bottom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4</w:t>
            </w:r>
          </w:p>
        </w:tc>
        <w:tc>
          <w:tcPr>
            <w:tcW w:w="20" w:type="dxa"/>
            <w:vAlign w:val="bottom"/>
            <w:tcBorders>
              <w:bottom w:val="single" w:sz="8" w:color="7F96B9"/>
            </w:tcBorders>
          </w:tcPr>
          <w:p>
            <w:pPr>
              <w:spacing w:after="0"/>
              <w:rPr>
                <w:sz w:val="19"/>
                <w:szCs w:val="19"/>
                <w:color w:val="auto"/>
              </w:rPr>
            </w:pPr>
          </w:p>
        </w:tc>
      </w:tr>
    </w:tbl>
    <w:p>
      <w:pPr>
        <w:spacing w:after="0" w:line="184" w:lineRule="exact"/>
        <w:rPr>
          <w:sz w:val="20"/>
          <w:szCs w:val="20"/>
          <w:color w:val="auto"/>
        </w:rPr>
      </w:pPr>
    </w:p>
    <w:p>
      <w:pPr>
        <w:ind w:left="660" w:right="20" w:hanging="323"/>
        <w:spacing w:after="0" w:line="287"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002D73"/>
        </w:rPr>
        <w:t>Member.</w:t>
      </w:r>
      <w:r>
        <w:rPr>
          <w:rFonts w:ascii="Arial" w:cs="Arial" w:eastAsia="Arial" w:hAnsi="Arial"/>
          <w:sz w:val="18"/>
          <w:szCs w:val="18"/>
          <w:color w:val="auto"/>
        </w:rPr>
        <w:t xml:space="preserve"> Each of the individuals listed in the table above held the committee memberships indicated throughout 2025, unless otherwise indicated.</w:t>
      </w:r>
    </w:p>
    <w:p>
      <w:pPr>
        <w:spacing w:after="0" w:line="45" w:lineRule="exact"/>
        <w:rPr>
          <w:sz w:val="20"/>
          <w:szCs w:val="20"/>
          <w:color w:val="auto"/>
        </w:rPr>
      </w:pPr>
    </w:p>
    <w:p>
      <w:pPr>
        <w:ind w:left="640" w:hanging="308"/>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Director and committee member until May 14, 2025.</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Board of Directors held five regular meetings in 2025. Each director attended, in person or by teleconference, at least 75% of (1) the total number of required board meetings in 2025 during the period for which such director was in office and (2) meetings held by all committee(s) on which that person served during 2025.</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Time is regularly scheduled at each regular meeting for the non-employee directors to meet as a separate group. Consistent with NYSE requirements, to the extent any non-employee director is not independent, the independent directors also meet at least once a year in executive session including only independent directors. The Chairman acts as chairperson during the executive and non-management executive sessions and the Lead Director acts as chairperson during the executive session of independent directors.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Quaker Houghton does not have a formal policy regarding attendance by members of the Board at its annual meeting of shareholders, but all directors are encouraged to attend. All of the directors serving at that time attended the 2025 annual meeting of shareholders, except for Nandita Bakhshi and Ramaswami Seshasayee.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17"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Engages the independent registered public accounting firm and approves all audit and non-audit fees.</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Reviews and discusses with management and the independent registered public accounting firm the earnings press releases and the annual and quarterly financial statements, including disclosures in the Company’s SEC Reports under Management’s Discussion and Analysis of Financial Condition and Results of Operations.</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Discusses with management and the independent registered public accounting firm any audit concerns or difficulties and management’s response.</w:t>
      </w:r>
    </w:p>
    <w:p>
      <w:pPr>
        <w:sectPr>
          <w:pgSz w:w="11900" w:h="16838" w:orient="portrait"/>
          <w:cols w:equalWidth="0" w:num="1">
            <w:col w:w="11240"/>
          </w:cols>
          <w:pgMar w:left="320" w:top="337" w:right="339" w:bottom="1440" w:gutter="0" w:footer="0" w:header="0"/>
        </w:sectPr>
      </w:pPr>
    </w:p>
    <w:p>
      <w:pPr>
        <w:spacing w:after="0" w:line="141"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108835" cy="274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08835" cy="274320"/>
                    </a:xfrm>
                    <a:prstGeom prst="rect">
                      <a:avLst/>
                    </a:prstGeom>
                    <a:noFill/>
                  </pic:spPr>
                </pic:pic>
              </a:graphicData>
            </a:graphic>
          </wp:anchor>
        </w:drawing>
      </w:r>
    </w:p>
    <w:p>
      <w:pPr>
        <w:spacing w:after="0" w:line="340"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FFFFFF"/>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-50165</wp:posOffset>
            </wp:positionV>
            <wp:extent cx="502348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right="20" w:hanging="328"/>
        <w:spacing w:after="0" w:line="28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Reviews the Company’s financial reporting and accounting standards and principles as well as material changes to the accounting policy and financial reporting practices.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Reviews and approves related party transactions.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Oversees the internal controls over financial reporting and internal audit programs, including to review the results of the annual Sarbanes-Oxley Act scoping assessment and final summary of aggregate deficiencies.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Reviews the internal audit plan and discusses with the internal auditor and the independent registered public accounting firm their assessment of the effectiveness of Quaker Houghton’s internal controls.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Reviews the experience and qualifications of the senior members of the internal auditor and the quality control procedures of the auditor and sets policies for the hiring of employees from the independent accounting firm.</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Oversees the handling of matters relating to compliance with law and ethics, including adherence to the standards of business conduct and ethics required by Quaker Houghton’s policies.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Provides oversight to the Chief Financial Officer and Risk Manager on matters relating to risk management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Provides oversight of IT and cybersecurity activities and programs.</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Reviews the Company’s treasury management activities related to capital structure, liquidity, investment, financial instruments, debt, regulatory compliance, and related policies, specifically including share re-purchase program, dividends, cash repatriation and other key transactions affecting the Company’s financial statements.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Reviews the Company’s current and planned hedging activities inclusive of hedging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Human Resources Committee:</w:t>
      </w:r>
    </w:p>
    <w:p>
      <w:pPr>
        <w:spacing w:after="0" w:line="117" w:lineRule="exact"/>
        <w:rPr>
          <w:sz w:val="20"/>
          <w:szCs w:val="20"/>
          <w:color w:val="auto"/>
        </w:rPr>
      </w:pPr>
    </w:p>
    <w:p>
      <w:pPr>
        <w:ind w:left="660" w:hanging="328"/>
        <w:spacing w:after="0" w:line="28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Reviews the Company’s total rewards and human capital programs to ensure alignment with business strategy, Company culture and core values. Provides recommendations to the Board.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Collaborates to align strategic initiatives with all Board appointed committees.</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Reviews and approves matters affecting compensation of the CEO and the Company’s officers including annual, short-term and long-term incentive programs, performance targets and achievements against objectives, and to make recommendations to the Board regarding the CEO’s compensation.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Reviews and approves the design and structure of incentive-based compensation plans and equity-based plans.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Reviews and approves any severance arrangements, change-in-control agreements, equity awards, or special or supplemental benefits in relation to an employment agreement for executives and to make recommendations to the Board regarding the CEO.</w:t>
      </w:r>
    </w:p>
    <w:p>
      <w:pPr>
        <w:spacing w:after="0" w:line="44"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Reviews and discusses with management disclosures under the Compensation Discussion and Analysis section of this proxy statement and makes recommendations to the Board for inclusion of the Compensation Discussion and Analysis section in this proxy statement and the Company’s Annual Report on Form 10-K.</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consultation with management, oversee regulatory compliance with respect to executive compensation matters, including overseeing the Company’s policies on structuring compensation programs to pursue tax deductibility and, as and when required, establish performance goals and certify the attainment of such goals.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Reviews and administers the Company’s executive compensation recoupment policy.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Assures that the Board reviews annual executive succession planning with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Committee:</w:t>
      </w:r>
    </w:p>
    <w:p>
      <w:pPr>
        <w:spacing w:after="0" w:line="117"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Evaluates the size and composition of the Board and recommends changes as appropriate.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Reviews and recommends nominees for election as directors, including persons recommended by shareholders.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Assess whether a director’s acceptance of a board position at another company would adversely affect the director’s service on the Board and communicate that determination to the director.</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Reviews the Board’s committee structure and recommends directors to serve as members of each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206375</wp:posOffset>
            </wp:positionV>
            <wp:extent cx="708914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38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26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103505</wp:posOffset>
            </wp:positionV>
            <wp:extent cx="2383155" cy="274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83155" cy="274320"/>
                    </a:xfrm>
                    <a:prstGeom prst="rect">
                      <a:avLst/>
                    </a:prstGeom>
                    <a:noFill/>
                  </pic:spPr>
                </pic:pic>
              </a:graphicData>
            </a:graphic>
          </wp:anchor>
        </w:drawing>
      </w:r>
    </w:p>
    <w:p>
      <w:pPr>
        <w:spacing w:after="0" w:line="214" w:lineRule="exact"/>
        <w:rPr>
          <w:sz w:val="20"/>
          <w:szCs w:val="20"/>
          <w:color w:val="auto"/>
        </w:rPr>
      </w:pPr>
    </w:p>
    <w:p>
      <w:pPr>
        <w:ind w:left="8700"/>
        <w:spacing w:after="0"/>
        <w:rPr>
          <w:sz w:val="20"/>
          <w:szCs w:val="20"/>
          <w:color w:val="auto"/>
        </w:rPr>
      </w:pPr>
      <w:r>
        <w:rPr>
          <w:rFonts w:ascii="Arial" w:cs="Arial" w:eastAsia="Arial" w:hAnsi="Arial"/>
          <w:sz w:val="20"/>
          <w:szCs w:val="20"/>
          <w:b w:val="1"/>
          <w:bCs w:val="1"/>
          <w:color w:val="FFFFFF"/>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47491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Reviews and makes recommendations to the Board with respect to the compensation of the Company’s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Develops and reviews annually Quaker Houghton’s Corporate Governance Guidelines.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Conducts an annual performance evaluation of the Board and ensures each Board committee conducts its own annual self-evaluation.</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Reviews and approves related party transactions and similar transactions and establishes policies and procedures for such transactions.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Committee:</w:t>
      </w:r>
    </w:p>
    <w:p>
      <w:pPr>
        <w:spacing w:after="0" w:line="117"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Evaluates and advises the Board and the Company on the Company’s safety, environmental and sustainability programs.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Reviews these programs (objectives, plans and performance) and recommends actions, as necessary, to ensure continuous performance improvement and alignment with internal and external expectations and business strategy.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Monitors program goals in light of environmental and social trends and expectations.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Evaluates employee occupational safety and health, process safety, and monitors environmental responsibility programs.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Monitors the Company’s sustainability program, including program development and advancement, goals and objectives, and progress toward achieving those objectives.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Reviews and advises on the Company’s policies and procedures relating to sustainability and social responsibility activities, including those pertaining to energy consumption, water usage, climate change, greenhouse gases and other emissions, waste disposal, recycling, and global social matters.</w:t>
      </w:r>
    </w:p>
    <w:p>
      <w:pPr>
        <w:spacing w:after="0" w:line="63" w:lineRule="exact"/>
        <w:rPr>
          <w:sz w:val="20"/>
          <w:szCs w:val="20"/>
          <w:color w:val="auto"/>
        </w:rPr>
      </w:pPr>
    </w:p>
    <w:p>
      <w:pPr>
        <w:ind w:right="2980"/>
        <w:spacing w:after="0" w:line="287" w:lineRule="auto"/>
        <w:rPr>
          <w:sz w:val="20"/>
          <w:szCs w:val="20"/>
          <w:color w:val="auto"/>
        </w:rPr>
      </w:pPr>
      <w:r>
        <w:rPr>
          <w:rFonts w:ascii="Arial" w:cs="Arial" w:eastAsia="Arial" w:hAnsi="Arial"/>
          <w:sz w:val="18"/>
          <w:szCs w:val="18"/>
          <w:color w:val="auto"/>
        </w:rPr>
        <w:t xml:space="preserve">Our Board committees each operate under a charter that has been posted on the Company’s website at </w:t>
      </w:r>
      <w:r>
        <w:rPr>
          <w:rFonts w:ascii="Arial" w:cs="Arial" w:eastAsia="Arial" w:hAnsi="Arial"/>
          <w:sz w:val="18"/>
          <w:szCs w:val="18"/>
          <w:i w:val="1"/>
          <w:iCs w:val="1"/>
          <w:color w:val="auto"/>
        </w:rPr>
        <w:t xml:space="preserve">https://www.quakerhoughton.com </w:t>
      </w:r>
      <w:r>
        <w:rPr>
          <w:rFonts w:ascii="Arial" w:cs="Arial" w:eastAsia="Arial" w:hAnsi="Arial"/>
          <w:sz w:val="18"/>
          <w:szCs w:val="18"/>
          <w:color w:val="auto"/>
        </w:rPr>
        <w:t>under the heading Investors/Corporate Governance.</w:t>
      </w:r>
    </w:p>
    <w:p>
      <w:pPr>
        <w:spacing w:after="0" w:line="141"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172085</wp:posOffset>
            </wp:positionV>
            <wp:extent cx="4088765" cy="274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88765" cy="274320"/>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FFFF"/>
        </w:rPr>
        <w:t>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-63500</wp:posOffset>
            </wp:positionV>
            <wp:extent cx="15176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1765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15087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Compensation Committee Interlocks and Insider Participation</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individuals who served as members of the Compensation and Human Resources Committee at any time during the year ended December 31, 2025 were William H. Osborne (current Chair), Lucrèce Foufopoulos-De Ridder, Jeffry D. Frisby, Ramaswami Seshasayee (former member) and Russell R. Shaller, each of whom is an “independent” director under the rules of the NYSE and our Corporate Governance Guidelines. No member of the Compensation and Human Resources Committee was, during 2025, or had previously been, an officer or employee of Quaker Houghton or its subsidiaries nor had any material interest in a transaction with Quaker Houghton or a business relationship with, or any indebtedness to, Quaker Houghton, in each case that would require disclosure under applicable rules of the SEC. During 2025, no executive officer of Quaker Houghton served as a director or a member of the compensation committee of another company, one of whose executive officers served as a member of Quaker Houghton’s Board of Directors or Compensation and 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186690</wp:posOffset>
            </wp:positionV>
            <wp:extent cx="70891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3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28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103505</wp:posOffset>
            </wp:positionV>
            <wp:extent cx="2374265" cy="274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FFFF"/>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-63500</wp:posOffset>
            </wp:positionV>
            <wp:extent cx="236601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23742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Proposal 2 – Advisory Vote on Compensation of our Named Executive Officers</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pursuant to Section 14A of the 1934 Act, our shareholders are being given the opportunity to vote to approve, on an advisory, non-binding basis, the compensation of our Named Executive Officers. This proposal, commonly known as a “say-on-pay” proposal, gives our shareholders the opportunity to express their views on our Named Executive Officers’ compensation. This vote is not intended to address any specific item of compensation but rather provide shareholder reaction to our overall executive compensation programs. At the 2023 annual meeting of shareholders, our shareholders voted on an advisory basis in favor of holding advisory votes on the Company’s executive compensation every year. Following that vote, the Board determined that the advisory vote on the Company’s executive compensation should be held every year. Accordingly, the Board asks that you indicate your support of the compensation of our Named Executive Officers as described in the Compensation Discussion and Analysis section and the accompanying compensation tables and other narrative disclosures contained in this proxy statement. Because your vote is advisory, it will not be binding on the Board or the Company. However, the Board will review the voting results and take these results into consideration when making future decisions regarding executive compensation for Quaker Houghton’s management team.</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in the past sought and received approval from its shareholders regarding the equity incentive plans that are used to attract, motivate, retain and reward our executives. Those incentive plans, including the 2024 Long-Term Performance Incentive Plan (the “LTIP”), are a significant part of the compensation that the Company provides to its executives. The LTIP has been approved by the Company’s shareholders at previous annual shareholder meetings. We believe in continued active shareholder engagement, soliciting and responding to feedback to better understand our shareholders’ concerns and the issues on which they are focused. We will continue to ensure that we engage with shareholders as appropriate in the future.</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Quaker Houghton compensates its executive officers through a total compensation program consisting of base salary, an annual cash incentive bonus, long-term incentive awards (which may be in the form of equity awards, cash payments or a combination), and a competitive benefits package as explained in this proxy statement. In the past, our shareholders have overwhelmingly approved, on a non-binding basis, the compensation of our Named Executive Officers. The Company’s executive team performed well in 2025, making progress on its long-term financial and strategic initiatives, despite a continuation of soft end market conditions including the uncertainty caused by tariffs, particularly in the Americas and Europe, Middle East and Africa (“EMEA”) segments. Quaker Houghton delivered full year net sales of $1.89 billion, reported a full year 2025 net loss of $2.5 million and loss per diluted share of $0.14, which included an $88.8 million impairment charge and $35.1 million of restructuring charges. Overall, the Company made meaningful progress in 2025 in managing items within our control, including achieving new business wins across all segments, advancing our enterprise strategy, delivering consistent operating cash flow and investing for future growth. Quaker Houghton is well positioned to capitalize on its strategic initiatives and continue to invest in growth while creating long term value for our shareholders.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executive compensation programs are structured to support our Company and our business objectives. Our compensation strategy provides opportunities for highly competitive levels of total compensation when merited by performance; creates incentives to perform over a multi-year period; and aligns interests of the management team with those of our shareholders. Our Compensation and Human Resources Committee works closely with members of management in developing the compensation programs for the Company and reviews studies and analyses provided by outside consultants on compensation trends and issues prior to taking or recommending actions on compensation matters.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invite you to consider the details of our executive compensation programs by reviewing the Compensation Discussion and Analysis section of this proxy statement, as well as the accompanying compensation tables and narrative disclosures.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Board has approved a frequency period of every year for non-binding shareholder votes on compensation of our Named Executive Officers. As a result, the next such vote will be held at the Company’s 2027 annual meeting.</w:t>
      </w:r>
    </w:p>
    <w:p>
      <w:pPr>
        <w:spacing w:after="0" w:line="4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The Board of Directors recommends that you vote “FOR” approval, on a non-binding basis, of the Company’s compensation of our Named Executive Officers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99060</wp:posOffset>
            </wp:positionV>
            <wp:extent cx="70891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68"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172085</wp:posOffset>
            </wp:positionV>
            <wp:extent cx="2905760" cy="274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905760" cy="274320"/>
                    </a:xfrm>
                    <a:prstGeom prst="rect">
                      <a:avLst/>
                    </a:prstGeom>
                    <a:noFill/>
                  </pic:spPr>
                </pic:pic>
              </a:graphicData>
            </a:graphic>
          </wp:anchor>
        </w:drawing>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-63500</wp:posOffset>
            </wp:positionV>
            <wp:extent cx="2108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0883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20999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Executive Compensation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purpose of this Compensation Discussion and Analysis section is to explain to shareholders and our other stakeholders how and why compensation decisions are made for our executive officers. Our Compensation and Human Resources Committee (the “Committee”) reviews and approves our executive compensation program. The following discussion and analysis describes the material elements of compensation awarded to, earned by or paid to our executive officers, including our named executive officers (our “NEOs” or “Named Executive Officers”), during fiscal year 2025. Our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NEOs are determined in accordance with SEC rules. For fiscal 2025, our NEOs were: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2D73"/>
        </w:rPr>
        <w:t>Joseph A. Berquist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-127635</wp:posOffset>
            </wp:positionV>
            <wp:extent cx="411480" cy="6172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11480" cy="61722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2D73"/>
        </w:rPr>
        <w:t>Thomas Coler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-118745</wp:posOffset>
            </wp:positionV>
            <wp:extent cx="411480" cy="6172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11480" cy="617220"/>
                    </a:xfrm>
                    <a:prstGeom prst="rect">
                      <a:avLst/>
                    </a:prstGeom>
                    <a:noFill/>
                  </pic:spPr>
                </pic:pic>
              </a:graphicData>
            </a:graphic>
          </wp:anchor>
        </w:drawing>
      </w:r>
    </w:p>
    <w:p>
      <w:pPr>
        <w:ind w:left="1220"/>
        <w:spacing w:after="0" w:line="203" w:lineRule="auto"/>
        <w:rPr>
          <w:sz w:val="20"/>
          <w:szCs w:val="20"/>
          <w:color w:val="auto"/>
        </w:rPr>
      </w:pPr>
      <w:r>
        <w:rPr>
          <w:rFonts w:ascii="Arial" w:cs="Arial" w:eastAsia="Arial" w:hAnsi="Arial"/>
          <w:sz w:val="18"/>
          <w:szCs w:val="18"/>
          <w:color w:val="auto"/>
        </w:rPr>
        <w:t>Executive Vice President,</w:t>
      </w:r>
    </w:p>
    <w:p>
      <w:pPr>
        <w:ind w:left="1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452120</wp:posOffset>
            </wp:positionV>
            <wp:extent cx="411480" cy="6172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1148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2D73"/>
        </w:rPr>
        <w:t>Jeewat Bijlani</w:t>
      </w:r>
    </w:p>
    <w:p>
      <w:pPr>
        <w:ind w:left="1220"/>
        <w:spacing w:after="0" w:line="203" w:lineRule="auto"/>
        <w:rPr>
          <w:sz w:val="20"/>
          <w:szCs w:val="20"/>
          <w:color w:val="auto"/>
        </w:rPr>
      </w:pPr>
      <w:r>
        <w:rPr>
          <w:rFonts w:ascii="Arial" w:cs="Arial" w:eastAsia="Arial" w:hAnsi="Arial"/>
          <w:sz w:val="18"/>
          <w:szCs w:val="18"/>
          <w:color w:val="auto"/>
        </w:rPr>
        <w:t>Executive Vice President,</w:t>
      </w:r>
    </w:p>
    <w:p>
      <w:pPr>
        <w:ind w:left="1220"/>
        <w:spacing w:after="0" w:line="204" w:lineRule="auto"/>
        <w:rPr>
          <w:sz w:val="20"/>
          <w:szCs w:val="20"/>
          <w:color w:val="auto"/>
        </w:rPr>
      </w:pPr>
      <w:r>
        <w:rPr>
          <w:rFonts w:ascii="Arial" w:cs="Arial" w:eastAsia="Arial" w:hAnsi="Arial"/>
          <w:sz w:val="18"/>
          <w:szCs w:val="18"/>
          <w:color w:val="auto"/>
        </w:rPr>
        <w:t>Global Specialty and</w:t>
      </w:r>
    </w:p>
    <w:p>
      <w:pPr>
        <w:ind w:left="1220"/>
        <w:spacing w:after="0"/>
        <w:rPr>
          <w:sz w:val="20"/>
          <w:szCs w:val="20"/>
          <w:color w:val="auto"/>
        </w:rPr>
      </w:pPr>
      <w:r>
        <w:rPr>
          <w:rFonts w:ascii="Arial" w:cs="Arial" w:eastAsia="Arial" w:hAnsi="Arial"/>
          <w:sz w:val="18"/>
          <w:szCs w:val="18"/>
          <w:color w:val="auto"/>
        </w:rPr>
        <w:t>Chief Growth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323215</wp:posOffset>
            </wp:positionV>
            <wp:extent cx="411480" cy="6172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11480" cy="6172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2D73"/>
        </w:rPr>
        <w:t>Jeffrey Fleck</w:t>
      </w:r>
    </w:p>
    <w:p>
      <w:pPr>
        <w:ind w:left="1220" w:right="860"/>
        <w:spacing w:after="0" w:line="256" w:lineRule="auto"/>
        <w:rPr>
          <w:sz w:val="20"/>
          <w:szCs w:val="20"/>
          <w:color w:val="auto"/>
        </w:rPr>
      </w:pPr>
      <w:r>
        <w:rPr>
          <w:rFonts w:ascii="Arial" w:cs="Arial" w:eastAsia="Arial" w:hAnsi="Arial"/>
          <w:sz w:val="17"/>
          <w:szCs w:val="17"/>
          <w:color w:val="auto"/>
        </w:rPr>
        <w:t>Former Senior Vice President, Chief Global Operations Officer</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245745</wp:posOffset>
            </wp:positionV>
            <wp:extent cx="411480" cy="6172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11480" cy="61722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2D73"/>
        </w:rPr>
        <w:t>Robert T. Traub</w:t>
      </w:r>
    </w:p>
    <w:p>
      <w:pPr>
        <w:ind w:left="1220"/>
        <w:spacing w:after="0" w:line="203" w:lineRule="auto"/>
        <w:rPr>
          <w:sz w:val="20"/>
          <w:szCs w:val="20"/>
          <w:color w:val="auto"/>
        </w:rPr>
      </w:pPr>
      <w:r>
        <w:rPr>
          <w:rFonts w:ascii="Arial" w:cs="Arial" w:eastAsia="Arial" w:hAnsi="Arial"/>
          <w:sz w:val="18"/>
          <w:szCs w:val="18"/>
          <w:color w:val="auto"/>
        </w:rPr>
        <w:t>Senior Vice President,</w:t>
      </w:r>
    </w:p>
    <w:p>
      <w:pPr>
        <w:ind w:left="1220"/>
        <w:spacing w:after="0"/>
        <w:rPr>
          <w:sz w:val="20"/>
          <w:szCs w:val="20"/>
          <w:color w:val="auto"/>
        </w:rPr>
      </w:pPr>
      <w:r>
        <w:rPr>
          <w:rFonts w:ascii="Arial" w:cs="Arial" w:eastAsia="Arial" w:hAnsi="Arial"/>
          <w:sz w:val="18"/>
          <w:szCs w:val="18"/>
          <w:color w:val="auto"/>
        </w:rPr>
        <w:t>General Counsel and Corporate Secretary</w:t>
      </w:r>
    </w:p>
    <w:p>
      <w:pPr>
        <w:spacing w:after="0" w:line="200" w:lineRule="exact"/>
        <w:rPr>
          <w:sz w:val="20"/>
          <w:szCs w:val="20"/>
          <w:color w:val="auto"/>
        </w:rPr>
      </w:pPr>
    </w:p>
    <w:p>
      <w:pPr>
        <w:spacing w:after="0" w:line="345"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2D73"/>
        </w:rPr>
        <w:t>Dr. David Slinkman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-127635</wp:posOffset>
            </wp:positionV>
            <wp:extent cx="419735" cy="6172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19735" cy="617220"/>
                    </a:xfrm>
                    <a:prstGeom prst="rect">
                      <a:avLst/>
                    </a:prstGeom>
                    <a:noFill/>
                  </pic:spPr>
                </pic:pic>
              </a:graphicData>
            </a:graphic>
          </wp:anchor>
        </w:drawing>
      </w:r>
    </w:p>
    <w:p>
      <w:pPr>
        <w:ind w:left="1220" w:right="1100"/>
        <w:spacing w:after="0" w:line="256" w:lineRule="auto"/>
        <w:rPr>
          <w:sz w:val="20"/>
          <w:szCs w:val="20"/>
          <w:color w:val="auto"/>
        </w:rPr>
      </w:pPr>
      <w:r>
        <w:rPr>
          <w:rFonts w:ascii="Arial" w:cs="Arial" w:eastAsia="Arial" w:hAnsi="Arial"/>
          <w:sz w:val="17"/>
          <w:szCs w:val="17"/>
          <w:color w:val="auto"/>
        </w:rPr>
        <w:t>Former Senior Vice President, Chief Technology Officer</w:t>
      </w:r>
      <w:r>
        <w:rPr>
          <w:rFonts w:ascii="Arial" w:cs="Arial" w:eastAsia="Arial" w:hAnsi="Arial"/>
          <w:sz w:val="22"/>
          <w:szCs w:val="22"/>
          <w:color w:val="auto"/>
          <w:vertAlign w:val="superscript"/>
        </w:rPr>
        <w:t>(2)</w:t>
      </w:r>
    </w:p>
    <w:p>
      <w:pPr>
        <w:spacing w:after="0" w:line="200" w:lineRule="exact"/>
        <w:rPr>
          <w:sz w:val="20"/>
          <w:szCs w:val="20"/>
          <w:color w:val="auto"/>
        </w:rPr>
      </w:pPr>
    </w:p>
    <w:p>
      <w:pPr>
        <w:spacing w:after="0" w:line="209" w:lineRule="exact"/>
        <w:rPr>
          <w:sz w:val="20"/>
          <w:szCs w:val="20"/>
          <w:color w:val="auto"/>
        </w:rPr>
      </w:pPr>
    </w:p>
    <w:p>
      <w:pPr>
        <w:ind w:left="180" w:hanging="154"/>
        <w:spacing w:after="0"/>
        <w:tabs>
          <w:tab w:leader="none" w:pos="1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Mr. Fleck’s employment with Quaker Houghton terminated as of March 9, 2026.</w:t>
      </w:r>
    </w:p>
    <w:p>
      <w:pPr>
        <w:spacing w:after="0" w:line="27" w:lineRule="exact"/>
        <w:rPr>
          <w:rFonts w:ascii="Arial" w:cs="Arial" w:eastAsia="Arial" w:hAnsi="Arial"/>
          <w:sz w:val="12"/>
          <w:szCs w:val="12"/>
          <w:color w:val="auto"/>
        </w:rPr>
      </w:pPr>
    </w:p>
    <w:p>
      <w:pPr>
        <w:ind w:left="180" w:hanging="154"/>
        <w:spacing w:after="0"/>
        <w:tabs>
          <w:tab w:leader="none" w:pos="1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Dr. Slinkman retired on September 30, 2025.</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20" w:right="640"/>
        <w:spacing w:after="0" w:line="272" w:lineRule="auto"/>
        <w:rPr>
          <w:sz w:val="20"/>
          <w:szCs w:val="20"/>
          <w:color w:val="auto"/>
        </w:rPr>
      </w:pPr>
      <w:r>
        <w:rPr>
          <w:rFonts w:ascii="Arial" w:cs="Arial" w:eastAsia="Arial" w:hAnsi="Arial"/>
          <w:sz w:val="18"/>
          <w:szCs w:val="18"/>
          <w:b w:val="1"/>
          <w:bCs w:val="1"/>
          <w:color w:val="FFFFFF"/>
        </w:rPr>
        <w:t>The Compensation Discussion and Analysis is organized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3677285" cy="5349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677285" cy="53492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5"/>
        </w:trPr>
        <w:tc>
          <w:tcPr>
            <w:tcW w:w="20" w:type="dxa"/>
            <w:vAlign w:val="bottom"/>
            <w:tcBorders>
              <w:bottom w:val="single" w:sz="8" w:color="BFCADC"/>
            </w:tcBorders>
            <w:shd w:val="clear" w:color="auto" w:fill="BFCADC"/>
          </w:tcPr>
          <w:p>
            <w:pPr>
              <w:spacing w:after="0"/>
              <w:rPr>
                <w:sz w:val="17"/>
                <w:szCs w:val="17"/>
                <w:color w:val="auto"/>
              </w:rPr>
            </w:pPr>
          </w:p>
        </w:tc>
        <w:tc>
          <w:tcPr>
            <w:tcW w:w="1720" w:type="dxa"/>
            <w:vAlign w:val="bottom"/>
            <w:tcBorders>
              <w:bottom w:val="single" w:sz="8" w:color="002D73"/>
            </w:tcBorders>
            <w:gridSpan w:val="4"/>
            <w:shd w:val="clear" w:color="auto" w:fill="BFCADC"/>
          </w:tcPr>
          <w:p>
            <w:pPr>
              <w:spacing w:after="0" w:line="184" w:lineRule="exact"/>
              <w:rPr>
                <w:sz w:val="20"/>
                <w:szCs w:val="20"/>
                <w:color w:val="auto"/>
              </w:rPr>
            </w:pPr>
            <w:r>
              <w:rPr>
                <w:rFonts w:ascii="Arial" w:cs="Arial" w:eastAsia="Arial" w:hAnsi="Arial"/>
                <w:sz w:val="18"/>
                <w:szCs w:val="18"/>
                <w:b w:val="1"/>
                <w:bCs w:val="1"/>
                <w:color w:val="002D73"/>
                <w:w w:val="99"/>
              </w:rPr>
              <w:t>Executive Summary</w:t>
            </w:r>
          </w:p>
        </w:tc>
        <w:tc>
          <w:tcPr>
            <w:tcW w:w="3180" w:type="dxa"/>
            <w:vAlign w:val="bottom"/>
            <w:tcBorders>
              <w:bottom w:val="single" w:sz="8" w:color="BFCADC"/>
            </w:tcBorders>
            <w:gridSpan w:val="6"/>
            <w:shd w:val="clear" w:color="auto" w:fill="BFCADC"/>
          </w:tcPr>
          <w:p>
            <w:pPr>
              <w:spacing w:after="0"/>
              <w:rPr>
                <w:sz w:val="17"/>
                <w:szCs w:val="17"/>
                <w:color w:val="auto"/>
              </w:rPr>
            </w:pPr>
          </w:p>
        </w:tc>
        <w:tc>
          <w:tcPr>
            <w:tcW w:w="880" w:type="dxa"/>
            <w:vAlign w:val="bottom"/>
            <w:tcBorders>
              <w:bottom w:val="single" w:sz="8" w:color="BFCADC"/>
            </w:tcBorders>
            <w:shd w:val="clear" w:color="auto" w:fill="BFCADC"/>
          </w:tcPr>
          <w:p>
            <w:pPr>
              <w:jc w:val="right"/>
              <w:ind w:right="50"/>
              <w:spacing w:after="0" w:line="184" w:lineRule="exact"/>
              <w:rPr>
                <w:sz w:val="20"/>
                <w:szCs w:val="20"/>
                <w:color w:val="auto"/>
              </w:rPr>
            </w:pPr>
            <w:r>
              <w:rPr>
                <w:rFonts w:ascii="Arial" w:cs="Arial" w:eastAsia="Arial" w:hAnsi="Arial"/>
                <w:sz w:val="18"/>
                <w:szCs w:val="18"/>
                <w:b w:val="1"/>
                <w:bCs w:val="1"/>
                <w:color w:val="002D73"/>
              </w:rPr>
              <w:t>31</w:t>
            </w:r>
          </w:p>
        </w:tc>
      </w:tr>
      <w:tr>
        <w:trPr>
          <w:trHeight w:val="33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Fiscal Year 2025</w:t>
            </w: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8"/>
              </w:rPr>
              <w:t>Business Results</w:t>
            </w:r>
          </w:p>
        </w:tc>
        <w:tc>
          <w:tcPr>
            <w:tcW w:w="1960" w:type="dxa"/>
            <w:vAlign w:val="bottom"/>
            <w:gridSpan w:val="3"/>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31</w:t>
            </w: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w w:val="99"/>
              </w:rPr>
              <w:t>Fiscal Year 2025</w:t>
            </w:r>
          </w:p>
        </w:tc>
        <w:tc>
          <w:tcPr>
            <w:tcW w:w="3380" w:type="dxa"/>
            <w:vAlign w:val="bottom"/>
            <w:gridSpan w:val="7"/>
          </w:tcPr>
          <w:p>
            <w:pPr>
              <w:ind w:left="40"/>
              <w:spacing w:after="0"/>
              <w:rPr>
                <w:sz w:val="20"/>
                <w:szCs w:val="20"/>
                <w:color w:val="auto"/>
              </w:rPr>
            </w:pPr>
            <w:r>
              <w:rPr>
                <w:rFonts w:ascii="Arial" w:cs="Arial" w:eastAsia="Arial" w:hAnsi="Arial"/>
                <w:sz w:val="18"/>
                <w:szCs w:val="18"/>
                <w:color w:val="auto"/>
              </w:rPr>
              <w:t>Executive Compensation Highlights</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31</w:t>
            </w:r>
          </w:p>
        </w:tc>
      </w:tr>
      <w:tr>
        <w:trPr>
          <w:trHeight w:val="236"/>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2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Executive Compensation Governance Highlights</w:t>
            </w:r>
          </w:p>
        </w:tc>
        <w:tc>
          <w:tcPr>
            <w:tcW w:w="5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32</w:t>
            </w: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6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General Philosophy</w:t>
            </w:r>
          </w:p>
        </w:tc>
        <w:tc>
          <w:tcPr>
            <w:tcW w:w="880" w:type="dxa"/>
            <w:vAlign w:val="bottom"/>
            <w:gridSpan w:val="2"/>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32</w:t>
            </w: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8"/>
              </w:rPr>
              <w:t>2025 Pay Mix</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33</w:t>
            </w: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40" w:type="dxa"/>
            <w:vAlign w:val="bottom"/>
            <w:gridSpan w:val="9"/>
          </w:tcPr>
          <w:p>
            <w:pPr>
              <w:spacing w:after="0"/>
              <w:rPr>
                <w:sz w:val="20"/>
                <w:szCs w:val="20"/>
                <w:color w:val="auto"/>
              </w:rPr>
            </w:pPr>
            <w:r>
              <w:rPr>
                <w:rFonts w:ascii="Arial" w:cs="Arial" w:eastAsia="Arial" w:hAnsi="Arial"/>
                <w:sz w:val="18"/>
                <w:szCs w:val="18"/>
                <w:color w:val="auto"/>
              </w:rPr>
              <w:t>Shareholder Participation</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-1036320</wp:posOffset>
            </wp:positionV>
            <wp:extent cx="231140" cy="49117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31140" cy="4911725"/>
                    </a:xfrm>
                    <a:prstGeom prst="rect">
                      <a:avLst/>
                    </a:prstGeom>
                    <a:noFill/>
                  </pic:spPr>
                </pic:pic>
              </a:graphicData>
            </a:graphic>
          </wp:anchor>
        </w:drawing>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80" w:type="dxa"/>
            <w:vAlign w:val="bottom"/>
            <w:tcBorders>
              <w:bottom w:val="single" w:sz="8" w:color="002D73"/>
            </w:tcBorders>
            <w:gridSpan w:val="5"/>
          </w:tcPr>
          <w:p>
            <w:pPr>
              <w:spacing w:after="0"/>
              <w:rPr>
                <w:sz w:val="20"/>
                <w:szCs w:val="20"/>
                <w:color w:val="auto"/>
              </w:rPr>
            </w:pPr>
            <w:r>
              <w:rPr>
                <w:rFonts w:ascii="Arial" w:cs="Arial" w:eastAsia="Arial" w:hAnsi="Arial"/>
                <w:sz w:val="18"/>
                <w:szCs w:val="18"/>
                <w:b w:val="1"/>
                <w:bCs w:val="1"/>
                <w:color w:val="002D73"/>
                <w:w w:val="99"/>
              </w:rPr>
              <w:t>Our Compensation Process</w:t>
            </w:r>
          </w:p>
        </w:tc>
        <w:tc>
          <w:tcPr>
            <w:tcW w:w="1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002D73"/>
              </w:rPr>
              <w:t>34</w:t>
            </w:r>
          </w:p>
        </w:tc>
      </w:tr>
      <w:tr>
        <w:trPr>
          <w:trHeight w:val="236"/>
        </w:trPr>
        <w:tc>
          <w:tcPr>
            <w:tcW w:w="160" w:type="dxa"/>
            <w:vAlign w:val="bottom"/>
          </w:tcPr>
          <w:p>
            <w:pPr>
              <w:spacing w:after="0"/>
              <w:rPr>
                <w:sz w:val="20"/>
                <w:szCs w:val="20"/>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auto"/>
              </w:rPr>
              <w:t>Administrative Practices</w:t>
            </w:r>
          </w:p>
        </w:tc>
        <w:tc>
          <w:tcPr>
            <w:tcW w:w="1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Compensation Consultant</w:t>
            </w:r>
          </w:p>
        </w:tc>
        <w:tc>
          <w:tcPr>
            <w:tcW w:w="1660" w:type="dxa"/>
            <w:vAlign w:val="bottom"/>
            <w:gridSpan w:val="2"/>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160" w:type="dxa"/>
            <w:vAlign w:val="bottom"/>
          </w:tcPr>
          <w:p>
            <w:pPr>
              <w:spacing w:after="0"/>
              <w:rPr>
                <w:sz w:val="18"/>
                <w:szCs w:val="18"/>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auto"/>
              </w:rPr>
              <w:t>Benchmarking Data</w:t>
            </w:r>
          </w:p>
        </w:tc>
        <w:tc>
          <w:tcPr>
            <w:tcW w:w="1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20" w:type="dxa"/>
            <w:vAlign w:val="bottom"/>
            <w:tcBorders>
              <w:bottom w:val="single" w:sz="8" w:color="002D73"/>
            </w:tcBorders>
            <w:gridSpan w:val="8"/>
          </w:tcPr>
          <w:p>
            <w:pPr>
              <w:spacing w:after="0"/>
              <w:rPr>
                <w:sz w:val="20"/>
                <w:szCs w:val="20"/>
                <w:color w:val="auto"/>
              </w:rPr>
            </w:pPr>
            <w:r>
              <w:rPr>
                <w:rFonts w:ascii="Arial" w:cs="Arial" w:eastAsia="Arial" w:hAnsi="Arial"/>
                <w:sz w:val="18"/>
                <w:szCs w:val="18"/>
                <w:b w:val="1"/>
                <w:bCs w:val="1"/>
                <w:color w:val="002D73"/>
                <w:w w:val="99"/>
              </w:rPr>
              <w:t>Our Compensation Program</w:t>
            </w:r>
          </w:p>
        </w:tc>
        <w:tc>
          <w:tcPr>
            <w:tcW w:w="2960" w:type="dxa"/>
            <w:vAlign w:val="bottom"/>
            <w:gridSpan w:val="6"/>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002D73"/>
              </w:rPr>
              <w:t>35</w:t>
            </w:r>
          </w:p>
        </w:tc>
      </w:tr>
      <w:tr>
        <w:trPr>
          <w:trHeight w:val="237"/>
        </w:trPr>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Base Salary</w:t>
            </w:r>
          </w:p>
        </w:tc>
        <w:tc>
          <w:tcPr>
            <w:tcW w:w="4240" w:type="dxa"/>
            <w:vAlign w:val="bottom"/>
            <w:gridSpan w:val="12"/>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160" w:type="dxa"/>
            <w:vAlign w:val="bottom"/>
          </w:tcPr>
          <w:p>
            <w:pPr>
              <w:spacing w:after="0"/>
              <w:rPr>
                <w:sz w:val="20"/>
                <w:szCs w:val="20"/>
                <w:color w:val="auto"/>
              </w:rPr>
            </w:pPr>
          </w:p>
        </w:tc>
        <w:tc>
          <w:tcPr>
            <w:tcW w:w="5220" w:type="dxa"/>
            <w:vAlign w:val="bottom"/>
            <w:gridSpan w:val="13"/>
          </w:tcPr>
          <w:p>
            <w:pPr>
              <w:spacing w:after="0"/>
              <w:rPr>
                <w:sz w:val="20"/>
                <w:szCs w:val="20"/>
                <w:color w:val="auto"/>
              </w:rPr>
            </w:pPr>
            <w:r>
              <w:rPr>
                <w:rFonts w:ascii="Arial" w:cs="Arial" w:eastAsia="Arial" w:hAnsi="Arial"/>
                <w:sz w:val="18"/>
                <w:szCs w:val="18"/>
                <w:color w:val="auto"/>
              </w:rPr>
              <w:t>Annual Incentive Plan (AIP)</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6"/>
        </w:trPr>
        <w:tc>
          <w:tcPr>
            <w:tcW w:w="160" w:type="dxa"/>
            <w:vAlign w:val="bottom"/>
          </w:tcPr>
          <w:p>
            <w:pPr>
              <w:spacing w:after="0"/>
              <w:rPr>
                <w:sz w:val="20"/>
                <w:szCs w:val="20"/>
                <w:color w:val="auto"/>
              </w:rPr>
            </w:pPr>
          </w:p>
        </w:tc>
        <w:tc>
          <w:tcPr>
            <w:tcW w:w="22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Long-Term Incentives</w:t>
            </w:r>
          </w:p>
        </w:tc>
        <w:tc>
          <w:tcPr>
            <w:tcW w:w="3020" w:type="dxa"/>
            <w:vAlign w:val="bottom"/>
            <w:gridSpan w:val="7"/>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93"/>
        </w:trPr>
        <w:tc>
          <w:tcPr>
            <w:tcW w:w="3280" w:type="dxa"/>
            <w:vAlign w:val="bottom"/>
            <w:tcBorders>
              <w:bottom w:val="single" w:sz="8" w:color="002D73"/>
            </w:tcBorders>
            <w:gridSpan w:val="12"/>
          </w:tcPr>
          <w:p>
            <w:pPr>
              <w:spacing w:after="0"/>
              <w:rPr>
                <w:sz w:val="20"/>
                <w:szCs w:val="20"/>
                <w:color w:val="auto"/>
              </w:rPr>
            </w:pPr>
            <w:r>
              <w:rPr>
                <w:rFonts w:ascii="Arial" w:cs="Arial" w:eastAsia="Arial" w:hAnsi="Arial"/>
                <w:sz w:val="18"/>
                <w:szCs w:val="18"/>
                <w:b w:val="1"/>
                <w:bCs w:val="1"/>
                <w:color w:val="002D73"/>
                <w:w w:val="99"/>
              </w:rPr>
              <w:t>Chief Executive Officer Compensation</w:t>
            </w:r>
          </w:p>
        </w:tc>
        <w:tc>
          <w:tcPr>
            <w:tcW w:w="210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002D73"/>
              </w:rPr>
              <w:t>42</w:t>
            </w:r>
          </w:p>
        </w:tc>
      </w:tr>
      <w:tr>
        <w:trPr>
          <w:trHeight w:val="237"/>
        </w:trPr>
        <w:tc>
          <w:tcPr>
            <w:tcW w:w="2060" w:type="dxa"/>
            <w:vAlign w:val="bottom"/>
            <w:tcBorders>
              <w:bottom w:val="single" w:sz="8" w:color="002D73"/>
            </w:tcBorders>
            <w:gridSpan w:val="6"/>
          </w:tcPr>
          <w:p>
            <w:pPr>
              <w:spacing w:after="0"/>
              <w:rPr>
                <w:sz w:val="20"/>
                <w:szCs w:val="20"/>
                <w:color w:val="auto"/>
              </w:rPr>
            </w:pPr>
            <w:r>
              <w:rPr>
                <w:rFonts w:ascii="Arial" w:cs="Arial" w:eastAsia="Arial" w:hAnsi="Arial"/>
                <w:sz w:val="18"/>
                <w:szCs w:val="18"/>
                <w:b w:val="1"/>
                <w:bCs w:val="1"/>
                <w:color w:val="002D73"/>
                <w:w w:val="99"/>
              </w:rPr>
              <w:t>Stock Ownership Policy</w:t>
            </w:r>
          </w:p>
        </w:tc>
        <w:tc>
          <w:tcPr>
            <w:tcW w:w="3320" w:type="dxa"/>
            <w:vAlign w:val="bottom"/>
            <w:gridSpan w:val="8"/>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002D73"/>
              </w:rPr>
              <w:t>43</w:t>
            </w:r>
          </w:p>
        </w:tc>
      </w:tr>
      <w:tr>
        <w:trPr>
          <w:trHeight w:val="236"/>
        </w:trPr>
        <w:tc>
          <w:tcPr>
            <w:tcW w:w="5380" w:type="dxa"/>
            <w:vAlign w:val="bottom"/>
            <w:gridSpan w:val="14"/>
          </w:tcPr>
          <w:p>
            <w:pPr>
              <w:spacing w:after="0"/>
              <w:rPr>
                <w:sz w:val="20"/>
                <w:szCs w:val="20"/>
                <w:color w:val="auto"/>
              </w:rPr>
            </w:pPr>
            <w:r>
              <w:rPr>
                <w:rFonts w:ascii="Arial" w:cs="Arial" w:eastAsia="Arial" w:hAnsi="Arial"/>
                <w:sz w:val="18"/>
                <w:szCs w:val="18"/>
                <w:b w:val="1"/>
                <w:bCs w:val="1"/>
                <w:color w:val="002D73"/>
              </w:rPr>
              <w:t>Severance and Change in Control Benefits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002D73"/>
              </w:rPr>
              <w:t>43</w:t>
            </w:r>
          </w:p>
        </w:tc>
      </w:tr>
      <w:tr>
        <w:trPr>
          <w:trHeight w:val="20"/>
        </w:trPr>
        <w:tc>
          <w:tcPr>
            <w:tcW w:w="1260" w:type="dxa"/>
            <w:vAlign w:val="bottom"/>
            <w:gridSpan w:val="3"/>
            <w:shd w:val="clear" w:color="auto" w:fill="002D73"/>
          </w:tcPr>
          <w:p>
            <w:pPr>
              <w:spacing w:after="0" w:line="20" w:lineRule="exact"/>
              <w:rPr>
                <w:sz w:val="1"/>
                <w:szCs w:val="1"/>
                <w:color w:val="auto"/>
              </w:rPr>
            </w:pPr>
          </w:p>
        </w:tc>
        <w:tc>
          <w:tcPr>
            <w:tcW w:w="360" w:type="dxa"/>
            <w:vAlign w:val="bottom"/>
            <w:shd w:val="clear" w:color="auto" w:fill="002D73"/>
          </w:tcPr>
          <w:p>
            <w:pPr>
              <w:spacing w:after="0" w:line="20" w:lineRule="exact"/>
              <w:rPr>
                <w:sz w:val="1"/>
                <w:szCs w:val="1"/>
                <w:color w:val="auto"/>
              </w:rPr>
            </w:pPr>
          </w:p>
        </w:tc>
        <w:tc>
          <w:tcPr>
            <w:tcW w:w="1020" w:type="dxa"/>
            <w:vAlign w:val="bottom"/>
            <w:gridSpan w:val="5"/>
            <w:shd w:val="clear" w:color="auto" w:fill="002D73"/>
          </w:tcPr>
          <w:p>
            <w:pPr>
              <w:spacing w:after="0" w:line="20" w:lineRule="exact"/>
              <w:rPr>
                <w:sz w:val="1"/>
                <w:szCs w:val="1"/>
                <w:color w:val="auto"/>
              </w:rPr>
            </w:pPr>
          </w:p>
        </w:tc>
        <w:tc>
          <w:tcPr>
            <w:tcW w:w="120" w:type="dxa"/>
            <w:vAlign w:val="bottom"/>
            <w:shd w:val="clear" w:color="auto" w:fill="002D73"/>
          </w:tcPr>
          <w:p>
            <w:pPr>
              <w:spacing w:after="0" w:line="20" w:lineRule="exact"/>
              <w:rPr>
                <w:sz w:val="1"/>
                <w:szCs w:val="1"/>
                <w:color w:val="auto"/>
              </w:rPr>
            </w:pPr>
          </w:p>
        </w:tc>
        <w:tc>
          <w:tcPr>
            <w:tcW w:w="220" w:type="dxa"/>
            <w:vAlign w:val="bottom"/>
            <w:shd w:val="clear" w:color="auto" w:fill="002D73"/>
          </w:tcPr>
          <w:p>
            <w:pPr>
              <w:spacing w:after="0" w:line="20" w:lineRule="exact"/>
              <w:rPr>
                <w:sz w:val="1"/>
                <w:szCs w:val="1"/>
                <w:color w:val="auto"/>
              </w:rPr>
            </w:pPr>
          </w:p>
        </w:tc>
        <w:tc>
          <w:tcPr>
            <w:tcW w:w="660" w:type="dxa"/>
            <w:vAlign w:val="bottom"/>
            <w:gridSpan w:val="2"/>
            <w:shd w:val="clear" w:color="auto" w:fill="002D7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12"/>
        </w:trPr>
        <w:tc>
          <w:tcPr>
            <w:tcW w:w="5640" w:type="dxa"/>
            <w:vAlign w:val="bottom"/>
            <w:gridSpan w:val="15"/>
          </w:tcPr>
          <w:p>
            <w:pPr>
              <w:spacing w:after="0"/>
              <w:rPr>
                <w:sz w:val="20"/>
                <w:szCs w:val="20"/>
                <w:color w:val="auto"/>
              </w:rPr>
            </w:pPr>
            <w:r>
              <w:rPr>
                <w:rFonts w:ascii="Arial" w:cs="Arial" w:eastAsia="Arial" w:hAnsi="Arial"/>
                <w:sz w:val="18"/>
                <w:szCs w:val="18"/>
                <w:b w:val="1"/>
                <w:bCs w:val="1"/>
                <w:color w:val="002D73"/>
                <w:w w:val="99"/>
              </w:rPr>
              <w:t>Mr. Berquist’s Employment and Change in Control Agreements 43</w:t>
            </w:r>
          </w:p>
        </w:tc>
      </w:tr>
      <w:tr>
        <w:trPr>
          <w:trHeight w:val="237"/>
        </w:trPr>
        <w:tc>
          <w:tcPr>
            <w:tcW w:w="2760" w:type="dxa"/>
            <w:vAlign w:val="bottom"/>
            <w:tcBorders>
              <w:top w:val="single" w:sz="8" w:color="002D73"/>
              <w:bottom w:val="single" w:sz="8" w:color="002D73"/>
            </w:tcBorders>
            <w:gridSpan w:val="10"/>
          </w:tcPr>
          <w:p>
            <w:pPr>
              <w:spacing w:after="0"/>
              <w:rPr>
                <w:sz w:val="20"/>
                <w:szCs w:val="20"/>
                <w:color w:val="auto"/>
              </w:rPr>
            </w:pPr>
            <w:r>
              <w:rPr>
                <w:rFonts w:ascii="Arial" w:cs="Arial" w:eastAsia="Arial" w:hAnsi="Arial"/>
                <w:sz w:val="18"/>
                <w:szCs w:val="18"/>
                <w:b w:val="1"/>
                <w:bCs w:val="1"/>
                <w:color w:val="002D73"/>
                <w:w w:val="99"/>
              </w:rPr>
              <w:t>Other Named Executive Officers</w:t>
            </w:r>
          </w:p>
        </w:tc>
        <w:tc>
          <w:tcPr>
            <w:tcW w:w="2620" w:type="dxa"/>
            <w:vAlign w:val="bottom"/>
            <w:tcBorders>
              <w:top w:val="single" w:sz="8" w:color="002D73"/>
            </w:tcBorders>
            <w:gridSpan w:val="4"/>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002D73"/>
              </w:rPr>
              <w:t>44</w:t>
            </w:r>
          </w:p>
        </w:tc>
      </w:tr>
      <w:tr>
        <w:trPr>
          <w:trHeight w:val="344"/>
        </w:trPr>
        <w:tc>
          <w:tcPr>
            <w:tcW w:w="1620" w:type="dxa"/>
            <w:vAlign w:val="bottom"/>
            <w:tcBorders>
              <w:bottom w:val="single" w:sz="8" w:color="002D73"/>
            </w:tcBorders>
            <w:gridSpan w:val="4"/>
          </w:tcPr>
          <w:p>
            <w:pPr>
              <w:spacing w:after="0"/>
              <w:rPr>
                <w:sz w:val="20"/>
                <w:szCs w:val="20"/>
                <w:color w:val="auto"/>
              </w:rPr>
            </w:pPr>
            <w:r>
              <w:rPr>
                <w:rFonts w:ascii="Arial" w:cs="Arial" w:eastAsia="Arial" w:hAnsi="Arial"/>
                <w:sz w:val="18"/>
                <w:szCs w:val="18"/>
                <w:b w:val="1"/>
                <w:bCs w:val="1"/>
                <w:color w:val="002D73"/>
                <w:w w:val="99"/>
              </w:rPr>
              <w:t>Employee Benefits</w:t>
            </w:r>
          </w:p>
        </w:tc>
        <w:tc>
          <w:tcPr>
            <w:tcW w:w="3760" w:type="dxa"/>
            <w:vAlign w:val="bottom"/>
            <w:gridSpan w:val="10"/>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002D73"/>
              </w:rPr>
              <w:t>46</w:t>
            </w:r>
          </w:p>
        </w:tc>
      </w:tr>
      <w:tr>
        <w:trPr>
          <w:trHeight w:val="250"/>
        </w:trPr>
        <w:tc>
          <w:tcPr>
            <w:tcW w:w="2640" w:type="dxa"/>
            <w:vAlign w:val="bottom"/>
            <w:tcBorders>
              <w:bottom w:val="single" w:sz="8" w:color="002D73"/>
            </w:tcBorders>
            <w:gridSpan w:val="9"/>
          </w:tcPr>
          <w:p>
            <w:pPr>
              <w:spacing w:after="0"/>
              <w:rPr>
                <w:sz w:val="20"/>
                <w:szCs w:val="20"/>
                <w:color w:val="auto"/>
              </w:rPr>
            </w:pPr>
            <w:r>
              <w:rPr>
                <w:rFonts w:ascii="Arial" w:cs="Arial" w:eastAsia="Arial" w:hAnsi="Arial"/>
                <w:sz w:val="18"/>
                <w:szCs w:val="18"/>
                <w:b w:val="1"/>
                <w:bCs w:val="1"/>
                <w:color w:val="002D73"/>
                <w:w w:val="99"/>
              </w:rPr>
              <w:t>Perquisites and Other Benefits</w:t>
            </w:r>
          </w:p>
        </w:tc>
        <w:tc>
          <w:tcPr>
            <w:tcW w:w="2740" w:type="dxa"/>
            <w:vAlign w:val="bottom"/>
            <w:gridSpan w:val="5"/>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002D73"/>
              </w:rPr>
              <w:t>46</w:t>
            </w:r>
          </w:p>
        </w:tc>
      </w:tr>
      <w:tr>
        <w:trPr>
          <w:trHeight w:val="250"/>
        </w:trPr>
        <w:tc>
          <w:tcPr>
            <w:tcW w:w="5380" w:type="dxa"/>
            <w:vAlign w:val="bottom"/>
            <w:gridSpan w:val="14"/>
          </w:tcPr>
          <w:p>
            <w:pPr>
              <w:spacing w:after="0"/>
              <w:rPr>
                <w:sz w:val="20"/>
                <w:szCs w:val="20"/>
                <w:color w:val="auto"/>
              </w:rPr>
            </w:pPr>
            <w:r>
              <w:rPr>
                <w:rFonts w:ascii="Arial" w:cs="Arial" w:eastAsia="Arial" w:hAnsi="Arial"/>
                <w:sz w:val="18"/>
                <w:szCs w:val="18"/>
                <w:b w:val="1"/>
                <w:bCs w:val="1"/>
                <w:color w:val="002D73"/>
              </w:rPr>
              <w:t>Death Benefits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002D73"/>
              </w:rPr>
              <w:t>46</w:t>
            </w:r>
          </w:p>
        </w:tc>
      </w:tr>
      <w:tr>
        <w:trPr>
          <w:trHeight w:val="20"/>
        </w:trPr>
        <w:tc>
          <w:tcPr>
            <w:tcW w:w="1260" w:type="dxa"/>
            <w:vAlign w:val="bottom"/>
            <w:gridSpan w:val="3"/>
            <w:shd w:val="clear" w:color="auto" w:fill="002D73"/>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2980" w:type="dxa"/>
            <w:vAlign w:val="bottom"/>
            <w:tcBorders>
              <w:bottom w:val="single" w:sz="8" w:color="002D73"/>
            </w:tcBorders>
            <w:gridSpan w:val="11"/>
          </w:tcPr>
          <w:p>
            <w:pPr>
              <w:spacing w:after="0"/>
              <w:rPr>
                <w:sz w:val="20"/>
                <w:szCs w:val="20"/>
                <w:color w:val="auto"/>
              </w:rPr>
            </w:pPr>
            <w:r>
              <w:rPr>
                <w:rFonts w:ascii="Arial" w:cs="Arial" w:eastAsia="Arial" w:hAnsi="Arial"/>
                <w:sz w:val="18"/>
                <w:szCs w:val="18"/>
                <w:b w:val="1"/>
                <w:bCs w:val="1"/>
                <w:color w:val="002D73"/>
                <w:w w:val="99"/>
              </w:rPr>
              <w:t>Compensation Recoupment Policy</w:t>
            </w:r>
          </w:p>
        </w:tc>
        <w:tc>
          <w:tcPr>
            <w:tcW w:w="2400" w:type="dxa"/>
            <w:vAlign w:val="bottom"/>
            <w:gridSpan w:val="3"/>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002D73"/>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660400</wp:posOffset>
            </wp:positionV>
            <wp:extent cx="708914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821" w:lineRule="exact"/>
        <w:rPr>
          <w:sz w:val="20"/>
          <w:szCs w:val="20"/>
          <w:color w:val="auto"/>
        </w:rPr>
      </w:pPr>
    </w:p>
    <w:p>
      <w:pPr>
        <w:sectPr>
          <w:pgSz w:w="11900" w:h="16838" w:orient="portrait"/>
          <w:cols w:equalWidth="0" w:num="2">
            <w:col w:w="4720" w:space="720"/>
            <w:col w:w="5800"/>
          </w:cols>
          <w:pgMar w:left="320" w:top="337" w:right="339" w:bottom="1440" w:gutter="0" w:footer="0" w:header="0"/>
          <w:type w:val="continuous"/>
        </w:sect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30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3257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83155" cy="325755"/>
                    </a:xfrm>
                    <a:prstGeom prst="rect">
                      <a:avLst/>
                    </a:prstGeom>
                    <a:noFill/>
                  </pic:spPr>
                </pic:pic>
              </a:graphicData>
            </a:graphic>
          </wp:anchor>
        </w:drawing>
      </w:r>
    </w:p>
    <w:p>
      <w:pPr>
        <w:spacing w:after="0" w:line="264" w:lineRule="exact"/>
        <w:rPr>
          <w:sz w:val="20"/>
          <w:szCs w:val="20"/>
          <w:color w:val="auto"/>
        </w:rPr>
      </w:pPr>
    </w:p>
    <w:p>
      <w:pPr>
        <w:jc w:val="center"/>
        <w:ind w:left="7460"/>
        <w:spacing w:after="0"/>
        <w:rPr>
          <w:sz w:val="20"/>
          <w:szCs w:val="20"/>
          <w:color w:val="auto"/>
        </w:rPr>
      </w:pPr>
      <w:r>
        <w:rPr>
          <w:rFonts w:ascii="Arial" w:cs="Arial" w:eastAsia="Arial" w:hAnsi="Arial"/>
          <w:sz w:val="19"/>
          <w:szCs w:val="19"/>
          <w:b w:val="1"/>
          <w:bCs w:val="1"/>
          <w:color w:val="FFFFFF"/>
        </w:rPr>
        <w:t>COMPENSATION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7491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9" w:lineRule="exact"/>
        <w:rPr>
          <w:sz w:val="20"/>
          <w:szCs w:val="20"/>
          <w:color w:val="auto"/>
        </w:rPr>
      </w:pPr>
    </w:p>
    <w:p>
      <w:pPr>
        <w:jc w:val="center"/>
        <w:ind w:left="7460"/>
        <w:spacing w:after="0"/>
        <w:rPr>
          <w:sz w:val="20"/>
          <w:szCs w:val="20"/>
          <w:color w:val="auto"/>
        </w:rPr>
      </w:pPr>
      <w:r>
        <w:rPr>
          <w:rFonts w:ascii="Arial" w:cs="Arial" w:eastAsia="Arial" w:hAnsi="Arial"/>
          <w:sz w:val="19"/>
          <w:szCs w:val="19"/>
          <w:b w:val="1"/>
          <w:bCs w:val="1"/>
          <w:color w:val="FFFFFF"/>
        </w:rPr>
        <w:t>AND ANALYSIS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Executive Summary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engaged in highly specialized businesses with a broad global footprint, requiring a management team with unique skills and knowledge. The Committee believes that our total rewards programs must be competitive to attract and retain high-performing executives with the requisite skill set and performance orientation and has implemented executive compensation programs designed to incentivize high performance. We compensate our executive officers (including our NEOs) through a total compensation package that for 2025 consisted of a mix of base salary, an annual cash incentive bonus under our Annual Incentive Plan (the “AIP”), long-term equity awards under our long-term performance incentive plan (the “LTIP”) and a competitive benefits package comprising of medical, life, disability and retirement components.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2025 Business Results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2025, our executive team successfully managed the Company through a very challenging macroeconomic and geopolitical backdrop consisting of difficult and uneven end market activity which impacted our Company and our customers, while continuing to outperform the market by earning new business with our customers globally and controlling costs. Our net sales were driven by a contribution from acquisitions of 4% and favorable foreign currency translation of approximately 1%, partially offset by decreases in selling price and product mix of approximately 2%. Organic sales volumes remained consistent in 2025 compared to 2024, primarily as a result of continued new business wins across all segments, particularly Asia/Pacific, which was offset by a continuation of soft end market conditions including the uncertainty caused by tariffs, particularly in the Americas and EMEA segments. The decrease in selling price and product mix was primarily attributable to the impact of the mix of products, services and geographies and the impact of our index-based customer contracts.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2025 results include:</w:t>
      </w:r>
    </w:p>
    <w:p>
      <w:pPr>
        <w:spacing w:after="0" w:line="117"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Net sales of $1.89 billion.</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Loss per diluted share and non-GAAP earnings per diluted share of $0.14 and $7.02, respectively, for 2025, compared to $6.51 and $7.44, respectively, for 2024.</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Reported full year 2025 net loss of $2.5 million, full year non-GAAP net income of $123.2 million, full year adjusted EBITDA of $299.2 million and positive full year operating cash flow of $136.5 million.</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Compensation Discussion and Analysis, we refer to adjusted EBITDA, non-GAAP earnings per share, adjusted net income and net leverage, which are non-GAAP financial measures. A full discussion of our use of non-GAAP financial measures to enhance a reader’s understanding of the financial performance of the Company, and a reconciliation of these measures to the GAAP measures can be found on pages 32 to 36 in “Non-GAAP Measures” of Item 7 of the Company’s Annual Report on Form 10-K for the fiscal year ended December 31, 2025 provided with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2025 Executive Compensation Highlights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fiscal year 2025 executive compensation program include the following:</w:t>
      </w:r>
    </w:p>
    <w:p>
      <w:pPr>
        <w:spacing w:after="0" w:line="117" w:lineRule="exact"/>
        <w:rPr>
          <w:sz w:val="20"/>
          <w:szCs w:val="20"/>
          <w:color w:val="auto"/>
        </w:rPr>
      </w:pPr>
    </w:p>
    <w:p>
      <w:pPr>
        <w:jc w:val="both"/>
        <w:ind w:left="660" w:hanging="328"/>
        <w:spacing w:after="0" w:line="262"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Pay-for-Performance. </w:t>
      </w:r>
      <w:r>
        <w:rPr>
          <w:rFonts w:ascii="Arial" w:cs="Arial" w:eastAsia="Arial" w:hAnsi="Arial"/>
          <w:sz w:val="18"/>
          <w:szCs w:val="18"/>
          <w:color w:val="auto"/>
        </w:rPr>
        <w:t>A significant portion of the compensation for each of our NEOs is tied to Company performance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set by the Committee. As a group, approximately 62% of the target total compensation for our NEOs other than our CEO (base salary, target annual incentive and long-term equity awards) is provided in the form of variable, at-risk compensation. For our CEO, this percentage is 79%.</w:t>
      </w:r>
    </w:p>
    <w:p>
      <w:pPr>
        <w:spacing w:after="0" w:line="6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Fiscal Year 2025 Annual Incentive Plan</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established rigorous financial and strategic objectives tied to our Company priorities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external market, as approved by our Board. Based on performance relative to those objectives, the average aggregate payout under the AIP for 2025 was approximately 55% of target for the NEOs other than the CEO, and 58% for the CEO.</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Equity Incentive Awards. </w:t>
      </w:r>
      <w:r>
        <w:rPr>
          <w:rFonts w:ascii="Arial" w:cs="Arial" w:eastAsia="Arial" w:hAnsi="Arial"/>
          <w:sz w:val="18"/>
          <w:szCs w:val="18"/>
          <w:color w:val="auto"/>
        </w:rPr>
        <w:t>The long-term incentive compensation for our executive officers consists of performance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(“PSUs”) and time-based restricted stock units (“RSUs”), balancing pay-for-performance with executive retention. The Committee grants a majority of these awards under the LTIP as PSUs in order to tie compensation to performance. PSUs vest based on relative total shareholder return and adjusted return on invested capital, while RSUs generally vest over three years and foster retention of executive officers.</w:t>
      </w:r>
    </w:p>
    <w:p>
      <w:pPr>
        <w:spacing w:after="0" w:line="167"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3257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374265" cy="325755"/>
                    </a:xfrm>
                    <a:prstGeom prst="rect">
                      <a:avLst/>
                    </a:prstGeom>
                    <a:noFill/>
                  </pic:spPr>
                </pic:pic>
              </a:graphicData>
            </a:graphic>
          </wp:anchor>
        </w:drawing>
      </w:r>
    </w:p>
    <w:p>
      <w:pPr>
        <w:spacing w:after="0" w:line="264" w:lineRule="exact"/>
        <w:rPr>
          <w:sz w:val="20"/>
          <w:szCs w:val="20"/>
          <w:color w:val="auto"/>
        </w:rPr>
      </w:pPr>
    </w:p>
    <w:p>
      <w:pPr>
        <w:jc w:val="center"/>
        <w:ind w:right="7500"/>
        <w:spacing w:after="0"/>
        <w:rPr>
          <w:sz w:val="20"/>
          <w:szCs w:val="20"/>
          <w:color w:val="auto"/>
        </w:rPr>
      </w:pPr>
      <w:r>
        <w:rPr>
          <w:rFonts w:ascii="Arial" w:cs="Arial" w:eastAsia="Arial" w:hAnsi="Arial"/>
          <w:sz w:val="19"/>
          <w:szCs w:val="19"/>
          <w:b w:val="1"/>
          <w:bCs w:val="1"/>
          <w:color w:val="FFFFFF"/>
        </w:rPr>
        <w:t>COMPENSATION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15875</wp:posOffset>
            </wp:positionV>
            <wp:extent cx="47574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9" w:lineRule="exact"/>
        <w:rPr>
          <w:sz w:val="20"/>
          <w:szCs w:val="20"/>
          <w:color w:val="auto"/>
        </w:rPr>
      </w:pPr>
    </w:p>
    <w:p>
      <w:pPr>
        <w:jc w:val="center"/>
        <w:ind w:right="7500"/>
        <w:spacing w:after="0"/>
        <w:rPr>
          <w:sz w:val="20"/>
          <w:szCs w:val="20"/>
          <w:color w:val="auto"/>
        </w:rPr>
      </w:pPr>
      <w:r>
        <w:rPr>
          <w:rFonts w:ascii="Arial" w:cs="Arial" w:eastAsia="Arial" w:hAnsi="Arial"/>
          <w:sz w:val="19"/>
          <w:szCs w:val="19"/>
          <w:b w:val="1"/>
          <w:bCs w:val="1"/>
          <w:color w:val="FFFFFF"/>
        </w:rPr>
        <w:t>AND ANALYSIS</w:t>
      </w:r>
    </w:p>
    <w:p>
      <w:pPr>
        <w:spacing w:after="0" w:line="200" w:lineRule="exact"/>
        <w:rPr>
          <w:sz w:val="20"/>
          <w:szCs w:val="20"/>
          <w:color w:val="auto"/>
        </w:rPr>
      </w:pPr>
    </w:p>
    <w:p>
      <w:pPr>
        <w:spacing w:after="0" w:line="247" w:lineRule="exact"/>
        <w:rPr>
          <w:sz w:val="20"/>
          <w:szCs w:val="20"/>
          <w:color w:val="auto"/>
        </w:rPr>
      </w:pPr>
    </w:p>
    <w:p>
      <w:pPr>
        <w:jc w:val="both"/>
        <w:ind w:left="660" w:hanging="328"/>
        <w:spacing w:after="0" w:line="262"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Market-based Approach to Establishing Compensation. </w:t>
      </w:r>
      <w:r>
        <w:rPr>
          <w:rFonts w:ascii="Arial" w:cs="Arial" w:eastAsia="Arial" w:hAnsi="Arial"/>
          <w:sz w:val="18"/>
          <w:szCs w:val="18"/>
          <w:color w:val="auto"/>
        </w:rPr>
        <w:t>As a reference point in making executive compensation decisions,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uses a blend of Peer Group (as defined below) compensation data and broader group data provided by the Committee’s independent compensation consultant. For fiscal 2025, the Peer Group consisted of 16 companies of comparable size (revenue and market capitalization) and business profile (primarily specialty chemicals).</w:t>
      </w:r>
    </w:p>
    <w:p>
      <w:pPr>
        <w:spacing w:after="0" w:line="6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Shareholder Advisory Vote on Executive Compensation. </w:t>
      </w:r>
      <w:r>
        <w:rPr>
          <w:rFonts w:ascii="Arial" w:cs="Arial" w:eastAsia="Arial" w:hAnsi="Arial"/>
          <w:sz w:val="18"/>
          <w:szCs w:val="18"/>
          <w:color w:val="auto"/>
        </w:rPr>
        <w:t>At our annual meeting of shareholders held in May 2025, we held an</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vote on executive compensation. Approximately 97% of our shareholders that voted on this proposal approved the compensation of our NEOs as disclosed in the proxy statement for that meeting. The Committee reviewed these final vote results and determined that, given the level of support, no material changes to our executive compensation policies and programs were necessary as a result of the advisory vote on executive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Governance Highlights</w:t>
      </w:r>
      <w:r>
        <w:rPr>
          <w:rFonts w:ascii="Arial" w:cs="Arial" w:eastAsia="Arial" w:hAnsi="Arial"/>
          <w:sz w:val="21"/>
          <w:szCs w:val="21"/>
          <w:b w:val="1"/>
          <w:bCs w:val="1"/>
          <w:color w:val="auto"/>
        </w:rPr>
        <w:t xml:space="preserve"> </w:t>
      </w:r>
    </w:p>
    <w:p>
      <w:pPr>
        <w:spacing w:after="0" w:line="11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believe that the following executive compensation-related practices, which were in effect during fiscal 2025, serve our shareholders’ long-term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40575" cy="29406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0575" cy="294068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What We Do</w:t>
      </w:r>
    </w:p>
    <w:p>
      <w:pPr>
        <w:spacing w:after="0" w:line="40" w:lineRule="exact"/>
        <w:rPr>
          <w:sz w:val="20"/>
          <w:szCs w:val="20"/>
          <w:color w:val="auto"/>
        </w:rPr>
      </w:pPr>
    </w:p>
    <w:p>
      <w:pPr>
        <w:ind w:left="880" w:right="180" w:hanging="528"/>
        <w:spacing w:after="0" w:line="183" w:lineRule="auto"/>
        <w:tabs>
          <w:tab w:leader="none" w:pos="880" w:val="left"/>
        </w:tabs>
        <w:numPr>
          <w:ilvl w:val="0"/>
          <w:numId w:val="76"/>
        </w:numPr>
        <w:rPr>
          <w:rFonts w:ascii="MS PGothic" w:cs="MS PGothic" w:eastAsia="MS PGothic" w:hAnsi="MS PGothic"/>
          <w:sz w:val="36"/>
          <w:szCs w:val="36"/>
          <w:color w:val="002D72"/>
          <w:vertAlign w:val="subscript"/>
        </w:rPr>
      </w:pPr>
      <w:r>
        <w:rPr>
          <w:rFonts w:ascii="Arial" w:cs="Arial" w:eastAsia="Arial" w:hAnsi="Arial"/>
          <w:sz w:val="17"/>
          <w:szCs w:val="17"/>
          <w:color w:val="002D73"/>
        </w:rPr>
        <w:t>Link executive pay to performance through our annual and long-term incentive plans</w:t>
      </w:r>
    </w:p>
    <w:p>
      <w:pPr>
        <w:spacing w:after="0" w:line="4" w:lineRule="exact"/>
        <w:rPr>
          <w:rFonts w:ascii="MS PGothic" w:cs="MS PGothic" w:eastAsia="MS PGothic" w:hAnsi="MS PGothic"/>
          <w:sz w:val="36"/>
          <w:szCs w:val="36"/>
          <w:color w:val="002D72"/>
          <w:vertAlign w:val="subscript"/>
        </w:rPr>
      </w:pPr>
    </w:p>
    <w:p>
      <w:pPr>
        <w:ind w:left="880" w:right="40" w:hanging="528"/>
        <w:spacing w:after="0" w:line="181" w:lineRule="auto"/>
        <w:tabs>
          <w:tab w:leader="none" w:pos="880" w:val="left"/>
        </w:tabs>
        <w:numPr>
          <w:ilvl w:val="0"/>
          <w:numId w:val="76"/>
        </w:numPr>
        <w:rPr>
          <w:rFonts w:ascii="MS PGothic" w:cs="MS PGothic" w:eastAsia="MS PGothic" w:hAnsi="MS PGothic"/>
          <w:sz w:val="37"/>
          <w:szCs w:val="37"/>
          <w:color w:val="002D72"/>
          <w:vertAlign w:val="subscript"/>
        </w:rPr>
      </w:pPr>
      <w:r>
        <w:rPr>
          <w:rFonts w:ascii="Arial" w:cs="Arial" w:eastAsia="Arial" w:hAnsi="Arial"/>
          <w:sz w:val="17"/>
          <w:szCs w:val="17"/>
          <w:color w:val="002D73"/>
        </w:rPr>
        <w:t>Structure a significant portion of pay opportunities in the form of “at-risk” performance-based compensation</w:t>
      </w:r>
    </w:p>
    <w:p>
      <w:pPr>
        <w:spacing w:after="0" w:line="5" w:lineRule="exact"/>
        <w:rPr>
          <w:rFonts w:ascii="MS PGothic" w:cs="MS PGothic" w:eastAsia="MS PGothic" w:hAnsi="MS PGothic"/>
          <w:sz w:val="37"/>
          <w:szCs w:val="37"/>
          <w:color w:val="002D72"/>
          <w:vertAlign w:val="subscript"/>
        </w:rPr>
      </w:pPr>
    </w:p>
    <w:p>
      <w:pPr>
        <w:ind w:left="880" w:hanging="528"/>
        <w:spacing w:after="0" w:line="181" w:lineRule="auto"/>
        <w:tabs>
          <w:tab w:leader="none" w:pos="880" w:val="left"/>
        </w:tabs>
        <w:numPr>
          <w:ilvl w:val="0"/>
          <w:numId w:val="76"/>
        </w:numPr>
        <w:rPr>
          <w:rFonts w:ascii="MS PGothic" w:cs="MS PGothic" w:eastAsia="MS PGothic" w:hAnsi="MS PGothic"/>
          <w:sz w:val="37"/>
          <w:szCs w:val="37"/>
          <w:color w:val="002D72"/>
          <w:vertAlign w:val="subscript"/>
        </w:rPr>
      </w:pPr>
      <w:r>
        <w:rPr>
          <w:rFonts w:ascii="Arial" w:cs="Arial" w:eastAsia="Arial" w:hAnsi="Arial"/>
          <w:sz w:val="17"/>
          <w:szCs w:val="17"/>
          <w:color w:val="002D73"/>
        </w:rPr>
        <w:t>Maintain robust stock ownership guidelines applicable to executive officers and directors</w:t>
      </w:r>
    </w:p>
    <w:p>
      <w:pPr>
        <w:spacing w:after="0" w:line="100" w:lineRule="exact"/>
        <w:rPr>
          <w:rFonts w:ascii="MS PGothic" w:cs="MS PGothic" w:eastAsia="MS PGothic" w:hAnsi="MS PGothic"/>
          <w:sz w:val="37"/>
          <w:szCs w:val="37"/>
          <w:color w:val="002D72"/>
          <w:vertAlign w:val="subscript"/>
        </w:rPr>
      </w:pPr>
    </w:p>
    <w:p>
      <w:pPr>
        <w:ind w:left="880" w:hanging="528"/>
        <w:spacing w:after="0"/>
        <w:tabs>
          <w:tab w:leader="none" w:pos="880" w:val="left"/>
        </w:tabs>
        <w:numPr>
          <w:ilvl w:val="0"/>
          <w:numId w:val="76"/>
        </w:numPr>
        <w:rPr>
          <w:rFonts w:ascii="MS PGothic" w:cs="MS PGothic" w:eastAsia="MS PGothic" w:hAnsi="MS PGothic"/>
          <w:sz w:val="20"/>
          <w:szCs w:val="20"/>
          <w:color w:val="002D72"/>
        </w:rPr>
      </w:pPr>
      <w:r>
        <w:rPr>
          <w:rFonts w:ascii="Arial" w:cs="Arial" w:eastAsia="Arial" w:hAnsi="Arial"/>
          <w:sz w:val="18"/>
          <w:szCs w:val="18"/>
          <w:color w:val="002D73"/>
        </w:rPr>
        <w:t>Conduct an annual say-on-pay vote</w:t>
      </w:r>
    </w:p>
    <w:p>
      <w:pPr>
        <w:spacing w:after="0" w:line="127" w:lineRule="exact"/>
        <w:rPr>
          <w:rFonts w:ascii="MS PGothic" w:cs="MS PGothic" w:eastAsia="MS PGothic" w:hAnsi="MS PGothic"/>
          <w:sz w:val="20"/>
          <w:szCs w:val="20"/>
          <w:color w:val="002D72"/>
        </w:rPr>
      </w:pPr>
    </w:p>
    <w:p>
      <w:pPr>
        <w:ind w:left="880" w:right="360" w:hanging="528"/>
        <w:spacing w:after="0" w:line="181" w:lineRule="auto"/>
        <w:tabs>
          <w:tab w:leader="none" w:pos="880" w:val="left"/>
        </w:tabs>
        <w:numPr>
          <w:ilvl w:val="0"/>
          <w:numId w:val="76"/>
        </w:numPr>
        <w:rPr>
          <w:rFonts w:ascii="MS PGothic" w:cs="MS PGothic" w:eastAsia="MS PGothic" w:hAnsi="MS PGothic"/>
          <w:sz w:val="37"/>
          <w:szCs w:val="37"/>
          <w:color w:val="002D72"/>
          <w:vertAlign w:val="subscript"/>
        </w:rPr>
      </w:pPr>
      <w:r>
        <w:rPr>
          <w:rFonts w:ascii="Arial" w:cs="Arial" w:eastAsia="Arial" w:hAnsi="Arial"/>
          <w:sz w:val="17"/>
          <w:szCs w:val="17"/>
          <w:color w:val="002D73"/>
        </w:rPr>
        <w:t>Maintain a compensation recoupment policy that is broader than required by NYSE listing requirements</w:t>
      </w:r>
    </w:p>
    <w:p>
      <w:pPr>
        <w:spacing w:after="0" w:line="19" w:lineRule="exact"/>
        <w:rPr>
          <w:rFonts w:ascii="MS PGothic" w:cs="MS PGothic" w:eastAsia="MS PGothic" w:hAnsi="MS PGothic"/>
          <w:sz w:val="37"/>
          <w:szCs w:val="37"/>
          <w:color w:val="002D72"/>
          <w:vertAlign w:val="subscript"/>
        </w:rPr>
      </w:pPr>
    </w:p>
    <w:p>
      <w:pPr>
        <w:ind w:left="880" w:hanging="528"/>
        <w:spacing w:after="0"/>
        <w:tabs>
          <w:tab w:leader="none" w:pos="880" w:val="left"/>
        </w:tabs>
        <w:numPr>
          <w:ilvl w:val="0"/>
          <w:numId w:val="76"/>
        </w:numPr>
        <w:rPr>
          <w:rFonts w:ascii="MS PGothic" w:cs="MS PGothic" w:eastAsia="MS PGothic" w:hAnsi="MS PGothic"/>
          <w:sz w:val="20"/>
          <w:szCs w:val="20"/>
          <w:color w:val="002D72"/>
        </w:rPr>
      </w:pPr>
      <w:r>
        <w:rPr>
          <w:rFonts w:ascii="Arial" w:cs="Arial" w:eastAsia="Arial" w:hAnsi="Arial"/>
          <w:sz w:val="18"/>
          <w:szCs w:val="18"/>
          <w:color w:val="002D73"/>
        </w:rPr>
        <w:t>Retain an independent compensation consultant</w:t>
      </w:r>
    </w:p>
    <w:p>
      <w:pPr>
        <w:spacing w:after="0" w:line="200" w:lineRule="exact"/>
        <w:rPr>
          <w:rFonts w:ascii="MS PGothic" w:cs="MS PGothic" w:eastAsia="MS PGothic" w:hAnsi="MS PGothic"/>
          <w:sz w:val="20"/>
          <w:szCs w:val="20"/>
          <w:color w:val="002D72"/>
        </w:rPr>
      </w:pPr>
    </w:p>
    <w:p>
      <w:pPr>
        <w:spacing w:after="0" w:line="200" w:lineRule="exact"/>
        <w:rPr>
          <w:rFonts w:ascii="MS PGothic" w:cs="MS PGothic" w:eastAsia="MS PGothic" w:hAnsi="MS PGothic"/>
          <w:sz w:val="20"/>
          <w:szCs w:val="20"/>
          <w:color w:val="002D72"/>
        </w:rPr>
      </w:pPr>
    </w:p>
    <w:p>
      <w:pPr>
        <w:spacing w:after="0" w:line="200" w:lineRule="exact"/>
        <w:rPr>
          <w:rFonts w:ascii="MS PGothic" w:cs="MS PGothic" w:eastAsia="MS PGothic" w:hAnsi="MS PGothic"/>
          <w:sz w:val="20"/>
          <w:szCs w:val="20"/>
          <w:color w:val="002D72"/>
        </w:rPr>
      </w:pPr>
    </w:p>
    <w:p>
      <w:pPr>
        <w:spacing w:after="0" w:line="296" w:lineRule="exact"/>
        <w:rPr>
          <w:rFonts w:ascii="MS PGothic" w:cs="MS PGothic" w:eastAsia="MS PGothic" w:hAnsi="MS PGothic"/>
          <w:sz w:val="20"/>
          <w:szCs w:val="20"/>
          <w:color w:val="002D72"/>
        </w:rPr>
      </w:pPr>
    </w:p>
    <w:p>
      <w:pPr>
        <w:ind w:left="880" w:hanging="528"/>
        <w:spacing w:after="0"/>
        <w:tabs>
          <w:tab w:leader="none" w:pos="880" w:val="left"/>
        </w:tabs>
        <w:numPr>
          <w:ilvl w:val="0"/>
          <w:numId w:val="76"/>
        </w:numPr>
        <w:rPr>
          <w:rFonts w:ascii="MS PGothic" w:cs="MS PGothic" w:eastAsia="MS PGothic" w:hAnsi="MS PGothic"/>
          <w:sz w:val="20"/>
          <w:szCs w:val="20"/>
          <w:color w:val="002D72"/>
        </w:rPr>
      </w:pPr>
      <w:r>
        <w:rPr>
          <w:rFonts w:ascii="Arial" w:cs="Arial" w:eastAsia="Arial" w:hAnsi="Arial"/>
          <w:sz w:val="18"/>
          <w:szCs w:val="18"/>
          <w:color w:val="002D73"/>
        </w:rPr>
        <w:t>Periodically conduct a compensation risk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Philosophy</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Don’t Do</w:t>
      </w:r>
    </w:p>
    <w:p>
      <w:pPr>
        <w:spacing w:after="0" w:line="131" w:lineRule="exact"/>
        <w:rPr>
          <w:sz w:val="20"/>
          <w:szCs w:val="20"/>
          <w:color w:val="auto"/>
        </w:rPr>
      </w:pPr>
    </w:p>
    <w:p>
      <w:pPr>
        <w:ind w:left="780" w:hanging="501"/>
        <w:spacing w:after="0"/>
        <w:tabs>
          <w:tab w:leader="none" w:pos="780" w:val="left"/>
        </w:tabs>
        <w:numPr>
          <w:ilvl w:val="0"/>
          <w:numId w:val="77"/>
        </w:numPr>
        <w:rPr>
          <w:rFonts w:ascii="MS PGothic" w:cs="MS PGothic" w:eastAsia="MS PGothic" w:hAnsi="MS PGothic"/>
          <w:sz w:val="20"/>
          <w:szCs w:val="20"/>
          <w:color w:val="002D72"/>
        </w:rPr>
      </w:pPr>
      <w:r>
        <w:rPr>
          <w:rFonts w:ascii="Arial" w:cs="Arial" w:eastAsia="Arial" w:hAnsi="Arial"/>
          <w:sz w:val="18"/>
          <w:szCs w:val="18"/>
          <w:color w:val="002D73"/>
        </w:rPr>
        <w:t>Provide tax gross-ups</w:t>
      </w:r>
    </w:p>
    <w:p>
      <w:pPr>
        <w:spacing w:after="0" w:line="127" w:lineRule="exact"/>
        <w:rPr>
          <w:rFonts w:ascii="MS PGothic" w:cs="MS PGothic" w:eastAsia="MS PGothic" w:hAnsi="MS PGothic"/>
          <w:sz w:val="20"/>
          <w:szCs w:val="20"/>
          <w:color w:val="002D72"/>
        </w:rPr>
      </w:pPr>
    </w:p>
    <w:p>
      <w:pPr>
        <w:ind w:left="780" w:right="620" w:hanging="501"/>
        <w:spacing w:after="0" w:line="181" w:lineRule="auto"/>
        <w:tabs>
          <w:tab w:leader="none" w:pos="780" w:val="left"/>
        </w:tabs>
        <w:numPr>
          <w:ilvl w:val="0"/>
          <w:numId w:val="77"/>
        </w:numPr>
        <w:rPr>
          <w:rFonts w:ascii="MS PGothic" w:cs="MS PGothic" w:eastAsia="MS PGothic" w:hAnsi="MS PGothic"/>
          <w:sz w:val="37"/>
          <w:szCs w:val="37"/>
          <w:color w:val="002D72"/>
          <w:vertAlign w:val="subscript"/>
        </w:rPr>
      </w:pPr>
      <w:r>
        <w:rPr>
          <w:rFonts w:ascii="Arial" w:cs="Arial" w:eastAsia="Arial" w:hAnsi="Arial"/>
          <w:sz w:val="17"/>
          <w:szCs w:val="17"/>
          <w:color w:val="002D73"/>
        </w:rPr>
        <w:t>Provide single-trigger equity acceleration upon a change in control</w:t>
      </w:r>
    </w:p>
    <w:p>
      <w:pPr>
        <w:spacing w:after="0" w:line="100" w:lineRule="exact"/>
        <w:rPr>
          <w:rFonts w:ascii="MS PGothic" w:cs="MS PGothic" w:eastAsia="MS PGothic" w:hAnsi="MS PGothic"/>
          <w:sz w:val="37"/>
          <w:szCs w:val="37"/>
          <w:color w:val="002D72"/>
          <w:vertAlign w:val="subscript"/>
        </w:rPr>
      </w:pPr>
    </w:p>
    <w:p>
      <w:pPr>
        <w:ind w:left="780" w:hanging="501"/>
        <w:spacing w:after="0"/>
        <w:tabs>
          <w:tab w:leader="none" w:pos="780" w:val="left"/>
        </w:tabs>
        <w:numPr>
          <w:ilvl w:val="0"/>
          <w:numId w:val="77"/>
        </w:numPr>
        <w:rPr>
          <w:rFonts w:ascii="MS PGothic" w:cs="MS PGothic" w:eastAsia="MS PGothic" w:hAnsi="MS PGothic"/>
          <w:sz w:val="20"/>
          <w:szCs w:val="20"/>
          <w:color w:val="002D72"/>
        </w:rPr>
      </w:pPr>
      <w:r>
        <w:rPr>
          <w:rFonts w:ascii="Arial" w:cs="Arial" w:eastAsia="Arial" w:hAnsi="Arial"/>
          <w:sz w:val="18"/>
          <w:szCs w:val="18"/>
          <w:color w:val="002D73"/>
        </w:rPr>
        <w:t>Provide excessive perquisites</w:t>
      </w:r>
    </w:p>
    <w:p>
      <w:pPr>
        <w:spacing w:after="0" w:line="127" w:lineRule="exact"/>
        <w:rPr>
          <w:rFonts w:ascii="MS PGothic" w:cs="MS PGothic" w:eastAsia="MS PGothic" w:hAnsi="MS PGothic"/>
          <w:sz w:val="20"/>
          <w:szCs w:val="20"/>
          <w:color w:val="002D72"/>
        </w:rPr>
      </w:pPr>
    </w:p>
    <w:p>
      <w:pPr>
        <w:jc w:val="both"/>
        <w:ind w:left="780" w:right="620" w:hanging="501"/>
        <w:spacing w:after="0" w:line="181" w:lineRule="auto"/>
        <w:tabs>
          <w:tab w:leader="none" w:pos="780" w:val="left"/>
        </w:tabs>
        <w:numPr>
          <w:ilvl w:val="0"/>
          <w:numId w:val="77"/>
        </w:numPr>
        <w:rPr>
          <w:rFonts w:ascii="MS PGothic" w:cs="MS PGothic" w:eastAsia="MS PGothic" w:hAnsi="MS PGothic"/>
          <w:sz w:val="37"/>
          <w:szCs w:val="37"/>
          <w:color w:val="002D72"/>
          <w:vertAlign w:val="subscript"/>
        </w:rPr>
      </w:pPr>
      <w:r>
        <w:rPr>
          <w:rFonts w:ascii="Arial" w:cs="Arial" w:eastAsia="Arial" w:hAnsi="Arial"/>
          <w:sz w:val="17"/>
          <w:szCs w:val="17"/>
          <w:color w:val="002D73"/>
        </w:rPr>
        <w:t>Offer single-trigger change of control severance payments (our arrangements are double-trigger)</w:t>
      </w:r>
    </w:p>
    <w:p>
      <w:pPr>
        <w:spacing w:after="0" w:line="100" w:lineRule="exact"/>
        <w:rPr>
          <w:rFonts w:ascii="MS PGothic" w:cs="MS PGothic" w:eastAsia="MS PGothic" w:hAnsi="MS PGothic"/>
          <w:sz w:val="37"/>
          <w:szCs w:val="37"/>
          <w:color w:val="002D72"/>
          <w:vertAlign w:val="subscript"/>
        </w:rPr>
      </w:pPr>
    </w:p>
    <w:p>
      <w:pPr>
        <w:ind w:left="780" w:hanging="501"/>
        <w:spacing w:after="0"/>
        <w:tabs>
          <w:tab w:leader="none" w:pos="780" w:val="left"/>
        </w:tabs>
        <w:numPr>
          <w:ilvl w:val="0"/>
          <w:numId w:val="77"/>
        </w:numPr>
        <w:rPr>
          <w:rFonts w:ascii="MS PGothic" w:cs="MS PGothic" w:eastAsia="MS PGothic" w:hAnsi="MS PGothic"/>
          <w:sz w:val="20"/>
          <w:szCs w:val="20"/>
          <w:color w:val="002D72"/>
        </w:rPr>
      </w:pPr>
      <w:r>
        <w:rPr>
          <w:rFonts w:ascii="Arial" w:cs="Arial" w:eastAsia="Arial" w:hAnsi="Arial"/>
          <w:sz w:val="18"/>
          <w:szCs w:val="18"/>
          <w:color w:val="002D73"/>
        </w:rPr>
        <w:t>Allow backdating or repricing of stock options</w:t>
      </w:r>
    </w:p>
    <w:p>
      <w:pPr>
        <w:spacing w:after="0" w:line="140" w:lineRule="exact"/>
        <w:rPr>
          <w:rFonts w:ascii="MS PGothic" w:cs="MS PGothic" w:eastAsia="MS PGothic" w:hAnsi="MS PGothic"/>
          <w:sz w:val="20"/>
          <w:szCs w:val="20"/>
          <w:color w:val="002D72"/>
        </w:rPr>
      </w:pPr>
    </w:p>
    <w:p>
      <w:pPr>
        <w:ind w:left="780" w:hanging="501"/>
        <w:spacing w:after="0"/>
        <w:tabs>
          <w:tab w:leader="none" w:pos="780" w:val="left"/>
        </w:tabs>
        <w:numPr>
          <w:ilvl w:val="0"/>
          <w:numId w:val="77"/>
        </w:numPr>
        <w:rPr>
          <w:rFonts w:ascii="MS PGothic" w:cs="MS PGothic" w:eastAsia="MS PGothic" w:hAnsi="MS PGothic"/>
          <w:sz w:val="20"/>
          <w:szCs w:val="20"/>
          <w:color w:val="002D72"/>
        </w:rPr>
      </w:pPr>
      <w:r>
        <w:rPr>
          <w:rFonts w:ascii="Arial" w:cs="Arial" w:eastAsia="Arial" w:hAnsi="Arial"/>
          <w:sz w:val="18"/>
          <w:szCs w:val="18"/>
          <w:color w:val="002D73"/>
        </w:rPr>
        <w:t>Offer supplemental executive retirement plans</w:t>
      </w:r>
    </w:p>
    <w:p>
      <w:pPr>
        <w:spacing w:after="0" w:line="154" w:lineRule="exact"/>
        <w:rPr>
          <w:rFonts w:ascii="MS PGothic" w:cs="MS PGothic" w:eastAsia="MS PGothic" w:hAnsi="MS PGothic"/>
          <w:sz w:val="20"/>
          <w:szCs w:val="20"/>
          <w:color w:val="002D72"/>
        </w:rPr>
      </w:pPr>
    </w:p>
    <w:p>
      <w:pPr>
        <w:ind w:left="780" w:right="180" w:hanging="501"/>
        <w:spacing w:after="0" w:line="181" w:lineRule="auto"/>
        <w:tabs>
          <w:tab w:leader="none" w:pos="780" w:val="left"/>
        </w:tabs>
        <w:numPr>
          <w:ilvl w:val="0"/>
          <w:numId w:val="77"/>
        </w:numPr>
        <w:rPr>
          <w:rFonts w:ascii="MS PGothic" w:cs="MS PGothic" w:eastAsia="MS PGothic" w:hAnsi="MS PGothic"/>
          <w:sz w:val="37"/>
          <w:szCs w:val="37"/>
          <w:color w:val="002D72"/>
          <w:vertAlign w:val="subscript"/>
        </w:rPr>
      </w:pPr>
      <w:r>
        <w:rPr>
          <w:rFonts w:ascii="Arial" w:cs="Arial" w:eastAsia="Arial" w:hAnsi="Arial"/>
          <w:sz w:val="17"/>
          <w:szCs w:val="17"/>
          <w:color w:val="002D73"/>
        </w:rPr>
        <w:t>Permit hedging and pledging transactions by directors or executive officers</w:t>
      </w:r>
    </w:p>
    <w:p>
      <w:pPr>
        <w:spacing w:after="0" w:line="221" w:lineRule="exact"/>
        <w:rPr>
          <w:rFonts w:ascii="MS PGothic" w:cs="MS PGothic" w:eastAsia="MS PGothic" w:hAnsi="MS PGothic"/>
          <w:sz w:val="37"/>
          <w:szCs w:val="37"/>
          <w:color w:val="002D72"/>
          <w:vertAlign w:val="subscript"/>
        </w:rPr>
      </w:pPr>
    </w:p>
    <w:p>
      <w:pPr>
        <w:ind w:left="780" w:right="540" w:hanging="501"/>
        <w:spacing w:after="0" w:line="181" w:lineRule="auto"/>
        <w:tabs>
          <w:tab w:leader="none" w:pos="780" w:val="left"/>
        </w:tabs>
        <w:numPr>
          <w:ilvl w:val="0"/>
          <w:numId w:val="77"/>
        </w:numPr>
        <w:rPr>
          <w:rFonts w:ascii="MS PGothic" w:cs="MS PGothic" w:eastAsia="MS PGothic" w:hAnsi="MS PGothic"/>
          <w:sz w:val="37"/>
          <w:szCs w:val="37"/>
          <w:color w:val="002D72"/>
          <w:vertAlign w:val="subscript"/>
        </w:rPr>
      </w:pPr>
      <w:r>
        <w:rPr>
          <w:rFonts w:ascii="Arial" w:cs="Arial" w:eastAsia="Arial" w:hAnsi="Arial"/>
          <w:sz w:val="17"/>
          <w:szCs w:val="17"/>
          <w:color w:val="002D73"/>
        </w:rPr>
        <w:t>Adopt pay policies or practices that pose material adverse risk to the Company</w:t>
      </w:r>
    </w:p>
    <w:p>
      <w:pPr>
        <w:spacing w:after="0" w:line="316" w:lineRule="exact"/>
        <w:rPr>
          <w:rFonts w:ascii="MS PGothic" w:cs="MS PGothic" w:eastAsia="MS PGothic" w:hAnsi="MS PGothic"/>
          <w:sz w:val="37"/>
          <w:szCs w:val="37"/>
          <w:color w:val="002D72"/>
          <w:vertAlign w:val="subscript"/>
        </w:rPr>
      </w:pPr>
    </w:p>
    <w:p>
      <w:pPr>
        <w:ind w:left="780" w:hanging="501"/>
        <w:spacing w:after="0"/>
        <w:tabs>
          <w:tab w:leader="none" w:pos="780" w:val="left"/>
        </w:tabs>
        <w:numPr>
          <w:ilvl w:val="0"/>
          <w:numId w:val="77"/>
        </w:numPr>
        <w:rPr>
          <w:rFonts w:ascii="MS PGothic" w:cs="MS PGothic" w:eastAsia="MS PGothic" w:hAnsi="MS PGothic"/>
          <w:sz w:val="20"/>
          <w:szCs w:val="20"/>
          <w:color w:val="002D72"/>
        </w:rPr>
      </w:pPr>
      <w:r>
        <w:rPr>
          <w:rFonts w:ascii="Arial" w:cs="Arial" w:eastAsia="Arial" w:hAnsi="Arial"/>
          <w:sz w:val="18"/>
          <w:szCs w:val="18"/>
          <w:color w:val="002D73"/>
        </w:rPr>
        <w:t>Provide guaranteed bonuses</w:t>
      </w:r>
    </w:p>
    <w:p>
      <w:pPr>
        <w:spacing w:after="0" w:line="802" w:lineRule="exact"/>
        <w:rPr>
          <w:sz w:val="20"/>
          <w:szCs w:val="20"/>
          <w:color w:val="auto"/>
        </w:rPr>
      </w:pPr>
    </w:p>
    <w:p>
      <w:pPr>
        <w:sectPr>
          <w:pgSz w:w="11900" w:h="16838" w:orient="portrait"/>
          <w:cols w:equalWidth="0" w:num="2">
            <w:col w:w="5360" w:space="640"/>
            <w:col w:w="5240"/>
          </w:cols>
          <w:pgMar w:left="320" w:top="337" w:right="339" w:bottom="1440" w:gutter="0" w:footer="0" w:header="0"/>
          <w:type w:val="continuous"/>
        </w:sectPr>
      </w:pPr>
    </w:p>
    <w:p>
      <w:pPr>
        <w:jc w:val="both"/>
        <w:spacing w:after="0" w:line="257" w:lineRule="auto"/>
        <w:rPr>
          <w:sz w:val="20"/>
          <w:szCs w:val="20"/>
          <w:color w:val="auto"/>
        </w:rPr>
      </w:pPr>
      <w:r>
        <w:rPr>
          <w:rFonts w:ascii="Arial" w:cs="Arial" w:eastAsia="Arial" w:hAnsi="Arial"/>
          <w:sz w:val="18"/>
          <w:szCs w:val="18"/>
          <w:color w:val="auto"/>
        </w:rPr>
        <w:t>Our compensation philosophy focuses on aligning the financial interests of our executive officers with those of our shareholders. Generally, this is accomplished by placing a significant portion of our executive officers’ total compensation “at risk,” while providing overall compensation opportunities that are comparable to market levels. We provide our executive officers with a total target compensation opportunity, including cash and equity elements, at levels competitive with those provided by comparable companies and within the middle range of comparative pay at Peer Group and surveyed companies. Together, we believe these elements provide a balanced focus on both short- and long-term goals, while motivating and rewarding executives for achieving financial and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179070</wp:posOffset>
            </wp:positionV>
            <wp:extent cx="708914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32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32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3257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83155" cy="325755"/>
                    </a:xfrm>
                    <a:prstGeom prst="rect">
                      <a:avLst/>
                    </a:prstGeom>
                    <a:noFill/>
                  </pic:spPr>
                </pic:pic>
              </a:graphicData>
            </a:graphic>
          </wp:anchor>
        </w:drawing>
      </w:r>
    </w:p>
    <w:p>
      <w:pPr>
        <w:spacing w:after="0" w:line="264" w:lineRule="exact"/>
        <w:rPr>
          <w:sz w:val="20"/>
          <w:szCs w:val="20"/>
          <w:color w:val="auto"/>
        </w:rPr>
      </w:pPr>
    </w:p>
    <w:p>
      <w:pPr>
        <w:jc w:val="center"/>
        <w:ind w:left="7460"/>
        <w:spacing w:after="0"/>
        <w:rPr>
          <w:sz w:val="20"/>
          <w:szCs w:val="20"/>
          <w:color w:val="auto"/>
        </w:rPr>
      </w:pPr>
      <w:r>
        <w:rPr>
          <w:rFonts w:ascii="Arial" w:cs="Arial" w:eastAsia="Arial" w:hAnsi="Arial"/>
          <w:sz w:val="19"/>
          <w:szCs w:val="19"/>
          <w:b w:val="1"/>
          <w:bCs w:val="1"/>
          <w:color w:val="FFFFFF"/>
        </w:rPr>
        <w:t>COMPENSATION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7491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9" w:lineRule="exact"/>
        <w:rPr>
          <w:sz w:val="20"/>
          <w:szCs w:val="20"/>
          <w:color w:val="auto"/>
        </w:rPr>
      </w:pPr>
    </w:p>
    <w:p>
      <w:pPr>
        <w:jc w:val="center"/>
        <w:ind w:left="7460"/>
        <w:spacing w:after="0"/>
        <w:rPr>
          <w:sz w:val="20"/>
          <w:szCs w:val="20"/>
          <w:color w:val="auto"/>
        </w:rPr>
      </w:pPr>
      <w:r>
        <w:rPr>
          <w:rFonts w:ascii="Arial" w:cs="Arial" w:eastAsia="Arial" w:hAnsi="Arial"/>
          <w:sz w:val="19"/>
          <w:szCs w:val="19"/>
          <w:b w:val="1"/>
          <w:bCs w:val="1"/>
          <w:color w:val="FFFFFF"/>
        </w:rPr>
        <w:t>AND ANALYSIS</w:t>
      </w:r>
    </w:p>
    <w:p>
      <w:pPr>
        <w:spacing w:after="0" w:line="200" w:lineRule="exact"/>
        <w:rPr>
          <w:sz w:val="20"/>
          <w:szCs w:val="20"/>
          <w:color w:val="auto"/>
        </w:rPr>
      </w:pPr>
    </w:p>
    <w:p>
      <w:pPr>
        <w:spacing w:after="0" w:line="24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Quaker Houghton, like many companies of similar size, relies on a small group of leaders who have the requisite skills and knowledge to enable us to achieve our business strategies, operate as a globally integrated whole and deliver value to our shareholders. To attract and retain talented senior level managers, we have adopted a compensation approach that:</w:t>
      </w:r>
    </w:p>
    <w:p>
      <w:pPr>
        <w:spacing w:after="0" w:line="89"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22"/>
          <w:szCs w:val="22"/>
          <w:color w:val="auto"/>
        </w:rPr>
      </w:pPr>
      <w:r>
        <w:rPr>
          <w:rFonts w:ascii="Arial" w:cs="Arial" w:eastAsia="Arial" w:hAnsi="Arial"/>
          <w:sz w:val="18"/>
          <w:szCs w:val="18"/>
          <w:color w:val="auto"/>
        </w:rPr>
        <w:t>provides opportunities for competitive levels of total compensation when merited by performance;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78"/>
        </w:numPr>
        <w:rPr>
          <w:rFonts w:ascii="Arial" w:cs="Arial" w:eastAsia="Arial" w:hAnsi="Arial"/>
          <w:sz w:val="22"/>
          <w:szCs w:val="22"/>
          <w:color w:val="auto"/>
        </w:rPr>
      </w:pPr>
      <w:r>
        <w:rPr>
          <w:rFonts w:ascii="Arial" w:cs="Arial" w:eastAsia="Arial" w:hAnsi="Arial"/>
          <w:sz w:val="18"/>
          <w:szCs w:val="18"/>
          <w:color w:val="auto"/>
        </w:rPr>
        <w:t>creates incentives to perform over a multiple-year period;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78"/>
        </w:numPr>
        <w:rPr>
          <w:rFonts w:ascii="Arial" w:cs="Arial" w:eastAsia="Arial" w:hAnsi="Arial"/>
          <w:sz w:val="22"/>
          <w:szCs w:val="22"/>
          <w:color w:val="auto"/>
        </w:rPr>
      </w:pPr>
      <w:r>
        <w:rPr>
          <w:rFonts w:ascii="Arial" w:cs="Arial" w:eastAsia="Arial" w:hAnsi="Arial"/>
          <w:sz w:val="18"/>
          <w:szCs w:val="18"/>
          <w:color w:val="auto"/>
        </w:rPr>
        <w:t>aligns interests of the management team with those of our shareholders.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Our incentive compensation program design focuses on the following objectives: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60" w:type="dxa"/>
            <w:vAlign w:val="bottom"/>
            <w:tcBorders>
              <w:left w:val="single" w:sz="8" w:color="7F96B9"/>
              <w:right w:val="single" w:sz="8" w:color="002D72"/>
            </w:tcBorders>
            <w:gridSpan w:val="2"/>
            <w:shd w:val="clear" w:color="auto" w:fill="002D72"/>
          </w:tcPr>
          <w:p>
            <w:pPr>
              <w:ind w:left="40"/>
              <w:spacing w:after="0"/>
              <w:rPr>
                <w:sz w:val="20"/>
                <w:szCs w:val="20"/>
                <w:color w:val="auto"/>
              </w:rPr>
            </w:pPr>
            <w:r>
              <w:rPr>
                <w:rFonts w:ascii="Arial" w:cs="Arial" w:eastAsia="Arial" w:hAnsi="Arial"/>
                <w:sz w:val="18"/>
                <w:szCs w:val="18"/>
                <w:b w:val="1"/>
                <w:bCs w:val="1"/>
                <w:color w:val="FFFFFF"/>
              </w:rPr>
              <w:t>Alignment</w:t>
            </w:r>
          </w:p>
        </w:tc>
        <w:tc>
          <w:tcPr>
            <w:tcW w:w="3580" w:type="dxa"/>
            <w:vAlign w:val="bottom"/>
            <w:tcBorders>
              <w:right w:val="single" w:sz="8" w:color="002D72"/>
            </w:tcBorders>
            <w:gridSpan w:val="2"/>
            <w:shd w:val="clear" w:color="auto" w:fill="002D72"/>
          </w:tcPr>
          <w:p>
            <w:pPr>
              <w:spacing w:after="0"/>
              <w:rPr>
                <w:sz w:val="20"/>
                <w:szCs w:val="20"/>
                <w:color w:val="auto"/>
              </w:rPr>
            </w:pPr>
            <w:r>
              <w:rPr>
                <w:rFonts w:ascii="Arial" w:cs="Arial" w:eastAsia="Arial" w:hAnsi="Arial"/>
                <w:sz w:val="18"/>
                <w:szCs w:val="18"/>
                <w:b w:val="1"/>
                <w:bCs w:val="1"/>
                <w:color w:val="FFFFFF"/>
              </w:rPr>
              <w:t>Attraction &amp; Retention</w:t>
            </w:r>
          </w:p>
        </w:tc>
        <w:tc>
          <w:tcPr>
            <w:tcW w:w="3720" w:type="dxa"/>
            <w:vAlign w:val="bottom"/>
            <w:tcBorders>
              <w:right w:val="single" w:sz="8" w:color="7F96B9"/>
            </w:tcBorders>
            <w:gridSpan w:val="2"/>
            <w:shd w:val="clear" w:color="auto" w:fill="002D72"/>
          </w:tcPr>
          <w:p>
            <w:pPr>
              <w:spacing w:after="0"/>
              <w:rPr>
                <w:sz w:val="20"/>
                <w:szCs w:val="20"/>
                <w:color w:val="auto"/>
              </w:rPr>
            </w:pPr>
            <w:r>
              <w:rPr>
                <w:rFonts w:ascii="Arial" w:cs="Arial" w:eastAsia="Arial" w:hAnsi="Arial"/>
                <w:sz w:val="18"/>
                <w:szCs w:val="18"/>
                <w:b w:val="1"/>
                <w:bCs w:val="1"/>
                <w:color w:val="FFFFFF"/>
              </w:rPr>
              <w:t>Line of Sight</w:t>
            </w:r>
          </w:p>
        </w:tc>
        <w:tc>
          <w:tcPr>
            <w:tcW w:w="0" w:type="dxa"/>
            <w:vAlign w:val="bottom"/>
          </w:tcPr>
          <w:p>
            <w:pPr>
              <w:spacing w:after="0"/>
              <w:rPr>
                <w:sz w:val="1"/>
                <w:szCs w:val="1"/>
                <w:color w:val="auto"/>
              </w:rPr>
            </w:pPr>
          </w:p>
        </w:tc>
      </w:tr>
      <w:tr>
        <w:trPr>
          <w:trHeight w:val="224"/>
        </w:trPr>
        <w:tc>
          <w:tcPr>
            <w:tcW w:w="140" w:type="dxa"/>
            <w:vAlign w:val="bottom"/>
            <w:tcBorders>
              <w:lef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w:t>
            </w:r>
          </w:p>
        </w:tc>
        <w:tc>
          <w:tcPr>
            <w:tcW w:w="3820" w:type="dxa"/>
            <w:vAlign w:val="bottom"/>
            <w:tcBorders>
              <w:right w:val="single" w:sz="8" w:color="7F96B9"/>
            </w:tcBorders>
            <w:shd w:val="clear" w:color="auto" w:fill="BFCADC"/>
          </w:tcPr>
          <w:p>
            <w:pPr>
              <w:ind w:left="60"/>
              <w:spacing w:after="0"/>
              <w:rPr>
                <w:sz w:val="20"/>
                <w:szCs w:val="20"/>
                <w:color w:val="auto"/>
              </w:rPr>
            </w:pPr>
            <w:r>
              <w:rPr>
                <w:rFonts w:ascii="Arial" w:cs="Arial" w:eastAsia="Arial" w:hAnsi="Arial"/>
                <w:sz w:val="18"/>
                <w:szCs w:val="18"/>
                <w:color w:val="002D73"/>
              </w:rPr>
              <w:t>Compensation that is directly aligned with</w:t>
            </w:r>
          </w:p>
        </w:tc>
        <w:tc>
          <w:tcPr>
            <w:tcW w:w="120" w:type="dxa"/>
            <w:vAlign w:val="bottom"/>
          </w:tcPr>
          <w:p>
            <w:pPr>
              <w:spacing w:after="0"/>
              <w:rPr>
                <w:sz w:val="20"/>
                <w:szCs w:val="20"/>
                <w:color w:val="auto"/>
              </w:rPr>
            </w:pPr>
            <w:r>
              <w:rPr>
                <w:rFonts w:ascii="Arial" w:cs="Arial" w:eastAsia="Arial" w:hAnsi="Arial"/>
                <w:sz w:val="18"/>
                <w:szCs w:val="18"/>
                <w:color w:val="002D73"/>
              </w:rPr>
              <w:t>•</w:t>
            </w:r>
          </w:p>
        </w:tc>
        <w:tc>
          <w:tcPr>
            <w:tcW w:w="3460" w:type="dxa"/>
            <w:vAlign w:val="bottom"/>
            <w:tcBorders>
              <w:right w:val="single" w:sz="8" w:color="7F96B9"/>
            </w:tcBorders>
          </w:tcPr>
          <w:p>
            <w:pPr>
              <w:ind w:left="40"/>
              <w:spacing w:after="0"/>
              <w:rPr>
                <w:sz w:val="20"/>
                <w:szCs w:val="20"/>
                <w:color w:val="auto"/>
              </w:rPr>
            </w:pPr>
            <w:r>
              <w:rPr>
                <w:rFonts w:ascii="Arial" w:cs="Arial" w:eastAsia="Arial" w:hAnsi="Arial"/>
                <w:sz w:val="18"/>
                <w:szCs w:val="18"/>
                <w:color w:val="002D73"/>
              </w:rPr>
              <w:t>Providing competitive total</w:t>
            </w:r>
          </w:p>
        </w:tc>
        <w:tc>
          <w:tcPr>
            <w:tcW w:w="120" w:type="dxa"/>
            <w:vAlign w:val="bottom"/>
            <w:shd w:val="clear" w:color="auto" w:fill="BFCADC"/>
          </w:tcPr>
          <w:p>
            <w:pPr>
              <w:spacing w:after="0"/>
              <w:rPr>
                <w:sz w:val="20"/>
                <w:szCs w:val="20"/>
                <w:color w:val="auto"/>
              </w:rPr>
            </w:pPr>
            <w:r>
              <w:rPr>
                <w:rFonts w:ascii="Arial" w:cs="Arial" w:eastAsia="Arial" w:hAnsi="Arial"/>
                <w:sz w:val="18"/>
                <w:szCs w:val="18"/>
                <w:color w:val="002D73"/>
              </w:rPr>
              <w:t>•</w:t>
            </w:r>
          </w:p>
        </w:tc>
        <w:tc>
          <w:tcPr>
            <w:tcW w:w="3600" w:type="dxa"/>
            <w:vAlign w:val="bottom"/>
            <w:tcBorders>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Providing a clear path between the</w:t>
            </w:r>
          </w:p>
        </w:tc>
        <w:tc>
          <w:tcPr>
            <w:tcW w:w="0" w:type="dxa"/>
            <w:vAlign w:val="bottom"/>
          </w:tcPr>
          <w:p>
            <w:pPr>
              <w:spacing w:after="0"/>
              <w:rPr>
                <w:sz w:val="1"/>
                <w:szCs w:val="1"/>
                <w:color w:val="auto"/>
              </w:rPr>
            </w:pPr>
          </w:p>
        </w:tc>
      </w:tr>
      <w:tr>
        <w:trPr>
          <w:trHeight w:val="216"/>
        </w:trPr>
        <w:tc>
          <w:tcPr>
            <w:tcW w:w="140" w:type="dxa"/>
            <w:vAlign w:val="bottom"/>
            <w:tcBorders>
              <w:left w:val="single" w:sz="8" w:color="7F96B9"/>
            </w:tcBorders>
            <w:shd w:val="clear" w:color="auto" w:fill="BFCADC"/>
          </w:tcPr>
          <w:p>
            <w:pPr>
              <w:spacing w:after="0"/>
              <w:rPr>
                <w:sz w:val="18"/>
                <w:szCs w:val="18"/>
                <w:color w:val="auto"/>
              </w:rPr>
            </w:pPr>
          </w:p>
        </w:tc>
        <w:tc>
          <w:tcPr>
            <w:tcW w:w="3820" w:type="dxa"/>
            <w:vAlign w:val="bottom"/>
            <w:tcBorders>
              <w:right w:val="single" w:sz="8" w:color="7F96B9"/>
            </w:tcBorders>
            <w:shd w:val="clear" w:color="auto" w:fill="BFCADC"/>
          </w:tcPr>
          <w:p>
            <w:pPr>
              <w:ind w:left="60"/>
              <w:spacing w:after="0"/>
              <w:rPr>
                <w:sz w:val="20"/>
                <w:szCs w:val="20"/>
                <w:color w:val="auto"/>
              </w:rPr>
            </w:pPr>
            <w:r>
              <w:rPr>
                <w:rFonts w:ascii="Arial" w:cs="Arial" w:eastAsia="Arial" w:hAnsi="Arial"/>
                <w:sz w:val="18"/>
                <w:szCs w:val="18"/>
                <w:color w:val="002D73"/>
              </w:rPr>
              <w:t>shareholder value creation, and with driving</w:t>
            </w:r>
          </w:p>
        </w:tc>
        <w:tc>
          <w:tcPr>
            <w:tcW w:w="120" w:type="dxa"/>
            <w:vAlign w:val="bottom"/>
          </w:tcPr>
          <w:p>
            <w:pPr>
              <w:spacing w:after="0"/>
              <w:rPr>
                <w:sz w:val="18"/>
                <w:szCs w:val="18"/>
                <w:color w:val="auto"/>
              </w:rPr>
            </w:pPr>
          </w:p>
        </w:tc>
        <w:tc>
          <w:tcPr>
            <w:tcW w:w="3460" w:type="dxa"/>
            <w:vAlign w:val="bottom"/>
            <w:tcBorders>
              <w:right w:val="single" w:sz="8" w:color="7F96B9"/>
            </w:tcBorders>
          </w:tcPr>
          <w:p>
            <w:pPr>
              <w:ind w:left="60"/>
              <w:spacing w:after="0"/>
              <w:rPr>
                <w:sz w:val="20"/>
                <w:szCs w:val="20"/>
                <w:color w:val="auto"/>
              </w:rPr>
            </w:pPr>
            <w:r>
              <w:rPr>
                <w:rFonts w:ascii="Arial" w:cs="Arial" w:eastAsia="Arial" w:hAnsi="Arial"/>
                <w:sz w:val="18"/>
                <w:szCs w:val="18"/>
                <w:color w:val="002D73"/>
              </w:rPr>
              <w:t>compensation opportunities</w:t>
            </w:r>
          </w:p>
        </w:tc>
        <w:tc>
          <w:tcPr>
            <w:tcW w:w="120" w:type="dxa"/>
            <w:vAlign w:val="bottom"/>
            <w:shd w:val="clear" w:color="auto" w:fill="BFCADC"/>
          </w:tcPr>
          <w:p>
            <w:pPr>
              <w:spacing w:after="0"/>
              <w:rPr>
                <w:sz w:val="18"/>
                <w:szCs w:val="18"/>
                <w:color w:val="auto"/>
              </w:rPr>
            </w:pPr>
          </w:p>
        </w:tc>
        <w:tc>
          <w:tcPr>
            <w:tcW w:w="3600" w:type="dxa"/>
            <w:vAlign w:val="bottom"/>
            <w:tcBorders>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company’s strategic objectives and the</w:t>
            </w:r>
          </w:p>
        </w:tc>
        <w:tc>
          <w:tcPr>
            <w:tcW w:w="0" w:type="dxa"/>
            <w:vAlign w:val="bottom"/>
          </w:tcPr>
          <w:p>
            <w:pPr>
              <w:spacing w:after="0"/>
              <w:rPr>
                <w:sz w:val="1"/>
                <w:szCs w:val="1"/>
                <w:color w:val="auto"/>
              </w:rPr>
            </w:pPr>
          </w:p>
        </w:tc>
      </w:tr>
      <w:tr>
        <w:trPr>
          <w:trHeight w:val="216"/>
        </w:trPr>
        <w:tc>
          <w:tcPr>
            <w:tcW w:w="140" w:type="dxa"/>
            <w:vAlign w:val="bottom"/>
            <w:tcBorders>
              <w:left w:val="single" w:sz="8" w:color="7F96B9"/>
            </w:tcBorders>
            <w:shd w:val="clear" w:color="auto" w:fill="BFCADC"/>
          </w:tcPr>
          <w:p>
            <w:pPr>
              <w:spacing w:after="0"/>
              <w:rPr>
                <w:sz w:val="18"/>
                <w:szCs w:val="18"/>
                <w:color w:val="auto"/>
              </w:rPr>
            </w:pPr>
          </w:p>
        </w:tc>
        <w:tc>
          <w:tcPr>
            <w:tcW w:w="3820" w:type="dxa"/>
            <w:vAlign w:val="bottom"/>
            <w:tcBorders>
              <w:right w:val="single" w:sz="8" w:color="7F96B9"/>
            </w:tcBorders>
            <w:shd w:val="clear" w:color="auto" w:fill="BFCADC"/>
          </w:tcPr>
          <w:p>
            <w:pPr>
              <w:ind w:left="60"/>
              <w:spacing w:after="0"/>
              <w:rPr>
                <w:sz w:val="20"/>
                <w:szCs w:val="20"/>
                <w:color w:val="auto"/>
              </w:rPr>
            </w:pPr>
            <w:r>
              <w:rPr>
                <w:rFonts w:ascii="Arial" w:cs="Arial" w:eastAsia="Arial" w:hAnsi="Arial"/>
                <w:sz w:val="18"/>
                <w:szCs w:val="18"/>
                <w:color w:val="002D73"/>
              </w:rPr>
              <w:t>company and individual performance</w:t>
            </w:r>
          </w:p>
        </w:tc>
        <w:tc>
          <w:tcPr>
            <w:tcW w:w="120" w:type="dxa"/>
            <w:vAlign w:val="bottom"/>
            <w:vMerge w:val="restart"/>
          </w:tcPr>
          <w:p>
            <w:pPr>
              <w:spacing w:after="0"/>
              <w:rPr>
                <w:sz w:val="20"/>
                <w:szCs w:val="20"/>
                <w:color w:val="auto"/>
              </w:rPr>
            </w:pPr>
            <w:r>
              <w:rPr>
                <w:rFonts w:ascii="Arial" w:cs="Arial" w:eastAsia="Arial" w:hAnsi="Arial"/>
                <w:sz w:val="18"/>
                <w:szCs w:val="18"/>
                <w:color w:val="002D73"/>
              </w:rPr>
              <w:t>•</w:t>
            </w:r>
          </w:p>
        </w:tc>
        <w:tc>
          <w:tcPr>
            <w:tcW w:w="3460" w:type="dxa"/>
            <w:vAlign w:val="bottom"/>
            <w:tcBorders>
              <w:right w:val="single" w:sz="8" w:color="7F96B9"/>
            </w:tcBorders>
            <w:vMerge w:val="restart"/>
          </w:tcPr>
          <w:p>
            <w:pPr>
              <w:ind w:left="40"/>
              <w:spacing w:after="0"/>
              <w:rPr>
                <w:sz w:val="20"/>
                <w:szCs w:val="20"/>
                <w:color w:val="auto"/>
              </w:rPr>
            </w:pPr>
            <w:r>
              <w:rPr>
                <w:rFonts w:ascii="Arial" w:cs="Arial" w:eastAsia="Arial" w:hAnsi="Arial"/>
                <w:sz w:val="18"/>
                <w:szCs w:val="18"/>
                <w:color w:val="002D73"/>
              </w:rPr>
              <w:t>Providing a portion of annual</w:t>
            </w:r>
          </w:p>
        </w:tc>
        <w:tc>
          <w:tcPr>
            <w:tcW w:w="120" w:type="dxa"/>
            <w:vAlign w:val="bottom"/>
            <w:shd w:val="clear" w:color="auto" w:fill="BFCADC"/>
          </w:tcPr>
          <w:p>
            <w:pPr>
              <w:spacing w:after="0"/>
              <w:rPr>
                <w:sz w:val="18"/>
                <w:szCs w:val="18"/>
                <w:color w:val="auto"/>
              </w:rPr>
            </w:pPr>
          </w:p>
        </w:tc>
        <w:tc>
          <w:tcPr>
            <w:tcW w:w="3600" w:type="dxa"/>
            <w:vAlign w:val="bottom"/>
            <w:tcBorders>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ability for the participant to play a role in</w:t>
            </w:r>
          </w:p>
        </w:tc>
        <w:tc>
          <w:tcPr>
            <w:tcW w:w="0" w:type="dxa"/>
            <w:vAlign w:val="bottom"/>
          </w:tcPr>
          <w:p>
            <w:pPr>
              <w:spacing w:after="0"/>
              <w:rPr>
                <w:sz w:val="1"/>
                <w:szCs w:val="1"/>
                <w:color w:val="auto"/>
              </w:rPr>
            </w:pPr>
          </w:p>
        </w:tc>
      </w:tr>
      <w:tr>
        <w:trPr>
          <w:trHeight w:val="108"/>
        </w:trPr>
        <w:tc>
          <w:tcPr>
            <w:tcW w:w="140" w:type="dxa"/>
            <w:vAlign w:val="bottom"/>
            <w:tcBorders>
              <w:left w:val="single" w:sz="8" w:color="7F96B9"/>
            </w:tcBorders>
            <w:shd w:val="clear" w:color="auto" w:fill="BFCADC"/>
          </w:tcPr>
          <w:p>
            <w:pPr>
              <w:spacing w:after="0"/>
              <w:rPr>
                <w:sz w:val="9"/>
                <w:szCs w:val="9"/>
                <w:color w:val="auto"/>
              </w:rPr>
            </w:pPr>
          </w:p>
        </w:tc>
        <w:tc>
          <w:tcPr>
            <w:tcW w:w="3820" w:type="dxa"/>
            <w:vAlign w:val="bottom"/>
            <w:tcBorders>
              <w:right w:val="single" w:sz="8" w:color="7F96B9"/>
            </w:tcBorders>
            <w:shd w:val="clear" w:color="auto" w:fill="BFCADC"/>
          </w:tcPr>
          <w:p>
            <w:pPr>
              <w:spacing w:after="0"/>
              <w:rPr>
                <w:sz w:val="9"/>
                <w:szCs w:val="9"/>
                <w:color w:val="auto"/>
              </w:rPr>
            </w:pPr>
          </w:p>
        </w:tc>
        <w:tc>
          <w:tcPr>
            <w:tcW w:w="120" w:type="dxa"/>
            <w:vAlign w:val="bottom"/>
            <w:vMerge w:val="continue"/>
          </w:tcPr>
          <w:p>
            <w:pPr>
              <w:spacing w:after="0"/>
              <w:rPr>
                <w:sz w:val="9"/>
                <w:szCs w:val="9"/>
                <w:color w:val="auto"/>
              </w:rPr>
            </w:pPr>
          </w:p>
        </w:tc>
        <w:tc>
          <w:tcPr>
            <w:tcW w:w="3460" w:type="dxa"/>
            <w:vAlign w:val="bottom"/>
            <w:tcBorders>
              <w:right w:val="single" w:sz="8" w:color="7F96B9"/>
            </w:tcBorders>
            <w:vMerge w:val="continue"/>
          </w:tcPr>
          <w:p>
            <w:pPr>
              <w:spacing w:after="0"/>
              <w:rPr>
                <w:sz w:val="9"/>
                <w:szCs w:val="9"/>
                <w:color w:val="auto"/>
              </w:rPr>
            </w:pPr>
          </w:p>
        </w:tc>
        <w:tc>
          <w:tcPr>
            <w:tcW w:w="120" w:type="dxa"/>
            <w:vAlign w:val="bottom"/>
            <w:shd w:val="clear" w:color="auto" w:fill="BFCADC"/>
          </w:tcPr>
          <w:p>
            <w:pPr>
              <w:spacing w:after="0"/>
              <w:rPr>
                <w:sz w:val="9"/>
                <w:szCs w:val="9"/>
                <w:color w:val="auto"/>
              </w:rPr>
            </w:pPr>
          </w:p>
        </w:tc>
        <w:tc>
          <w:tcPr>
            <w:tcW w:w="3600" w:type="dxa"/>
            <w:vAlign w:val="bottom"/>
            <w:tcBorders>
              <w:right w:val="single" w:sz="8" w:color="7F96B9"/>
            </w:tcBorders>
            <w:vMerge w:val="restart"/>
            <w:shd w:val="clear" w:color="auto" w:fill="BFCADC"/>
          </w:tcPr>
          <w:p>
            <w:pPr>
              <w:ind w:left="40"/>
              <w:spacing w:after="0"/>
              <w:rPr>
                <w:sz w:val="20"/>
                <w:szCs w:val="20"/>
                <w:color w:val="auto"/>
              </w:rPr>
            </w:pPr>
            <w:r>
              <w:rPr>
                <w:rFonts w:ascii="Arial" w:cs="Arial" w:eastAsia="Arial" w:hAnsi="Arial"/>
                <w:sz w:val="18"/>
                <w:szCs w:val="18"/>
                <w:color w:val="002D73"/>
              </w:rPr>
              <w:t>achieving them</w:t>
            </w:r>
          </w:p>
        </w:tc>
        <w:tc>
          <w:tcPr>
            <w:tcW w:w="0" w:type="dxa"/>
            <w:vAlign w:val="bottom"/>
          </w:tcPr>
          <w:p>
            <w:pPr>
              <w:spacing w:after="0"/>
              <w:rPr>
                <w:sz w:val="1"/>
                <w:szCs w:val="1"/>
                <w:color w:val="auto"/>
              </w:rPr>
            </w:pPr>
          </w:p>
        </w:tc>
      </w:tr>
      <w:tr>
        <w:trPr>
          <w:trHeight w:val="131"/>
        </w:trPr>
        <w:tc>
          <w:tcPr>
            <w:tcW w:w="140" w:type="dxa"/>
            <w:vAlign w:val="bottom"/>
            <w:tcBorders>
              <w:left w:val="single" w:sz="8" w:color="7F96B9"/>
            </w:tcBorders>
            <w:vMerge w:val="restart"/>
            <w:shd w:val="clear" w:color="auto" w:fill="BFCADC"/>
          </w:tcPr>
          <w:p>
            <w:pPr>
              <w:ind w:left="40"/>
              <w:spacing w:after="0"/>
              <w:rPr>
                <w:sz w:val="20"/>
                <w:szCs w:val="20"/>
                <w:color w:val="auto"/>
              </w:rPr>
            </w:pPr>
            <w:r>
              <w:rPr>
                <w:rFonts w:ascii="Arial" w:cs="Arial" w:eastAsia="Arial" w:hAnsi="Arial"/>
                <w:sz w:val="18"/>
                <w:szCs w:val="18"/>
                <w:color w:val="002D73"/>
              </w:rPr>
              <w:t>•</w:t>
            </w:r>
          </w:p>
        </w:tc>
        <w:tc>
          <w:tcPr>
            <w:tcW w:w="3820" w:type="dxa"/>
            <w:vAlign w:val="bottom"/>
            <w:tcBorders>
              <w:right w:val="single" w:sz="8" w:color="7F96B9"/>
            </w:tcBorders>
            <w:vMerge w:val="restart"/>
            <w:shd w:val="clear" w:color="auto" w:fill="BFCADC"/>
          </w:tcPr>
          <w:p>
            <w:pPr>
              <w:ind w:left="60"/>
              <w:spacing w:after="0"/>
              <w:rPr>
                <w:sz w:val="20"/>
                <w:szCs w:val="20"/>
                <w:color w:val="auto"/>
              </w:rPr>
            </w:pPr>
            <w:r>
              <w:rPr>
                <w:rFonts w:ascii="Arial" w:cs="Arial" w:eastAsia="Arial" w:hAnsi="Arial"/>
                <w:sz w:val="18"/>
                <w:szCs w:val="18"/>
                <w:color w:val="002D73"/>
              </w:rPr>
              <w:t>Allowing participants to share in the</w:t>
            </w:r>
          </w:p>
        </w:tc>
        <w:tc>
          <w:tcPr>
            <w:tcW w:w="120" w:type="dxa"/>
            <w:vAlign w:val="bottom"/>
          </w:tcPr>
          <w:p>
            <w:pPr>
              <w:spacing w:after="0"/>
              <w:rPr>
                <w:sz w:val="11"/>
                <w:szCs w:val="11"/>
                <w:color w:val="auto"/>
              </w:rPr>
            </w:pPr>
          </w:p>
        </w:tc>
        <w:tc>
          <w:tcPr>
            <w:tcW w:w="3460" w:type="dxa"/>
            <w:vAlign w:val="bottom"/>
            <w:tcBorders>
              <w:right w:val="single" w:sz="8" w:color="7F96B9"/>
            </w:tcBorders>
            <w:vMerge w:val="restart"/>
          </w:tcPr>
          <w:p>
            <w:pPr>
              <w:ind w:left="60"/>
              <w:spacing w:after="0"/>
              <w:rPr>
                <w:sz w:val="20"/>
                <w:szCs w:val="20"/>
                <w:color w:val="auto"/>
              </w:rPr>
            </w:pPr>
            <w:r>
              <w:rPr>
                <w:rFonts w:ascii="Arial" w:cs="Arial" w:eastAsia="Arial" w:hAnsi="Arial"/>
                <w:sz w:val="18"/>
                <w:szCs w:val="18"/>
                <w:color w:val="002D73"/>
              </w:rPr>
              <w:t>compensation as “fixed” pay (e.g., base</w:t>
            </w:r>
          </w:p>
        </w:tc>
        <w:tc>
          <w:tcPr>
            <w:tcW w:w="120" w:type="dxa"/>
            <w:vAlign w:val="bottom"/>
            <w:shd w:val="clear" w:color="auto" w:fill="BFCADC"/>
          </w:tcPr>
          <w:p>
            <w:pPr>
              <w:spacing w:after="0"/>
              <w:rPr>
                <w:sz w:val="11"/>
                <w:szCs w:val="11"/>
                <w:color w:val="auto"/>
              </w:rPr>
            </w:pPr>
          </w:p>
        </w:tc>
        <w:tc>
          <w:tcPr>
            <w:tcW w:w="3600" w:type="dxa"/>
            <w:vAlign w:val="bottom"/>
            <w:tcBorders>
              <w:right w:val="single" w:sz="8" w:color="7F96B9"/>
            </w:tcBorders>
            <w:vMerge w:val="continue"/>
            <w:shd w:val="clear" w:color="auto" w:fill="BFCADC"/>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40" w:type="dxa"/>
            <w:vAlign w:val="bottom"/>
            <w:tcBorders>
              <w:left w:val="single" w:sz="8" w:color="7F96B9"/>
            </w:tcBorders>
            <w:vMerge w:val="continue"/>
            <w:shd w:val="clear" w:color="auto" w:fill="BFCADC"/>
          </w:tcPr>
          <w:p>
            <w:pPr>
              <w:spacing w:after="0"/>
              <w:rPr>
                <w:sz w:val="7"/>
                <w:szCs w:val="7"/>
                <w:color w:val="auto"/>
              </w:rPr>
            </w:pPr>
          </w:p>
        </w:tc>
        <w:tc>
          <w:tcPr>
            <w:tcW w:w="3820" w:type="dxa"/>
            <w:vAlign w:val="bottom"/>
            <w:tcBorders>
              <w:right w:val="single" w:sz="8" w:color="7F96B9"/>
            </w:tcBorders>
            <w:vMerge w:val="continue"/>
            <w:shd w:val="clear" w:color="auto" w:fill="BFCADC"/>
          </w:tcPr>
          <w:p>
            <w:pPr>
              <w:spacing w:after="0"/>
              <w:rPr>
                <w:sz w:val="7"/>
                <w:szCs w:val="7"/>
                <w:color w:val="auto"/>
              </w:rPr>
            </w:pPr>
          </w:p>
        </w:tc>
        <w:tc>
          <w:tcPr>
            <w:tcW w:w="120" w:type="dxa"/>
            <w:vAlign w:val="bottom"/>
          </w:tcPr>
          <w:p>
            <w:pPr>
              <w:spacing w:after="0"/>
              <w:rPr>
                <w:sz w:val="7"/>
                <w:szCs w:val="7"/>
                <w:color w:val="auto"/>
              </w:rPr>
            </w:pPr>
          </w:p>
        </w:tc>
        <w:tc>
          <w:tcPr>
            <w:tcW w:w="3460" w:type="dxa"/>
            <w:vAlign w:val="bottom"/>
            <w:tcBorders>
              <w:right w:val="single" w:sz="8" w:color="7F96B9"/>
            </w:tcBorders>
            <w:vMerge w:val="continue"/>
          </w:tcPr>
          <w:p>
            <w:pPr>
              <w:spacing w:after="0"/>
              <w:rPr>
                <w:sz w:val="7"/>
                <w:szCs w:val="7"/>
                <w:color w:val="auto"/>
              </w:rPr>
            </w:pPr>
          </w:p>
        </w:tc>
        <w:tc>
          <w:tcPr>
            <w:tcW w:w="120" w:type="dxa"/>
            <w:vAlign w:val="bottom"/>
            <w:shd w:val="clear" w:color="auto" w:fill="BFCADC"/>
          </w:tcPr>
          <w:p>
            <w:pPr>
              <w:spacing w:after="0"/>
              <w:rPr>
                <w:sz w:val="7"/>
                <w:szCs w:val="7"/>
                <w:color w:val="auto"/>
              </w:rPr>
            </w:pPr>
          </w:p>
        </w:tc>
        <w:tc>
          <w:tcPr>
            <w:tcW w:w="3600" w:type="dxa"/>
            <w:vAlign w:val="bottom"/>
            <w:tcBorders>
              <w:right w:val="single" w:sz="8" w:color="7F96B9"/>
            </w:tcBorders>
            <w:shd w:val="clear" w:color="auto" w:fill="BFCADC"/>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0" w:type="dxa"/>
            <w:vAlign w:val="bottom"/>
            <w:tcBorders>
              <w:left w:val="single" w:sz="8" w:color="7F96B9"/>
            </w:tcBorders>
            <w:shd w:val="clear" w:color="auto" w:fill="BFCADC"/>
          </w:tcPr>
          <w:p>
            <w:pPr>
              <w:spacing w:after="0"/>
              <w:rPr>
                <w:sz w:val="18"/>
                <w:szCs w:val="18"/>
                <w:color w:val="auto"/>
              </w:rPr>
            </w:pPr>
          </w:p>
        </w:tc>
        <w:tc>
          <w:tcPr>
            <w:tcW w:w="3820" w:type="dxa"/>
            <w:vAlign w:val="bottom"/>
            <w:tcBorders>
              <w:right w:val="single" w:sz="8" w:color="7F96B9"/>
            </w:tcBorders>
            <w:shd w:val="clear" w:color="auto" w:fill="BFCADC"/>
          </w:tcPr>
          <w:p>
            <w:pPr>
              <w:ind w:left="60"/>
              <w:spacing w:after="0"/>
              <w:rPr>
                <w:sz w:val="20"/>
                <w:szCs w:val="20"/>
                <w:color w:val="auto"/>
              </w:rPr>
            </w:pPr>
            <w:r>
              <w:rPr>
                <w:rFonts w:ascii="Arial" w:cs="Arial" w:eastAsia="Arial" w:hAnsi="Arial"/>
                <w:sz w:val="18"/>
                <w:szCs w:val="18"/>
                <w:color w:val="002D73"/>
              </w:rPr>
              <w:t>successes of the organization</w:t>
            </w:r>
          </w:p>
        </w:tc>
        <w:tc>
          <w:tcPr>
            <w:tcW w:w="120" w:type="dxa"/>
            <w:vAlign w:val="bottom"/>
          </w:tcPr>
          <w:p>
            <w:pPr>
              <w:spacing w:after="0"/>
              <w:rPr>
                <w:sz w:val="18"/>
                <w:szCs w:val="18"/>
                <w:color w:val="auto"/>
              </w:rPr>
            </w:pPr>
          </w:p>
        </w:tc>
        <w:tc>
          <w:tcPr>
            <w:tcW w:w="3460" w:type="dxa"/>
            <w:vAlign w:val="bottom"/>
            <w:tcBorders>
              <w:right w:val="single" w:sz="8" w:color="7F96B9"/>
            </w:tcBorders>
          </w:tcPr>
          <w:p>
            <w:pPr>
              <w:ind w:left="60"/>
              <w:spacing w:after="0"/>
              <w:rPr>
                <w:sz w:val="20"/>
                <w:szCs w:val="20"/>
                <w:color w:val="auto"/>
              </w:rPr>
            </w:pPr>
            <w:r>
              <w:rPr>
                <w:rFonts w:ascii="Arial" w:cs="Arial" w:eastAsia="Arial" w:hAnsi="Arial"/>
                <w:sz w:val="18"/>
                <w:szCs w:val="18"/>
                <w:color w:val="002D73"/>
              </w:rPr>
              <w:t>salary)</w:t>
            </w:r>
          </w:p>
        </w:tc>
        <w:tc>
          <w:tcPr>
            <w:tcW w:w="120" w:type="dxa"/>
            <w:vAlign w:val="bottom"/>
            <w:shd w:val="clear" w:color="auto" w:fill="BFCADC"/>
          </w:tcPr>
          <w:p>
            <w:pPr>
              <w:spacing w:after="0"/>
              <w:rPr>
                <w:sz w:val="20"/>
                <w:szCs w:val="20"/>
                <w:color w:val="auto"/>
              </w:rPr>
            </w:pPr>
            <w:r>
              <w:rPr>
                <w:rFonts w:ascii="Arial" w:cs="Arial" w:eastAsia="Arial" w:hAnsi="Arial"/>
                <w:sz w:val="18"/>
                <w:szCs w:val="18"/>
                <w:color w:val="002D73"/>
              </w:rPr>
              <w:t>•</w:t>
            </w:r>
          </w:p>
        </w:tc>
        <w:tc>
          <w:tcPr>
            <w:tcW w:w="3600" w:type="dxa"/>
            <w:vAlign w:val="bottom"/>
            <w:tcBorders>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Empowering participants by using</w:t>
            </w:r>
          </w:p>
        </w:tc>
        <w:tc>
          <w:tcPr>
            <w:tcW w:w="0" w:type="dxa"/>
            <w:vAlign w:val="bottom"/>
          </w:tcPr>
          <w:p>
            <w:pPr>
              <w:spacing w:after="0"/>
              <w:rPr>
                <w:sz w:val="1"/>
                <w:szCs w:val="1"/>
                <w:color w:val="auto"/>
              </w:rPr>
            </w:pPr>
          </w:p>
        </w:tc>
      </w:tr>
      <w:tr>
        <w:trPr>
          <w:trHeight w:val="216"/>
        </w:trPr>
        <w:tc>
          <w:tcPr>
            <w:tcW w:w="140" w:type="dxa"/>
            <w:vAlign w:val="bottom"/>
            <w:tcBorders>
              <w:left w:val="single" w:sz="8" w:color="7F96B9"/>
            </w:tcBorders>
            <w:vMerge w:val="restart"/>
            <w:shd w:val="clear" w:color="auto" w:fill="BFCADC"/>
          </w:tcPr>
          <w:p>
            <w:pPr>
              <w:ind w:left="40"/>
              <w:spacing w:after="0"/>
              <w:rPr>
                <w:sz w:val="20"/>
                <w:szCs w:val="20"/>
                <w:color w:val="auto"/>
              </w:rPr>
            </w:pPr>
            <w:r>
              <w:rPr>
                <w:rFonts w:ascii="Arial" w:cs="Arial" w:eastAsia="Arial" w:hAnsi="Arial"/>
                <w:sz w:val="18"/>
                <w:szCs w:val="18"/>
                <w:color w:val="002D73"/>
              </w:rPr>
              <w:t>•</w:t>
            </w:r>
          </w:p>
        </w:tc>
        <w:tc>
          <w:tcPr>
            <w:tcW w:w="3820" w:type="dxa"/>
            <w:vAlign w:val="bottom"/>
            <w:tcBorders>
              <w:right w:val="single" w:sz="8" w:color="7F96B9"/>
            </w:tcBorders>
            <w:vMerge w:val="restart"/>
            <w:shd w:val="clear" w:color="auto" w:fill="BFCADC"/>
          </w:tcPr>
          <w:p>
            <w:pPr>
              <w:ind w:left="60"/>
              <w:spacing w:after="0"/>
              <w:rPr>
                <w:sz w:val="20"/>
                <w:szCs w:val="20"/>
                <w:color w:val="auto"/>
              </w:rPr>
            </w:pPr>
            <w:r>
              <w:rPr>
                <w:rFonts w:ascii="Arial" w:cs="Arial" w:eastAsia="Arial" w:hAnsi="Arial"/>
                <w:sz w:val="18"/>
                <w:szCs w:val="18"/>
                <w:color w:val="002D73"/>
              </w:rPr>
              <w:t>Encouraging desired behaviors</w:t>
            </w:r>
          </w:p>
        </w:tc>
        <w:tc>
          <w:tcPr>
            <w:tcW w:w="120" w:type="dxa"/>
            <w:vAlign w:val="bottom"/>
            <w:vMerge w:val="restart"/>
          </w:tcPr>
          <w:p>
            <w:pPr>
              <w:spacing w:after="0"/>
              <w:rPr>
                <w:sz w:val="20"/>
                <w:szCs w:val="20"/>
                <w:color w:val="auto"/>
              </w:rPr>
            </w:pPr>
            <w:r>
              <w:rPr>
                <w:rFonts w:ascii="Arial" w:cs="Arial" w:eastAsia="Arial" w:hAnsi="Arial"/>
                <w:sz w:val="18"/>
                <w:szCs w:val="18"/>
                <w:color w:val="002D73"/>
              </w:rPr>
              <w:t>•</w:t>
            </w:r>
          </w:p>
        </w:tc>
        <w:tc>
          <w:tcPr>
            <w:tcW w:w="3460" w:type="dxa"/>
            <w:vAlign w:val="bottom"/>
            <w:tcBorders>
              <w:right w:val="single" w:sz="8" w:color="7F96B9"/>
            </w:tcBorders>
            <w:vMerge w:val="restart"/>
          </w:tcPr>
          <w:p>
            <w:pPr>
              <w:ind w:left="40"/>
              <w:spacing w:after="0"/>
              <w:rPr>
                <w:sz w:val="20"/>
                <w:szCs w:val="20"/>
                <w:color w:val="auto"/>
              </w:rPr>
            </w:pPr>
            <w:r>
              <w:rPr>
                <w:rFonts w:ascii="Arial" w:cs="Arial" w:eastAsia="Arial" w:hAnsi="Arial"/>
                <w:sz w:val="18"/>
                <w:szCs w:val="18"/>
                <w:color w:val="002D73"/>
              </w:rPr>
              <w:t>Providing flexibility to reward strong</w:t>
            </w:r>
          </w:p>
        </w:tc>
        <w:tc>
          <w:tcPr>
            <w:tcW w:w="120" w:type="dxa"/>
            <w:vAlign w:val="bottom"/>
            <w:shd w:val="clear" w:color="auto" w:fill="BFCADC"/>
          </w:tcPr>
          <w:p>
            <w:pPr>
              <w:spacing w:after="0"/>
              <w:rPr>
                <w:sz w:val="18"/>
                <w:szCs w:val="18"/>
                <w:color w:val="auto"/>
              </w:rPr>
            </w:pPr>
          </w:p>
        </w:tc>
        <w:tc>
          <w:tcPr>
            <w:tcW w:w="3600" w:type="dxa"/>
            <w:vAlign w:val="bottom"/>
            <w:tcBorders>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compensation performance metrics that are</w:t>
            </w:r>
          </w:p>
        </w:tc>
        <w:tc>
          <w:tcPr>
            <w:tcW w:w="0" w:type="dxa"/>
            <w:vAlign w:val="bottom"/>
          </w:tcPr>
          <w:p>
            <w:pPr>
              <w:spacing w:after="0"/>
              <w:rPr>
                <w:sz w:val="1"/>
                <w:szCs w:val="1"/>
                <w:color w:val="auto"/>
              </w:rPr>
            </w:pPr>
          </w:p>
        </w:tc>
      </w:tr>
      <w:tr>
        <w:trPr>
          <w:trHeight w:val="108"/>
        </w:trPr>
        <w:tc>
          <w:tcPr>
            <w:tcW w:w="140" w:type="dxa"/>
            <w:vAlign w:val="bottom"/>
            <w:tcBorders>
              <w:left w:val="single" w:sz="8" w:color="7F96B9"/>
            </w:tcBorders>
            <w:vMerge w:val="continue"/>
            <w:shd w:val="clear" w:color="auto" w:fill="BFCADC"/>
          </w:tcPr>
          <w:p>
            <w:pPr>
              <w:spacing w:after="0"/>
              <w:rPr>
                <w:sz w:val="9"/>
                <w:szCs w:val="9"/>
                <w:color w:val="auto"/>
              </w:rPr>
            </w:pPr>
          </w:p>
        </w:tc>
        <w:tc>
          <w:tcPr>
            <w:tcW w:w="3820" w:type="dxa"/>
            <w:vAlign w:val="bottom"/>
            <w:tcBorders>
              <w:right w:val="single" w:sz="8" w:color="7F96B9"/>
            </w:tcBorders>
            <w:vMerge w:val="continue"/>
            <w:shd w:val="clear" w:color="auto" w:fill="BFCADC"/>
          </w:tcPr>
          <w:p>
            <w:pPr>
              <w:spacing w:after="0"/>
              <w:rPr>
                <w:sz w:val="9"/>
                <w:szCs w:val="9"/>
                <w:color w:val="auto"/>
              </w:rPr>
            </w:pPr>
          </w:p>
        </w:tc>
        <w:tc>
          <w:tcPr>
            <w:tcW w:w="120" w:type="dxa"/>
            <w:vAlign w:val="bottom"/>
            <w:vMerge w:val="continue"/>
          </w:tcPr>
          <w:p>
            <w:pPr>
              <w:spacing w:after="0"/>
              <w:rPr>
                <w:sz w:val="9"/>
                <w:szCs w:val="9"/>
                <w:color w:val="auto"/>
              </w:rPr>
            </w:pPr>
          </w:p>
        </w:tc>
        <w:tc>
          <w:tcPr>
            <w:tcW w:w="3460" w:type="dxa"/>
            <w:vAlign w:val="bottom"/>
            <w:tcBorders>
              <w:right w:val="single" w:sz="8" w:color="7F96B9"/>
            </w:tcBorders>
            <w:vMerge w:val="continue"/>
          </w:tcPr>
          <w:p>
            <w:pPr>
              <w:spacing w:after="0"/>
              <w:rPr>
                <w:sz w:val="9"/>
                <w:szCs w:val="9"/>
                <w:color w:val="auto"/>
              </w:rPr>
            </w:pPr>
          </w:p>
        </w:tc>
        <w:tc>
          <w:tcPr>
            <w:tcW w:w="120" w:type="dxa"/>
            <w:vAlign w:val="bottom"/>
            <w:shd w:val="clear" w:color="auto" w:fill="BFCADC"/>
          </w:tcPr>
          <w:p>
            <w:pPr>
              <w:spacing w:after="0"/>
              <w:rPr>
                <w:sz w:val="9"/>
                <w:szCs w:val="9"/>
                <w:color w:val="auto"/>
              </w:rPr>
            </w:pPr>
          </w:p>
        </w:tc>
        <w:tc>
          <w:tcPr>
            <w:tcW w:w="3600" w:type="dxa"/>
            <w:vAlign w:val="bottom"/>
            <w:tcBorders>
              <w:right w:val="single" w:sz="8" w:color="7F96B9"/>
            </w:tcBorders>
            <w:vMerge w:val="restart"/>
            <w:shd w:val="clear" w:color="auto" w:fill="BFCADC"/>
          </w:tcPr>
          <w:p>
            <w:pPr>
              <w:ind w:left="40"/>
              <w:spacing w:after="0"/>
              <w:rPr>
                <w:sz w:val="20"/>
                <w:szCs w:val="20"/>
                <w:color w:val="auto"/>
              </w:rPr>
            </w:pPr>
            <w:r>
              <w:rPr>
                <w:rFonts w:ascii="Arial" w:cs="Arial" w:eastAsia="Arial" w:hAnsi="Arial"/>
                <w:sz w:val="18"/>
                <w:szCs w:val="18"/>
                <w:color w:val="002D73"/>
              </w:rPr>
              <w:t>within their control to achieve</w:t>
            </w:r>
          </w:p>
        </w:tc>
        <w:tc>
          <w:tcPr>
            <w:tcW w:w="0" w:type="dxa"/>
            <w:vAlign w:val="bottom"/>
          </w:tcPr>
          <w:p>
            <w:pPr>
              <w:spacing w:after="0"/>
              <w:rPr>
                <w:sz w:val="1"/>
                <w:szCs w:val="1"/>
                <w:color w:val="auto"/>
              </w:rPr>
            </w:pPr>
          </w:p>
        </w:tc>
      </w:tr>
      <w:tr>
        <w:trPr>
          <w:trHeight w:val="131"/>
        </w:trPr>
        <w:tc>
          <w:tcPr>
            <w:tcW w:w="140" w:type="dxa"/>
            <w:vAlign w:val="bottom"/>
            <w:tcBorders>
              <w:left w:val="single" w:sz="8" w:color="7F96B9"/>
            </w:tcBorders>
            <w:shd w:val="clear" w:color="auto" w:fill="BFCADC"/>
          </w:tcPr>
          <w:p>
            <w:pPr>
              <w:spacing w:after="0"/>
              <w:rPr>
                <w:sz w:val="11"/>
                <w:szCs w:val="11"/>
                <w:color w:val="auto"/>
              </w:rPr>
            </w:pPr>
          </w:p>
        </w:tc>
        <w:tc>
          <w:tcPr>
            <w:tcW w:w="3820" w:type="dxa"/>
            <w:vAlign w:val="bottom"/>
            <w:tcBorders>
              <w:right w:val="single" w:sz="8" w:color="7F96B9"/>
            </w:tcBorders>
            <w:shd w:val="clear" w:color="auto" w:fill="BFCADC"/>
          </w:tcPr>
          <w:p>
            <w:pPr>
              <w:spacing w:after="0"/>
              <w:rPr>
                <w:sz w:val="11"/>
                <w:szCs w:val="11"/>
                <w:color w:val="auto"/>
              </w:rPr>
            </w:pPr>
          </w:p>
        </w:tc>
        <w:tc>
          <w:tcPr>
            <w:tcW w:w="120" w:type="dxa"/>
            <w:vAlign w:val="bottom"/>
          </w:tcPr>
          <w:p>
            <w:pPr>
              <w:spacing w:after="0"/>
              <w:rPr>
                <w:sz w:val="11"/>
                <w:szCs w:val="11"/>
                <w:color w:val="auto"/>
              </w:rPr>
            </w:pPr>
          </w:p>
        </w:tc>
        <w:tc>
          <w:tcPr>
            <w:tcW w:w="3460" w:type="dxa"/>
            <w:vAlign w:val="bottom"/>
            <w:tcBorders>
              <w:right w:val="single" w:sz="8" w:color="7F96B9"/>
            </w:tcBorders>
            <w:vMerge w:val="restart"/>
          </w:tcPr>
          <w:p>
            <w:pPr>
              <w:ind w:left="60"/>
              <w:spacing w:after="0"/>
              <w:rPr>
                <w:sz w:val="20"/>
                <w:szCs w:val="20"/>
                <w:color w:val="auto"/>
              </w:rPr>
            </w:pPr>
            <w:r>
              <w:rPr>
                <w:rFonts w:ascii="Arial" w:cs="Arial" w:eastAsia="Arial" w:hAnsi="Arial"/>
                <w:sz w:val="18"/>
                <w:szCs w:val="18"/>
                <w:color w:val="002D73"/>
              </w:rPr>
              <w:t>performers</w:t>
            </w:r>
          </w:p>
        </w:tc>
        <w:tc>
          <w:tcPr>
            <w:tcW w:w="120" w:type="dxa"/>
            <w:vAlign w:val="bottom"/>
            <w:shd w:val="clear" w:color="auto" w:fill="BFCADC"/>
          </w:tcPr>
          <w:p>
            <w:pPr>
              <w:spacing w:after="0"/>
              <w:rPr>
                <w:sz w:val="11"/>
                <w:szCs w:val="11"/>
                <w:color w:val="auto"/>
              </w:rPr>
            </w:pPr>
          </w:p>
        </w:tc>
        <w:tc>
          <w:tcPr>
            <w:tcW w:w="3600" w:type="dxa"/>
            <w:vAlign w:val="bottom"/>
            <w:tcBorders>
              <w:right w:val="single" w:sz="8" w:color="7F96B9"/>
            </w:tcBorders>
            <w:vMerge w:val="continue"/>
            <w:shd w:val="clear" w:color="auto" w:fill="BFCAD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0" w:type="dxa"/>
            <w:vAlign w:val="bottom"/>
            <w:tcBorders>
              <w:left w:val="single" w:sz="8" w:color="7F96B9"/>
            </w:tcBorders>
            <w:shd w:val="clear" w:color="auto" w:fill="BFCADC"/>
          </w:tcPr>
          <w:p>
            <w:pPr>
              <w:spacing w:after="0"/>
              <w:rPr>
                <w:sz w:val="9"/>
                <w:szCs w:val="9"/>
                <w:color w:val="auto"/>
              </w:rPr>
            </w:pPr>
          </w:p>
        </w:tc>
        <w:tc>
          <w:tcPr>
            <w:tcW w:w="3820" w:type="dxa"/>
            <w:vAlign w:val="bottom"/>
            <w:tcBorders>
              <w:right w:val="single" w:sz="8" w:color="7F96B9"/>
            </w:tcBorders>
            <w:shd w:val="clear" w:color="auto" w:fill="BFCADC"/>
          </w:tcPr>
          <w:p>
            <w:pPr>
              <w:spacing w:after="0"/>
              <w:rPr>
                <w:sz w:val="9"/>
                <w:szCs w:val="9"/>
                <w:color w:val="auto"/>
              </w:rPr>
            </w:pPr>
          </w:p>
        </w:tc>
        <w:tc>
          <w:tcPr>
            <w:tcW w:w="120" w:type="dxa"/>
            <w:vAlign w:val="bottom"/>
          </w:tcPr>
          <w:p>
            <w:pPr>
              <w:spacing w:after="0"/>
              <w:rPr>
                <w:sz w:val="9"/>
                <w:szCs w:val="9"/>
                <w:color w:val="auto"/>
              </w:rPr>
            </w:pPr>
          </w:p>
        </w:tc>
        <w:tc>
          <w:tcPr>
            <w:tcW w:w="3460" w:type="dxa"/>
            <w:vAlign w:val="bottom"/>
            <w:tcBorders>
              <w:right w:val="single" w:sz="8" w:color="7F96B9"/>
            </w:tcBorders>
            <w:vMerge w:val="continue"/>
          </w:tcPr>
          <w:p>
            <w:pPr>
              <w:spacing w:after="0"/>
              <w:rPr>
                <w:sz w:val="9"/>
                <w:szCs w:val="9"/>
                <w:color w:val="auto"/>
              </w:rPr>
            </w:pPr>
          </w:p>
        </w:tc>
        <w:tc>
          <w:tcPr>
            <w:tcW w:w="120" w:type="dxa"/>
            <w:vAlign w:val="bottom"/>
            <w:shd w:val="clear" w:color="auto" w:fill="BFCADC"/>
          </w:tcPr>
          <w:p>
            <w:pPr>
              <w:spacing w:after="0"/>
              <w:rPr>
                <w:sz w:val="9"/>
                <w:szCs w:val="9"/>
                <w:color w:val="auto"/>
              </w:rPr>
            </w:pPr>
          </w:p>
        </w:tc>
        <w:tc>
          <w:tcPr>
            <w:tcW w:w="3600" w:type="dxa"/>
            <w:vAlign w:val="bottom"/>
            <w:tcBorders>
              <w:right w:val="single" w:sz="8" w:color="7F96B9"/>
            </w:tcBorders>
            <w:shd w:val="clear" w:color="auto" w:fill="BFCAD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40" w:type="dxa"/>
            <w:vAlign w:val="bottom"/>
            <w:tcBorders>
              <w:left w:val="single" w:sz="8" w:color="7F96B9"/>
              <w:bottom w:val="single" w:sz="8" w:color="7F96B9"/>
            </w:tcBorders>
            <w:shd w:val="clear" w:color="auto" w:fill="BFCADC"/>
          </w:tcPr>
          <w:p>
            <w:pPr>
              <w:spacing w:after="0"/>
              <w:rPr>
                <w:sz w:val="11"/>
                <w:szCs w:val="11"/>
                <w:color w:val="auto"/>
              </w:rPr>
            </w:pPr>
          </w:p>
        </w:tc>
        <w:tc>
          <w:tcPr>
            <w:tcW w:w="3820" w:type="dxa"/>
            <w:vAlign w:val="bottom"/>
            <w:tcBorders>
              <w:bottom w:val="single" w:sz="8" w:color="7F96B9"/>
              <w:right w:val="single" w:sz="8" w:color="7F96B9"/>
            </w:tcBorders>
            <w:shd w:val="clear" w:color="auto" w:fill="BFCADC"/>
          </w:tcPr>
          <w:p>
            <w:pPr>
              <w:spacing w:after="0"/>
              <w:rPr>
                <w:sz w:val="11"/>
                <w:szCs w:val="11"/>
                <w:color w:val="auto"/>
              </w:rPr>
            </w:pPr>
          </w:p>
        </w:tc>
        <w:tc>
          <w:tcPr>
            <w:tcW w:w="120" w:type="dxa"/>
            <w:vAlign w:val="bottom"/>
            <w:tcBorders>
              <w:bottom w:val="single" w:sz="8" w:color="7F96B9"/>
            </w:tcBorders>
          </w:tcPr>
          <w:p>
            <w:pPr>
              <w:spacing w:after="0"/>
              <w:rPr>
                <w:sz w:val="11"/>
                <w:szCs w:val="11"/>
                <w:color w:val="auto"/>
              </w:rPr>
            </w:pPr>
          </w:p>
        </w:tc>
        <w:tc>
          <w:tcPr>
            <w:tcW w:w="3460" w:type="dxa"/>
            <w:vAlign w:val="bottom"/>
            <w:tcBorders>
              <w:bottom w:val="single" w:sz="8" w:color="7F96B9"/>
              <w:right w:val="single" w:sz="8" w:color="7F96B9"/>
            </w:tcBorders>
          </w:tcPr>
          <w:p>
            <w:pPr>
              <w:spacing w:after="0"/>
              <w:rPr>
                <w:sz w:val="11"/>
                <w:szCs w:val="11"/>
                <w:color w:val="auto"/>
              </w:rPr>
            </w:pPr>
          </w:p>
        </w:tc>
        <w:tc>
          <w:tcPr>
            <w:tcW w:w="120" w:type="dxa"/>
            <w:vAlign w:val="bottom"/>
            <w:tcBorders>
              <w:bottom w:val="single" w:sz="8" w:color="7F96B9"/>
            </w:tcBorders>
            <w:shd w:val="clear" w:color="auto" w:fill="BFCADC"/>
          </w:tcPr>
          <w:p>
            <w:pPr>
              <w:spacing w:after="0"/>
              <w:rPr>
                <w:sz w:val="11"/>
                <w:szCs w:val="11"/>
                <w:color w:val="auto"/>
              </w:rPr>
            </w:pPr>
          </w:p>
        </w:tc>
        <w:tc>
          <w:tcPr>
            <w:tcW w:w="3600" w:type="dxa"/>
            <w:vAlign w:val="bottom"/>
            <w:tcBorders>
              <w:bottom w:val="single" w:sz="8" w:color="7F96B9"/>
              <w:right w:val="single" w:sz="8" w:color="7F96B9"/>
            </w:tcBorders>
            <w:shd w:val="clear" w:color="auto" w:fill="BFCAD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-1370965</wp:posOffset>
            </wp:positionV>
            <wp:extent cx="8890" cy="163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-1370965</wp:posOffset>
            </wp:positionV>
            <wp:extent cx="8255" cy="1631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16319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Pay Mix</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charts below illustrate the 2025 pay mix and the target total direct compensation components for Mr. Berquist and the average for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40640</wp:posOffset>
            </wp:positionV>
            <wp:extent cx="4800600" cy="32575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8006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3257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374265" cy="325755"/>
                    </a:xfrm>
                    <a:prstGeom prst="rect">
                      <a:avLst/>
                    </a:prstGeom>
                    <a:noFill/>
                  </pic:spPr>
                </pic:pic>
              </a:graphicData>
            </a:graphic>
          </wp:anchor>
        </w:drawing>
      </w:r>
    </w:p>
    <w:p>
      <w:pPr>
        <w:spacing w:after="0" w:line="264" w:lineRule="exact"/>
        <w:rPr>
          <w:sz w:val="20"/>
          <w:szCs w:val="20"/>
          <w:color w:val="auto"/>
        </w:rPr>
      </w:pPr>
    </w:p>
    <w:p>
      <w:pPr>
        <w:jc w:val="center"/>
        <w:ind w:right="7500"/>
        <w:spacing w:after="0"/>
        <w:rPr>
          <w:sz w:val="20"/>
          <w:szCs w:val="20"/>
          <w:color w:val="auto"/>
        </w:rPr>
      </w:pPr>
      <w:r>
        <w:rPr>
          <w:rFonts w:ascii="Arial" w:cs="Arial" w:eastAsia="Arial" w:hAnsi="Arial"/>
          <w:sz w:val="19"/>
          <w:szCs w:val="19"/>
          <w:b w:val="1"/>
          <w:bCs w:val="1"/>
          <w:color w:val="FFFFFF"/>
        </w:rPr>
        <w:t>COMPENSATION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15875</wp:posOffset>
            </wp:positionV>
            <wp:extent cx="47574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9" w:lineRule="exact"/>
        <w:rPr>
          <w:sz w:val="20"/>
          <w:szCs w:val="20"/>
          <w:color w:val="auto"/>
        </w:rPr>
      </w:pPr>
    </w:p>
    <w:p>
      <w:pPr>
        <w:jc w:val="center"/>
        <w:ind w:right="7500"/>
        <w:spacing w:after="0"/>
        <w:rPr>
          <w:sz w:val="20"/>
          <w:szCs w:val="20"/>
          <w:color w:val="auto"/>
        </w:rPr>
      </w:pPr>
      <w:r>
        <w:rPr>
          <w:rFonts w:ascii="Arial" w:cs="Arial" w:eastAsia="Arial" w:hAnsi="Arial"/>
          <w:sz w:val="19"/>
          <w:szCs w:val="19"/>
          <w:b w:val="1"/>
          <w:bCs w:val="1"/>
          <w:color w:val="FFFFFF"/>
        </w:rPr>
        <w:t>AND ANALYSIS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Participation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sought and have received approval from our shareholders for long-term incentive plans that we use to attract, motivate, retain and reward our executives.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Committee regularly reviews our executive compensation programs to ensure they achieve the desired goals of aligning our compensation practices to performance and pay practices in our industry to achieve sustainable shareholder value creation.</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at the Company’s 2025 annual meeting of shareholders, the shareholders overwhelmingly voted, on an advisory basis, to approve the Company’s compensation of our Named Executive Officers. Given the significant level of support received in the recent 2025 advisory vote, the Board of Directors and Committee have not made any material changes to our executive compensation policies since that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Our Compensation Process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Practices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Committee is responsible for overseeing and developing the total rewards and human capital programs for the Company. Consistent with its charter, the Committee currently is composed solely of four “independent” members of our Board under our Corporate Governance Guidelines and the listing standards of the NYSE: Jeffry D. Frisby, Lucrèce Foufopoulos-De Ridder, William H. Osborne (Chair) and Russell R. Shaller. The Committee is responsible for evaluating, approving, and/or recommending to Quaker Houghton’s Board any plans, policies and programs related to the compensation of the Company’s executive officers and, in the Committee’s discretion, employing an outside compensation consultant to assist in carrying out its responsibilities. In fulfilling its duties, the Committee considers the recommendations of the CEO as it relates to the compensation of the other executive officers and works closely with members of management, including the CEO who provides the necessary information. The Committee also coordinates with its outside compensation consultant(s), when appropriate, to ensure that the Committee is sufficiently informed when taking or recommending action on compensation matters. As discussed below, the Committee considers benchmarking data, when available, before making decisions. The Committee’s charter describes in full the Committee’s authority, responsibilities and specific powers and can be accessed on the Company’s website at </w:t>
      </w:r>
      <w:r>
        <w:rPr>
          <w:rFonts w:ascii="Arial" w:cs="Arial" w:eastAsia="Arial" w:hAnsi="Arial"/>
          <w:sz w:val="18"/>
          <w:szCs w:val="18"/>
          <w:i w:val="1"/>
          <w:iCs w:val="1"/>
          <w:color w:val="auto"/>
        </w:rPr>
        <w:t xml:space="preserve">https://www.quakerhoughton.com </w:t>
      </w:r>
      <w:r>
        <w:rPr>
          <w:rFonts w:ascii="Arial" w:cs="Arial" w:eastAsia="Arial" w:hAnsi="Arial"/>
          <w:sz w:val="18"/>
          <w:szCs w:val="18"/>
          <w:color w:val="auto"/>
        </w:rPr>
        <w:t>under the heading Investors/Corporate Governance.</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of certain covered individuals over a $1 million annual limit is nondeductible. Compensation paid to certain executive officers in 2025 exceeded the Section 162(m) limitation and a portion of this compensation is not deductible by Quaker Houghton. The Committee continues to believe that stockholder interests are best served if its discretion and flexibility in structuring and awarding compensation is not restricted, even though some compensation awards may have resulted in the past, and are expected to result in the future, in non-deductible compensation expenses to the Company. The Committee’s ability to continue to provide a competitive compensation package to attract, motivate and retain the Company’s most senior executives is considered critical to the Company’s success and to advancing the interests of its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Consultant</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Committee has the authority to engage independent advisors to assist it in carrying out its responsibilities. To assist Quaker Houghton in establishing a total direct compensation package comprising base salary, an annual cash incentive bonus and long-term incentives, the Committee has, since March 2024, engaged Meridian Compensation Partners (“Meridian”), a large independent executive compensation advisory firm with expertise in compensation program design, research and competitive market intelligence and executive pay and governance matters, as an independent consultant on compensation matters. In 2025, Meridian provided the Committee with executive compensation studies and analyses from time to time, as well as benchmarking data and advice on compensation issues as needed or desired.</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plays no role in selecting the Committee’s compensation consultant. The Committee has assessed the independence of Meridian pursuant to SEC rules and concluded that Meridian’s work for the Committee (and the work for the Company as referenced above) does not raise any conflict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240030</wp:posOffset>
            </wp:positionV>
            <wp:extent cx="70891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34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3257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383155" cy="325755"/>
                    </a:xfrm>
                    <a:prstGeom prst="rect">
                      <a:avLst/>
                    </a:prstGeom>
                    <a:noFill/>
                  </pic:spPr>
                </pic:pic>
              </a:graphicData>
            </a:graphic>
          </wp:anchor>
        </w:drawing>
      </w:r>
    </w:p>
    <w:p>
      <w:pPr>
        <w:spacing w:after="0" w:line="264" w:lineRule="exact"/>
        <w:rPr>
          <w:sz w:val="20"/>
          <w:szCs w:val="20"/>
          <w:color w:val="auto"/>
        </w:rPr>
      </w:pPr>
    </w:p>
    <w:p>
      <w:pPr>
        <w:jc w:val="center"/>
        <w:ind w:left="7460"/>
        <w:spacing w:after="0"/>
        <w:rPr>
          <w:sz w:val="20"/>
          <w:szCs w:val="20"/>
          <w:color w:val="auto"/>
        </w:rPr>
      </w:pPr>
      <w:r>
        <w:rPr>
          <w:rFonts w:ascii="Arial" w:cs="Arial" w:eastAsia="Arial" w:hAnsi="Arial"/>
          <w:sz w:val="19"/>
          <w:szCs w:val="19"/>
          <w:b w:val="1"/>
          <w:bCs w:val="1"/>
          <w:color w:val="FFFFFF"/>
        </w:rPr>
        <w:t>COMPENSATION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7491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9" w:lineRule="exact"/>
        <w:rPr>
          <w:sz w:val="20"/>
          <w:szCs w:val="20"/>
          <w:color w:val="auto"/>
        </w:rPr>
      </w:pPr>
    </w:p>
    <w:p>
      <w:pPr>
        <w:jc w:val="center"/>
        <w:ind w:left="7460"/>
        <w:spacing w:after="0"/>
        <w:rPr>
          <w:sz w:val="20"/>
          <w:szCs w:val="20"/>
          <w:color w:val="auto"/>
        </w:rPr>
      </w:pPr>
      <w:r>
        <w:rPr>
          <w:rFonts w:ascii="Arial" w:cs="Arial" w:eastAsia="Arial" w:hAnsi="Arial"/>
          <w:sz w:val="19"/>
          <w:szCs w:val="19"/>
          <w:b w:val="1"/>
          <w:bCs w:val="1"/>
          <w:color w:val="FFFFFF"/>
        </w:rPr>
        <w:t>AND ANALYSIS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 Data</w:t>
      </w:r>
    </w:p>
    <w:p>
      <w:pPr>
        <w:spacing w:after="0" w:line="11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Due to our size and the diversity of our businesses around the world, we do not solely rely on benchmarking data from one specific peer group that is appropriate to use in defining market-based total direct compensation for our executive officers. Our primary benchmarks for 2025 total direct compensation for our executive officers were derived from compensation information and executive compensation surveys provided by Meridian that included a blend of Peer Group (as defined below) and broader group compensation data. The Peer Group, which is the same Peer Group used in 2024, includes companies in the chemicals industry of similar size (as measured by revenue and market capitalization). This Peer Group includes the following 16 companies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0575" cy="13976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0575" cy="1397635"/>
                    </a:xfrm>
                    <a:prstGeom prst="rect">
                      <a:avLst/>
                    </a:prstGeom>
                    <a:noFill/>
                  </pic:spPr>
                </pic:pic>
              </a:graphicData>
            </a:graphic>
          </wp:anchor>
        </w:drawing>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Peer Group Companies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40" w:type="dxa"/>
            <w:vAlign w:val="bottom"/>
            <w:tcBorders>
              <w:top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Ashland Inc. (ASH)</w:t>
            </w:r>
          </w:p>
        </w:tc>
        <w:tc>
          <w:tcPr>
            <w:tcW w:w="5600" w:type="dxa"/>
            <w:vAlign w:val="bottom"/>
            <w:tcBorders>
              <w:top w:val="single" w:sz="8" w:color="7F96B9"/>
              <w:bottom w:val="single" w:sz="8" w:color="7F96B9"/>
            </w:tcBorders>
          </w:tcPr>
          <w:p>
            <w:pPr>
              <w:ind w:left="20"/>
              <w:spacing w:after="0"/>
              <w:rPr>
                <w:sz w:val="20"/>
                <w:szCs w:val="20"/>
                <w:color w:val="auto"/>
              </w:rPr>
            </w:pPr>
            <w:r>
              <w:rPr>
                <w:rFonts w:ascii="Arial" w:cs="Arial" w:eastAsia="Arial" w:hAnsi="Arial"/>
                <w:sz w:val="18"/>
                <w:szCs w:val="18"/>
                <w:color w:val="002D73"/>
              </w:rPr>
              <w:t>Ingevity Corporation (NGVT)</w:t>
            </w:r>
          </w:p>
        </w:tc>
        <w:tc>
          <w:tcPr>
            <w:tcW w:w="20" w:type="dxa"/>
            <w:vAlign w:val="bottom"/>
            <w:tcBorders>
              <w:top w:val="single" w:sz="8" w:color="7F96B9"/>
              <w:bottom w:val="single" w:sz="8" w:color="7F96B9"/>
            </w:tcBorders>
          </w:tcPr>
          <w:p>
            <w:pPr>
              <w:spacing w:after="0"/>
              <w:rPr>
                <w:sz w:val="19"/>
                <w:szCs w:val="19"/>
                <w:color w:val="auto"/>
              </w:rPr>
            </w:pPr>
          </w:p>
        </w:tc>
      </w:tr>
      <w:tr>
        <w:trPr>
          <w:trHeight w:val="223"/>
        </w:trPr>
        <w:tc>
          <w:tcPr>
            <w:tcW w:w="5640" w:type="dxa"/>
            <w:vAlign w:val="bottom"/>
            <w:tcBorders>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Avient Corporation (AVNT)</w:t>
            </w:r>
          </w:p>
        </w:tc>
        <w:tc>
          <w:tcPr>
            <w:tcW w:w="5600" w:type="dxa"/>
            <w:vAlign w:val="bottom"/>
            <w:tcBorders>
              <w:bottom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Innospec Inc. (IOSP)</w:t>
            </w:r>
          </w:p>
        </w:tc>
        <w:tc>
          <w:tcPr>
            <w:tcW w:w="20" w:type="dxa"/>
            <w:vAlign w:val="bottom"/>
            <w:tcBorders>
              <w:bottom w:val="single" w:sz="8" w:color="7F96B9"/>
            </w:tcBorders>
          </w:tcPr>
          <w:p>
            <w:pPr>
              <w:spacing w:after="0"/>
              <w:rPr>
                <w:sz w:val="19"/>
                <w:szCs w:val="19"/>
                <w:color w:val="auto"/>
              </w:rPr>
            </w:pPr>
          </w:p>
        </w:tc>
      </w:tr>
      <w:tr>
        <w:trPr>
          <w:trHeight w:val="223"/>
        </w:trPr>
        <w:tc>
          <w:tcPr>
            <w:tcW w:w="5640" w:type="dxa"/>
            <w:vAlign w:val="bottom"/>
            <w:tcBorders>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Axalta Coating Systems Ltd. (AXTA)</w:t>
            </w:r>
          </w:p>
        </w:tc>
        <w:tc>
          <w:tcPr>
            <w:tcW w:w="5600" w:type="dxa"/>
            <w:vAlign w:val="bottom"/>
            <w:tcBorders>
              <w:bottom w:val="single" w:sz="8" w:color="7F96B9"/>
            </w:tcBorders>
          </w:tcPr>
          <w:p>
            <w:pPr>
              <w:ind w:left="20"/>
              <w:spacing w:after="0"/>
              <w:rPr>
                <w:sz w:val="20"/>
                <w:szCs w:val="20"/>
                <w:color w:val="auto"/>
              </w:rPr>
            </w:pPr>
            <w:r>
              <w:rPr>
                <w:rFonts w:ascii="Arial" w:cs="Arial" w:eastAsia="Arial" w:hAnsi="Arial"/>
                <w:sz w:val="18"/>
                <w:szCs w:val="18"/>
                <w:color w:val="002D73"/>
              </w:rPr>
              <w:t>Koppers Holdings Inc. (KOP)</w:t>
            </w:r>
          </w:p>
        </w:tc>
        <w:tc>
          <w:tcPr>
            <w:tcW w:w="20" w:type="dxa"/>
            <w:vAlign w:val="bottom"/>
            <w:tcBorders>
              <w:bottom w:val="single" w:sz="8" w:color="7F96B9"/>
            </w:tcBorders>
          </w:tcPr>
          <w:p>
            <w:pPr>
              <w:spacing w:after="0"/>
              <w:rPr>
                <w:sz w:val="19"/>
                <w:szCs w:val="19"/>
                <w:color w:val="auto"/>
              </w:rPr>
            </w:pPr>
          </w:p>
        </w:tc>
      </w:tr>
      <w:tr>
        <w:trPr>
          <w:trHeight w:val="223"/>
        </w:trPr>
        <w:tc>
          <w:tcPr>
            <w:tcW w:w="5640" w:type="dxa"/>
            <w:vAlign w:val="bottom"/>
            <w:tcBorders>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Balchem Corporation (BCPC)</w:t>
            </w:r>
          </w:p>
        </w:tc>
        <w:tc>
          <w:tcPr>
            <w:tcW w:w="5600" w:type="dxa"/>
            <w:vAlign w:val="bottom"/>
            <w:tcBorders>
              <w:bottom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Minerals Technologies Inc. (MTX)</w:t>
            </w:r>
          </w:p>
        </w:tc>
        <w:tc>
          <w:tcPr>
            <w:tcW w:w="20" w:type="dxa"/>
            <w:vAlign w:val="bottom"/>
            <w:tcBorders>
              <w:bottom w:val="single" w:sz="8" w:color="7F96B9"/>
            </w:tcBorders>
          </w:tcPr>
          <w:p>
            <w:pPr>
              <w:spacing w:after="0"/>
              <w:rPr>
                <w:sz w:val="19"/>
                <w:szCs w:val="19"/>
                <w:color w:val="auto"/>
              </w:rPr>
            </w:pPr>
          </w:p>
        </w:tc>
      </w:tr>
      <w:tr>
        <w:trPr>
          <w:trHeight w:val="223"/>
        </w:trPr>
        <w:tc>
          <w:tcPr>
            <w:tcW w:w="5640" w:type="dxa"/>
            <w:vAlign w:val="bottom"/>
            <w:tcBorders>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Cabot Corporation (CBT)</w:t>
            </w:r>
          </w:p>
        </w:tc>
        <w:tc>
          <w:tcPr>
            <w:tcW w:w="5600" w:type="dxa"/>
            <w:vAlign w:val="bottom"/>
            <w:tcBorders>
              <w:bottom w:val="single" w:sz="8" w:color="7F96B9"/>
            </w:tcBorders>
          </w:tcPr>
          <w:p>
            <w:pPr>
              <w:ind w:left="20"/>
              <w:spacing w:after="0"/>
              <w:rPr>
                <w:sz w:val="20"/>
                <w:szCs w:val="20"/>
                <w:color w:val="auto"/>
              </w:rPr>
            </w:pPr>
            <w:r>
              <w:rPr>
                <w:rFonts w:ascii="Arial" w:cs="Arial" w:eastAsia="Arial" w:hAnsi="Arial"/>
                <w:sz w:val="18"/>
                <w:szCs w:val="18"/>
                <w:color w:val="002D73"/>
              </w:rPr>
              <w:t>NewMarket Corporation (NEU)</w:t>
            </w:r>
          </w:p>
        </w:tc>
        <w:tc>
          <w:tcPr>
            <w:tcW w:w="20" w:type="dxa"/>
            <w:vAlign w:val="bottom"/>
            <w:tcBorders>
              <w:bottom w:val="single" w:sz="8" w:color="7F96B9"/>
            </w:tcBorders>
          </w:tcPr>
          <w:p>
            <w:pPr>
              <w:spacing w:after="0"/>
              <w:rPr>
                <w:sz w:val="19"/>
                <w:szCs w:val="19"/>
                <w:color w:val="auto"/>
              </w:rPr>
            </w:pPr>
          </w:p>
        </w:tc>
      </w:tr>
      <w:tr>
        <w:trPr>
          <w:trHeight w:val="223"/>
        </w:trPr>
        <w:tc>
          <w:tcPr>
            <w:tcW w:w="5640" w:type="dxa"/>
            <w:vAlign w:val="bottom"/>
            <w:tcBorders>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Ecovyst Inc. (ECVT)</w:t>
            </w:r>
          </w:p>
        </w:tc>
        <w:tc>
          <w:tcPr>
            <w:tcW w:w="5600" w:type="dxa"/>
            <w:vAlign w:val="bottom"/>
            <w:tcBorders>
              <w:bottom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Rayonier Advanced Materials Inc. (RYAM)</w:t>
            </w:r>
          </w:p>
        </w:tc>
        <w:tc>
          <w:tcPr>
            <w:tcW w:w="20" w:type="dxa"/>
            <w:vAlign w:val="bottom"/>
            <w:tcBorders>
              <w:bottom w:val="single" w:sz="8" w:color="7F96B9"/>
            </w:tcBorders>
          </w:tcPr>
          <w:p>
            <w:pPr>
              <w:spacing w:after="0"/>
              <w:rPr>
                <w:sz w:val="19"/>
                <w:szCs w:val="19"/>
                <w:color w:val="auto"/>
              </w:rPr>
            </w:pPr>
          </w:p>
        </w:tc>
      </w:tr>
      <w:tr>
        <w:trPr>
          <w:trHeight w:val="223"/>
        </w:trPr>
        <w:tc>
          <w:tcPr>
            <w:tcW w:w="5640" w:type="dxa"/>
            <w:vAlign w:val="bottom"/>
            <w:tcBorders>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Element Solutions Inc (ESI)</w:t>
            </w:r>
          </w:p>
        </w:tc>
        <w:tc>
          <w:tcPr>
            <w:tcW w:w="5600" w:type="dxa"/>
            <w:vAlign w:val="bottom"/>
            <w:tcBorders>
              <w:bottom w:val="single" w:sz="8" w:color="7F96B9"/>
            </w:tcBorders>
          </w:tcPr>
          <w:p>
            <w:pPr>
              <w:ind w:left="20"/>
              <w:spacing w:after="0"/>
              <w:rPr>
                <w:sz w:val="20"/>
                <w:szCs w:val="20"/>
                <w:color w:val="auto"/>
              </w:rPr>
            </w:pPr>
            <w:r>
              <w:rPr>
                <w:rFonts w:ascii="Arial" w:cs="Arial" w:eastAsia="Arial" w:hAnsi="Arial"/>
                <w:sz w:val="18"/>
                <w:szCs w:val="18"/>
                <w:color w:val="002D73"/>
              </w:rPr>
              <w:t>Sensient Technologies Corporation (SXT)</w:t>
            </w:r>
          </w:p>
        </w:tc>
        <w:tc>
          <w:tcPr>
            <w:tcW w:w="20" w:type="dxa"/>
            <w:vAlign w:val="bottom"/>
            <w:tcBorders>
              <w:bottom w:val="single" w:sz="8" w:color="7F96B9"/>
            </w:tcBorders>
          </w:tcPr>
          <w:p>
            <w:pPr>
              <w:spacing w:after="0"/>
              <w:rPr>
                <w:sz w:val="19"/>
                <w:szCs w:val="19"/>
                <w:color w:val="auto"/>
              </w:rPr>
            </w:pPr>
          </w:p>
        </w:tc>
      </w:tr>
      <w:tr>
        <w:trPr>
          <w:trHeight w:val="223"/>
        </w:trPr>
        <w:tc>
          <w:tcPr>
            <w:tcW w:w="5640" w:type="dxa"/>
            <w:vAlign w:val="bottom"/>
            <w:tcBorders>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H.B. Fuller Company (FUL)</w:t>
            </w:r>
          </w:p>
        </w:tc>
        <w:tc>
          <w:tcPr>
            <w:tcW w:w="5600" w:type="dxa"/>
            <w:vAlign w:val="bottom"/>
            <w:tcBorders>
              <w:bottom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Stepan Company (SCL)</w:t>
            </w:r>
          </w:p>
        </w:tc>
        <w:tc>
          <w:tcPr>
            <w:tcW w:w="20" w:type="dxa"/>
            <w:vAlign w:val="bottom"/>
            <w:tcBorders>
              <w:bottom w:val="single" w:sz="8" w:color="7F96B9"/>
            </w:tcBorders>
          </w:tcPr>
          <w:p>
            <w:pPr>
              <w:spacing w:after="0"/>
              <w:rPr>
                <w:sz w:val="19"/>
                <w:szCs w:val="19"/>
                <w:color w:val="auto"/>
              </w:rPr>
            </w:pPr>
          </w:p>
        </w:tc>
      </w:tr>
    </w:tbl>
    <w:p>
      <w:pPr>
        <w:spacing w:after="0" w:line="181"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We generally aim to benchmark total direct compensation, on average, to a range around the market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this Peer Group. This approach is the starting point as other factors are taken into consideration in establishing target pay opportunities, including but not limited to experience, breadth of responsibilities, tenure in the position, succession planning considerations, overall individual performance and internal equity. We do not assign a particular weight to any of these factors, and the Committee exercises its discretion in the weight it assigns to this data in making individual compensation decisions.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Our Compensation Program</w:t>
      </w:r>
    </w:p>
    <w:p>
      <w:pPr>
        <w:spacing w:after="0" w:line="1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Committee, in seeking to ensure the appropriate focus on performance and risk, has developed, in consultation with Meridian, its independent compensation consultant, guidelines for executive officers for allocating the desired total direct compensation among base salary, an annual cash incentive bonus and long-term incentives. As a general philosophy, these guidelines provide that the higher the position within management the more the executive’s total compensation is dependent on incentive pay and the more the executive’s incentive pay is equity-based and long-term oriented. This design aims to better align senior executives’ compensation with the long-term success of the Company and with the interests of shareholders. These guidelines are reviewed regularly to ensure they maintain marketplace competitiveness.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76200</wp:posOffset>
            </wp:positionV>
            <wp:extent cx="8255" cy="1631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16319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76200</wp:posOffset>
            </wp:positionV>
            <wp:extent cx="8890" cy="163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16319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 w:type="dxa"/>
            <w:vAlign w:val="bottom"/>
            <w:tcBorders>
              <w:right w:val="single" w:sz="8" w:color="7F96B9"/>
            </w:tcBorders>
          </w:tcPr>
          <w:p>
            <w:pPr>
              <w:spacing w:after="0"/>
              <w:rPr>
                <w:sz w:val="22"/>
                <w:szCs w:val="22"/>
                <w:color w:val="auto"/>
              </w:rPr>
            </w:pPr>
          </w:p>
        </w:tc>
        <w:tc>
          <w:tcPr>
            <w:tcW w:w="2440" w:type="dxa"/>
            <w:vAlign w:val="bottom"/>
            <w:tcBorders>
              <w:right w:val="single" w:sz="8" w:color="002D72"/>
            </w:tcBorders>
            <w:shd w:val="clear" w:color="auto" w:fill="002D72"/>
          </w:tcPr>
          <w:p>
            <w:pPr>
              <w:spacing w:after="0"/>
              <w:rPr>
                <w:sz w:val="20"/>
                <w:szCs w:val="20"/>
                <w:color w:val="auto"/>
              </w:rPr>
            </w:pPr>
            <w:r>
              <w:rPr>
                <w:rFonts w:ascii="Arial" w:cs="Arial" w:eastAsia="Arial" w:hAnsi="Arial"/>
                <w:sz w:val="18"/>
                <w:szCs w:val="18"/>
                <w:b w:val="1"/>
                <w:bCs w:val="1"/>
                <w:color w:val="FFFFFF"/>
              </w:rPr>
              <w:t>Pay Element</w:t>
            </w:r>
          </w:p>
        </w:tc>
        <w:tc>
          <w:tcPr>
            <w:tcW w:w="3360" w:type="dxa"/>
            <w:vAlign w:val="bottom"/>
            <w:tcBorders>
              <w:right w:val="single" w:sz="8" w:color="002D72"/>
            </w:tcBorders>
            <w:shd w:val="clear" w:color="auto" w:fill="002D72"/>
          </w:tcPr>
          <w:p>
            <w:pPr>
              <w:ind w:left="20"/>
              <w:spacing w:after="0"/>
              <w:rPr>
                <w:sz w:val="20"/>
                <w:szCs w:val="20"/>
                <w:color w:val="auto"/>
              </w:rPr>
            </w:pPr>
            <w:r>
              <w:rPr>
                <w:rFonts w:ascii="Arial" w:cs="Arial" w:eastAsia="Arial" w:hAnsi="Arial"/>
                <w:sz w:val="18"/>
                <w:szCs w:val="18"/>
                <w:b w:val="1"/>
                <w:bCs w:val="1"/>
                <w:color w:val="FFFFFF"/>
              </w:rPr>
              <w:t>Objectives</w:t>
            </w:r>
          </w:p>
        </w:tc>
        <w:tc>
          <w:tcPr>
            <w:tcW w:w="5380" w:type="dxa"/>
            <w:vAlign w:val="bottom"/>
            <w:tcBorders>
              <w:right w:val="single" w:sz="8" w:color="7F96B9"/>
            </w:tcBorders>
            <w:shd w:val="clear" w:color="auto" w:fill="002D72"/>
          </w:tcPr>
          <w:p>
            <w:pPr>
              <w:ind w:left="20"/>
              <w:spacing w:after="0"/>
              <w:rPr>
                <w:sz w:val="20"/>
                <w:szCs w:val="20"/>
                <w:color w:val="auto"/>
              </w:rPr>
            </w:pPr>
            <w:r>
              <w:rPr>
                <w:rFonts w:ascii="Arial" w:cs="Arial" w:eastAsia="Arial" w:hAnsi="Arial"/>
                <w:sz w:val="18"/>
                <w:szCs w:val="18"/>
                <w:b w:val="1"/>
                <w:bCs w:val="1"/>
                <w:color w:val="FFFFFF"/>
              </w:rPr>
              <w:t>Features</w:t>
            </w:r>
          </w:p>
        </w:tc>
        <w:tc>
          <w:tcPr>
            <w:tcW w:w="0" w:type="dxa"/>
            <w:vAlign w:val="bottom"/>
          </w:tcPr>
          <w:p>
            <w:pPr>
              <w:spacing w:after="0"/>
              <w:rPr>
                <w:sz w:val="1"/>
                <w:szCs w:val="1"/>
                <w:color w:val="auto"/>
              </w:rPr>
            </w:pPr>
          </w:p>
        </w:tc>
      </w:tr>
      <w:tr>
        <w:trPr>
          <w:trHeight w:val="224"/>
        </w:trPr>
        <w:tc>
          <w:tcPr>
            <w:tcW w:w="60" w:type="dxa"/>
            <w:vAlign w:val="bottom"/>
            <w:tcBorders>
              <w:right w:val="single" w:sz="8" w:color="7F96B9"/>
            </w:tcBorders>
          </w:tcPr>
          <w:p>
            <w:pPr>
              <w:spacing w:after="0"/>
              <w:rPr>
                <w:sz w:val="19"/>
                <w:szCs w:val="19"/>
                <w:color w:val="auto"/>
              </w:rPr>
            </w:pPr>
          </w:p>
        </w:tc>
        <w:tc>
          <w:tcPr>
            <w:tcW w:w="2440" w:type="dxa"/>
            <w:vAlign w:val="bottom"/>
            <w:tcBorders>
              <w:right w:val="single" w:sz="8" w:color="7F96B9"/>
            </w:tcBorders>
          </w:tcPr>
          <w:p>
            <w:pPr>
              <w:spacing w:after="0"/>
              <w:rPr>
                <w:sz w:val="19"/>
                <w:szCs w:val="19"/>
                <w:color w:val="auto"/>
              </w:rPr>
            </w:pPr>
          </w:p>
        </w:tc>
        <w:tc>
          <w:tcPr>
            <w:tcW w:w="3360" w:type="dxa"/>
            <w:vAlign w:val="bottom"/>
            <w:tcBorders>
              <w:right w:val="single" w:sz="8" w:color="7F96B9"/>
            </w:tcBorders>
          </w:tcPr>
          <w:p>
            <w:pPr>
              <w:ind w:left="20"/>
              <w:spacing w:after="0"/>
              <w:rPr>
                <w:sz w:val="20"/>
                <w:szCs w:val="20"/>
                <w:color w:val="auto"/>
              </w:rPr>
            </w:pPr>
            <w:r>
              <w:rPr>
                <w:rFonts w:ascii="Arial" w:cs="Arial" w:eastAsia="Arial" w:hAnsi="Arial"/>
                <w:sz w:val="18"/>
                <w:szCs w:val="18"/>
                <w:color w:val="002D73"/>
              </w:rPr>
              <w:t>Provide a fixed level of cash</w:t>
            </w:r>
          </w:p>
        </w:tc>
        <w:tc>
          <w:tcPr>
            <w:tcW w:w="5380" w:type="dxa"/>
            <w:vAlign w:val="bottom"/>
            <w:tcBorders>
              <w:right w:val="single" w:sz="8" w:color="7F96B9"/>
            </w:tcBorders>
            <w:vMerge w:val="restart"/>
          </w:tcPr>
          <w:p>
            <w:pPr>
              <w:ind w:left="20"/>
              <w:spacing w:after="0"/>
              <w:rPr>
                <w:sz w:val="20"/>
                <w:szCs w:val="20"/>
                <w:color w:val="auto"/>
              </w:rPr>
            </w:pPr>
            <w:r>
              <w:rPr>
                <w:rFonts w:ascii="Arial" w:cs="Arial" w:eastAsia="Arial" w:hAnsi="Arial"/>
                <w:sz w:val="18"/>
                <w:szCs w:val="18"/>
                <w:color w:val="002D73"/>
              </w:rPr>
              <w:t>Based on the individual’s role, duties, responsibilities and</w:t>
            </w:r>
          </w:p>
        </w:tc>
        <w:tc>
          <w:tcPr>
            <w:tcW w:w="0" w:type="dxa"/>
            <w:vAlign w:val="bottom"/>
          </w:tcPr>
          <w:p>
            <w:pPr>
              <w:spacing w:after="0"/>
              <w:rPr>
                <w:sz w:val="1"/>
                <w:szCs w:val="1"/>
                <w:color w:val="auto"/>
              </w:rPr>
            </w:pPr>
          </w:p>
        </w:tc>
      </w:tr>
      <w:tr>
        <w:trPr>
          <w:trHeight w:val="181"/>
        </w:trPr>
        <w:tc>
          <w:tcPr>
            <w:tcW w:w="60" w:type="dxa"/>
            <w:vAlign w:val="bottom"/>
            <w:tcBorders>
              <w:right w:val="single" w:sz="8" w:color="7F96B9"/>
            </w:tcBorders>
          </w:tcPr>
          <w:p>
            <w:pPr>
              <w:spacing w:after="0"/>
              <w:rPr>
                <w:sz w:val="15"/>
                <w:szCs w:val="15"/>
                <w:color w:val="auto"/>
              </w:rPr>
            </w:pPr>
          </w:p>
        </w:tc>
        <w:tc>
          <w:tcPr>
            <w:tcW w:w="2440" w:type="dxa"/>
            <w:vAlign w:val="bottom"/>
            <w:tcBorders>
              <w:right w:val="single" w:sz="8" w:color="7F96B9"/>
            </w:tcBorders>
          </w:tcPr>
          <w:p>
            <w:pPr>
              <w:spacing w:after="0" w:line="181" w:lineRule="exact"/>
              <w:rPr>
                <w:sz w:val="20"/>
                <w:szCs w:val="20"/>
                <w:color w:val="auto"/>
              </w:rPr>
            </w:pPr>
            <w:r>
              <w:rPr>
                <w:rFonts w:ascii="Arial" w:cs="Arial" w:eastAsia="Arial" w:hAnsi="Arial"/>
                <w:sz w:val="18"/>
                <w:szCs w:val="18"/>
                <w:color w:val="002D73"/>
              </w:rPr>
              <w:t>Base Salary</w:t>
            </w:r>
          </w:p>
        </w:tc>
        <w:tc>
          <w:tcPr>
            <w:tcW w:w="3360" w:type="dxa"/>
            <w:vAlign w:val="bottom"/>
            <w:tcBorders>
              <w:right w:val="single" w:sz="8" w:color="7F96B9"/>
            </w:tcBorders>
          </w:tcPr>
          <w:p>
            <w:pPr>
              <w:ind w:left="20"/>
              <w:spacing w:after="0" w:line="181" w:lineRule="exact"/>
              <w:rPr>
                <w:sz w:val="20"/>
                <w:szCs w:val="20"/>
                <w:color w:val="auto"/>
              </w:rPr>
            </w:pPr>
            <w:r>
              <w:rPr>
                <w:rFonts w:ascii="Arial" w:cs="Arial" w:eastAsia="Arial" w:hAnsi="Arial"/>
                <w:sz w:val="18"/>
                <w:szCs w:val="18"/>
                <w:color w:val="002D73"/>
              </w:rPr>
              <w:t>compensation for performing day-to-day</w:t>
            </w:r>
          </w:p>
        </w:tc>
        <w:tc>
          <w:tcPr>
            <w:tcW w:w="5380" w:type="dxa"/>
            <w:vAlign w:val="bottom"/>
            <w:tcBorders>
              <w:right w:val="single" w:sz="8" w:color="7F96B9"/>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60" w:type="dxa"/>
            <w:vAlign w:val="bottom"/>
            <w:tcBorders>
              <w:right w:val="single" w:sz="8" w:color="7F96B9"/>
            </w:tcBorders>
          </w:tcPr>
          <w:p>
            <w:pPr>
              <w:spacing w:after="0"/>
              <w:rPr>
                <w:sz w:val="23"/>
                <w:szCs w:val="23"/>
                <w:color w:val="auto"/>
              </w:rPr>
            </w:pPr>
          </w:p>
        </w:tc>
        <w:tc>
          <w:tcPr>
            <w:tcW w:w="2440" w:type="dxa"/>
            <w:vAlign w:val="bottom"/>
            <w:tcBorders>
              <w:right w:val="single" w:sz="8" w:color="7F96B9"/>
            </w:tcBorders>
          </w:tcPr>
          <w:p>
            <w:pPr>
              <w:spacing w:after="0"/>
              <w:rPr>
                <w:sz w:val="23"/>
                <w:szCs w:val="23"/>
                <w:color w:val="auto"/>
              </w:rPr>
            </w:pPr>
          </w:p>
        </w:tc>
        <w:tc>
          <w:tcPr>
            <w:tcW w:w="3360" w:type="dxa"/>
            <w:vAlign w:val="bottom"/>
            <w:tcBorders>
              <w:right w:val="single" w:sz="8" w:color="7F96B9"/>
            </w:tcBorders>
          </w:tcPr>
          <w:p>
            <w:pPr>
              <w:ind w:left="20"/>
              <w:spacing w:after="0"/>
              <w:rPr>
                <w:sz w:val="20"/>
                <w:szCs w:val="20"/>
                <w:color w:val="auto"/>
              </w:rPr>
            </w:pPr>
            <w:r>
              <w:rPr>
                <w:rFonts w:ascii="Arial" w:cs="Arial" w:eastAsia="Arial" w:hAnsi="Arial"/>
                <w:sz w:val="18"/>
                <w:szCs w:val="18"/>
                <w:color w:val="002D73"/>
              </w:rPr>
              <w:t>responsibilities</w:t>
            </w:r>
          </w:p>
        </w:tc>
        <w:tc>
          <w:tcPr>
            <w:tcW w:w="5380" w:type="dxa"/>
            <w:vAlign w:val="bottom"/>
            <w:tcBorders>
              <w:right w:val="single" w:sz="8" w:color="7F96B9"/>
            </w:tcBorders>
          </w:tcPr>
          <w:p>
            <w:pPr>
              <w:ind w:left="20"/>
              <w:spacing w:after="0"/>
              <w:rPr>
                <w:sz w:val="20"/>
                <w:szCs w:val="20"/>
                <w:color w:val="auto"/>
              </w:rPr>
            </w:pPr>
            <w:r>
              <w:rPr>
                <w:rFonts w:ascii="Arial" w:cs="Arial" w:eastAsia="Arial" w:hAnsi="Arial"/>
                <w:sz w:val="18"/>
                <w:szCs w:val="18"/>
                <w:color w:val="002D73"/>
              </w:rPr>
              <w:t>experience</w:t>
            </w:r>
          </w:p>
        </w:tc>
        <w:tc>
          <w:tcPr>
            <w:tcW w:w="0" w:type="dxa"/>
            <w:vAlign w:val="bottom"/>
          </w:tcPr>
          <w:p>
            <w:pPr>
              <w:spacing w:after="0"/>
              <w:rPr>
                <w:sz w:val="1"/>
                <w:szCs w:val="1"/>
                <w:color w:val="auto"/>
              </w:rPr>
            </w:pPr>
          </w:p>
        </w:tc>
      </w:tr>
      <w:tr>
        <w:trPr>
          <w:trHeight w:val="131"/>
        </w:trPr>
        <w:tc>
          <w:tcPr>
            <w:tcW w:w="60" w:type="dxa"/>
            <w:vAlign w:val="bottom"/>
            <w:tcBorders>
              <w:right w:val="single" w:sz="8" w:color="7F96B9"/>
            </w:tcBorders>
          </w:tcPr>
          <w:p>
            <w:pPr>
              <w:spacing w:after="0"/>
              <w:rPr>
                <w:sz w:val="11"/>
                <w:szCs w:val="11"/>
                <w:color w:val="auto"/>
              </w:rPr>
            </w:pPr>
          </w:p>
        </w:tc>
        <w:tc>
          <w:tcPr>
            <w:tcW w:w="2440" w:type="dxa"/>
            <w:vAlign w:val="bottom"/>
            <w:tcBorders>
              <w:bottom w:val="single" w:sz="8" w:color="7F96B9"/>
              <w:right w:val="single" w:sz="8" w:color="7F96B9"/>
            </w:tcBorders>
          </w:tcPr>
          <w:p>
            <w:pPr>
              <w:spacing w:after="0"/>
              <w:rPr>
                <w:sz w:val="11"/>
                <w:szCs w:val="11"/>
                <w:color w:val="auto"/>
              </w:rPr>
            </w:pPr>
          </w:p>
        </w:tc>
        <w:tc>
          <w:tcPr>
            <w:tcW w:w="3360" w:type="dxa"/>
            <w:vAlign w:val="bottom"/>
            <w:tcBorders>
              <w:bottom w:val="single" w:sz="8" w:color="7F96B9"/>
              <w:right w:val="single" w:sz="8" w:color="7F96B9"/>
            </w:tcBorders>
          </w:tcPr>
          <w:p>
            <w:pPr>
              <w:spacing w:after="0"/>
              <w:rPr>
                <w:sz w:val="11"/>
                <w:szCs w:val="11"/>
                <w:color w:val="auto"/>
              </w:rPr>
            </w:pPr>
          </w:p>
        </w:tc>
        <w:tc>
          <w:tcPr>
            <w:tcW w:w="5380" w:type="dxa"/>
            <w:vAlign w:val="bottom"/>
            <w:tcBorders>
              <w:bottom w:val="single" w:sz="8" w:color="7F96B9"/>
              <w:right w:val="single" w:sz="8" w:color="7F96B9"/>
            </w:tcBorders>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60" w:type="dxa"/>
            <w:vAlign w:val="bottom"/>
            <w:tcBorders>
              <w:right w:val="single" w:sz="8" w:color="7F96B9"/>
            </w:tcBorders>
          </w:tcPr>
          <w:p>
            <w:pPr>
              <w:spacing w:after="0"/>
              <w:rPr>
                <w:sz w:val="20"/>
                <w:szCs w:val="20"/>
                <w:color w:val="auto"/>
              </w:rPr>
            </w:pPr>
          </w:p>
        </w:tc>
        <w:tc>
          <w:tcPr>
            <w:tcW w:w="2440" w:type="dxa"/>
            <w:vAlign w:val="bottom"/>
            <w:tcBorders>
              <w:right w:val="single" w:sz="8" w:color="7F96B9"/>
            </w:tcBorders>
            <w:shd w:val="clear" w:color="auto" w:fill="BFCADC"/>
          </w:tcPr>
          <w:p>
            <w:pPr>
              <w:spacing w:after="0"/>
              <w:rPr>
                <w:sz w:val="20"/>
                <w:szCs w:val="20"/>
                <w:color w:val="auto"/>
              </w:rPr>
            </w:pPr>
          </w:p>
        </w:tc>
        <w:tc>
          <w:tcPr>
            <w:tcW w:w="3360" w:type="dxa"/>
            <w:vAlign w:val="bottom"/>
            <w:tcBorders>
              <w:right w:val="single" w:sz="8" w:color="7F96B9"/>
            </w:tcBorders>
            <w:shd w:val="clear" w:color="auto" w:fill="BFCADC"/>
          </w:tcPr>
          <w:p>
            <w:pPr>
              <w:spacing w:after="0"/>
              <w:rPr>
                <w:sz w:val="20"/>
                <w:szCs w:val="20"/>
                <w:color w:val="auto"/>
              </w:rPr>
            </w:pPr>
          </w:p>
        </w:tc>
        <w:tc>
          <w:tcPr>
            <w:tcW w:w="5380" w:type="dxa"/>
            <w:vAlign w:val="bottom"/>
            <w:tcBorders>
              <w:right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Cash payments based on achievement of our;</w:t>
            </w:r>
          </w:p>
        </w:tc>
        <w:tc>
          <w:tcPr>
            <w:tcW w:w="0" w:type="dxa"/>
            <w:vAlign w:val="bottom"/>
          </w:tcPr>
          <w:p>
            <w:pPr>
              <w:spacing w:after="0"/>
              <w:rPr>
                <w:sz w:val="1"/>
                <w:szCs w:val="1"/>
                <w:color w:val="auto"/>
              </w:rPr>
            </w:pPr>
          </w:p>
        </w:tc>
      </w:tr>
      <w:tr>
        <w:trPr>
          <w:trHeight w:val="266"/>
        </w:trPr>
        <w:tc>
          <w:tcPr>
            <w:tcW w:w="60" w:type="dxa"/>
            <w:vAlign w:val="bottom"/>
            <w:tcBorders>
              <w:right w:val="single" w:sz="8" w:color="7F96B9"/>
            </w:tcBorders>
          </w:tcPr>
          <w:p>
            <w:pPr>
              <w:spacing w:after="0"/>
              <w:rPr>
                <w:sz w:val="23"/>
                <w:szCs w:val="23"/>
                <w:color w:val="auto"/>
              </w:rPr>
            </w:pPr>
          </w:p>
        </w:tc>
        <w:tc>
          <w:tcPr>
            <w:tcW w:w="2440" w:type="dxa"/>
            <w:vAlign w:val="bottom"/>
            <w:tcBorders>
              <w:right w:val="single" w:sz="8" w:color="7F96B9"/>
            </w:tcBorders>
            <w:shd w:val="clear" w:color="auto" w:fill="BFCADC"/>
          </w:tcPr>
          <w:p>
            <w:pPr>
              <w:spacing w:after="0"/>
              <w:rPr>
                <w:sz w:val="23"/>
                <w:szCs w:val="23"/>
                <w:color w:val="auto"/>
              </w:rPr>
            </w:pPr>
          </w:p>
        </w:tc>
        <w:tc>
          <w:tcPr>
            <w:tcW w:w="3360" w:type="dxa"/>
            <w:vAlign w:val="bottom"/>
            <w:tcBorders>
              <w:right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Reward achievement of short-term</w:t>
            </w:r>
          </w:p>
        </w:tc>
        <w:tc>
          <w:tcPr>
            <w:tcW w:w="5380" w:type="dxa"/>
            <w:vAlign w:val="bottom"/>
            <w:tcBorders>
              <w:right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(1) Adjusted EBITDA,</w:t>
            </w:r>
          </w:p>
        </w:tc>
        <w:tc>
          <w:tcPr>
            <w:tcW w:w="0" w:type="dxa"/>
            <w:vAlign w:val="bottom"/>
          </w:tcPr>
          <w:p>
            <w:pPr>
              <w:spacing w:after="0"/>
              <w:rPr>
                <w:sz w:val="1"/>
                <w:szCs w:val="1"/>
                <w:color w:val="auto"/>
              </w:rPr>
            </w:pPr>
          </w:p>
        </w:tc>
      </w:tr>
      <w:tr>
        <w:trPr>
          <w:trHeight w:val="216"/>
        </w:trPr>
        <w:tc>
          <w:tcPr>
            <w:tcW w:w="60" w:type="dxa"/>
            <w:vAlign w:val="bottom"/>
            <w:tcBorders>
              <w:right w:val="single" w:sz="8" w:color="7F96B9"/>
            </w:tcBorders>
          </w:tcPr>
          <w:p>
            <w:pPr>
              <w:spacing w:after="0"/>
              <w:rPr>
                <w:sz w:val="18"/>
                <w:szCs w:val="18"/>
                <w:color w:val="auto"/>
              </w:rPr>
            </w:pPr>
          </w:p>
        </w:tc>
        <w:tc>
          <w:tcPr>
            <w:tcW w:w="2440" w:type="dxa"/>
            <w:vAlign w:val="bottom"/>
            <w:tcBorders>
              <w:right w:val="single" w:sz="8" w:color="7F96B9"/>
            </w:tcBorders>
            <w:shd w:val="clear" w:color="auto" w:fill="BFCADC"/>
          </w:tcPr>
          <w:p>
            <w:pPr>
              <w:spacing w:after="0"/>
              <w:rPr>
                <w:sz w:val="20"/>
                <w:szCs w:val="20"/>
                <w:color w:val="auto"/>
              </w:rPr>
            </w:pPr>
            <w:r>
              <w:rPr>
                <w:rFonts w:ascii="Arial" w:cs="Arial" w:eastAsia="Arial" w:hAnsi="Arial"/>
                <w:sz w:val="18"/>
                <w:szCs w:val="18"/>
                <w:color w:val="002D73"/>
              </w:rPr>
              <w:t>Annual Incentive Plan (AIP)</w:t>
            </w:r>
          </w:p>
        </w:tc>
        <w:tc>
          <w:tcPr>
            <w:tcW w:w="3360" w:type="dxa"/>
            <w:vAlign w:val="bottom"/>
            <w:tcBorders>
              <w:right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financial, strategic and individual</w:t>
            </w:r>
          </w:p>
        </w:tc>
        <w:tc>
          <w:tcPr>
            <w:tcW w:w="5380" w:type="dxa"/>
            <w:vAlign w:val="bottom"/>
            <w:tcBorders>
              <w:right w:val="single" w:sz="8" w:color="7F96B9"/>
            </w:tcBorders>
            <w:vMerge w:val="restart"/>
            <w:shd w:val="clear" w:color="auto" w:fill="BFCADC"/>
          </w:tcPr>
          <w:p>
            <w:pPr>
              <w:ind w:left="20"/>
              <w:spacing w:after="0"/>
              <w:rPr>
                <w:sz w:val="20"/>
                <w:szCs w:val="20"/>
                <w:color w:val="auto"/>
              </w:rPr>
            </w:pPr>
            <w:r>
              <w:rPr>
                <w:rFonts w:ascii="Arial" w:cs="Arial" w:eastAsia="Arial" w:hAnsi="Arial"/>
                <w:sz w:val="18"/>
                <w:szCs w:val="18"/>
                <w:color w:val="002D73"/>
              </w:rPr>
              <w:t>(2) Net New Business Wins (“NBW”), and</w:t>
            </w:r>
          </w:p>
        </w:tc>
        <w:tc>
          <w:tcPr>
            <w:tcW w:w="0" w:type="dxa"/>
            <w:vAlign w:val="bottom"/>
          </w:tcPr>
          <w:p>
            <w:pPr>
              <w:spacing w:after="0"/>
              <w:rPr>
                <w:sz w:val="1"/>
                <w:szCs w:val="1"/>
                <w:color w:val="auto"/>
              </w:rPr>
            </w:pPr>
          </w:p>
        </w:tc>
      </w:tr>
      <w:tr>
        <w:trPr>
          <w:trHeight w:val="239"/>
        </w:trPr>
        <w:tc>
          <w:tcPr>
            <w:tcW w:w="60" w:type="dxa"/>
            <w:vAlign w:val="bottom"/>
            <w:tcBorders>
              <w:right w:val="single" w:sz="8" w:color="7F96B9"/>
            </w:tcBorders>
          </w:tcPr>
          <w:p>
            <w:pPr>
              <w:spacing w:after="0"/>
              <w:rPr>
                <w:sz w:val="20"/>
                <w:szCs w:val="20"/>
                <w:color w:val="auto"/>
              </w:rPr>
            </w:pPr>
          </w:p>
        </w:tc>
        <w:tc>
          <w:tcPr>
            <w:tcW w:w="2440" w:type="dxa"/>
            <w:vAlign w:val="bottom"/>
            <w:tcBorders>
              <w:right w:val="single" w:sz="8" w:color="7F96B9"/>
            </w:tcBorders>
            <w:shd w:val="clear" w:color="auto" w:fill="BFCADC"/>
          </w:tcPr>
          <w:p>
            <w:pPr>
              <w:spacing w:after="0"/>
              <w:rPr>
                <w:sz w:val="20"/>
                <w:szCs w:val="20"/>
                <w:color w:val="auto"/>
              </w:rPr>
            </w:pPr>
          </w:p>
        </w:tc>
        <w:tc>
          <w:tcPr>
            <w:tcW w:w="3360" w:type="dxa"/>
            <w:vAlign w:val="bottom"/>
            <w:tcBorders>
              <w:right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performance goals</w:t>
            </w:r>
          </w:p>
        </w:tc>
        <w:tc>
          <w:tcPr>
            <w:tcW w:w="5380" w:type="dxa"/>
            <w:vAlign w:val="bottom"/>
            <w:tcBorders>
              <w:right w:val="single" w:sz="8" w:color="7F96B9"/>
            </w:tcBorders>
            <w:vMerge w:val="continue"/>
            <w:shd w:val="clear" w:color="auto" w:fill="BFCADC"/>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0" w:type="dxa"/>
            <w:vAlign w:val="bottom"/>
            <w:tcBorders>
              <w:right w:val="single" w:sz="8" w:color="7F96B9"/>
            </w:tcBorders>
          </w:tcPr>
          <w:p>
            <w:pPr>
              <w:spacing w:after="0"/>
              <w:rPr>
                <w:sz w:val="21"/>
                <w:szCs w:val="21"/>
                <w:color w:val="auto"/>
              </w:rPr>
            </w:pPr>
          </w:p>
        </w:tc>
        <w:tc>
          <w:tcPr>
            <w:tcW w:w="2440" w:type="dxa"/>
            <w:vAlign w:val="bottom"/>
            <w:tcBorders>
              <w:right w:val="single" w:sz="8" w:color="7F96B9"/>
            </w:tcBorders>
            <w:shd w:val="clear" w:color="auto" w:fill="BFCADC"/>
          </w:tcPr>
          <w:p>
            <w:pPr>
              <w:spacing w:after="0"/>
              <w:rPr>
                <w:sz w:val="21"/>
                <w:szCs w:val="21"/>
                <w:color w:val="auto"/>
              </w:rPr>
            </w:pPr>
          </w:p>
        </w:tc>
        <w:tc>
          <w:tcPr>
            <w:tcW w:w="3360" w:type="dxa"/>
            <w:vAlign w:val="bottom"/>
            <w:tcBorders>
              <w:right w:val="single" w:sz="8" w:color="7F96B9"/>
            </w:tcBorders>
            <w:shd w:val="clear" w:color="auto" w:fill="BFCADC"/>
          </w:tcPr>
          <w:p>
            <w:pPr>
              <w:spacing w:after="0"/>
              <w:rPr>
                <w:sz w:val="21"/>
                <w:szCs w:val="21"/>
                <w:color w:val="auto"/>
              </w:rPr>
            </w:pPr>
          </w:p>
        </w:tc>
        <w:tc>
          <w:tcPr>
            <w:tcW w:w="5380" w:type="dxa"/>
            <w:vAlign w:val="bottom"/>
            <w:tcBorders>
              <w:right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(3) Safety (TRIR and Process Safety) goals</w:t>
            </w:r>
          </w:p>
        </w:tc>
        <w:tc>
          <w:tcPr>
            <w:tcW w:w="0" w:type="dxa"/>
            <w:vAlign w:val="bottom"/>
          </w:tcPr>
          <w:p>
            <w:pPr>
              <w:spacing w:after="0"/>
              <w:rPr>
                <w:sz w:val="1"/>
                <w:szCs w:val="1"/>
                <w:color w:val="auto"/>
              </w:rPr>
            </w:pPr>
          </w:p>
        </w:tc>
      </w:tr>
      <w:tr>
        <w:trPr>
          <w:trHeight w:val="131"/>
        </w:trPr>
        <w:tc>
          <w:tcPr>
            <w:tcW w:w="60" w:type="dxa"/>
            <w:vAlign w:val="bottom"/>
            <w:tcBorders>
              <w:right w:val="single" w:sz="8" w:color="7F96B9"/>
            </w:tcBorders>
          </w:tcPr>
          <w:p>
            <w:pPr>
              <w:spacing w:after="0"/>
              <w:rPr>
                <w:sz w:val="11"/>
                <w:szCs w:val="11"/>
                <w:color w:val="auto"/>
              </w:rPr>
            </w:pPr>
          </w:p>
        </w:tc>
        <w:tc>
          <w:tcPr>
            <w:tcW w:w="2440" w:type="dxa"/>
            <w:vAlign w:val="bottom"/>
            <w:tcBorders>
              <w:bottom w:val="single" w:sz="8" w:color="7F96B9"/>
              <w:right w:val="single" w:sz="8" w:color="7F96B9"/>
            </w:tcBorders>
            <w:shd w:val="clear" w:color="auto" w:fill="BFCADC"/>
          </w:tcPr>
          <w:p>
            <w:pPr>
              <w:spacing w:after="0"/>
              <w:rPr>
                <w:sz w:val="11"/>
                <w:szCs w:val="11"/>
                <w:color w:val="auto"/>
              </w:rPr>
            </w:pPr>
          </w:p>
        </w:tc>
        <w:tc>
          <w:tcPr>
            <w:tcW w:w="3360" w:type="dxa"/>
            <w:vAlign w:val="bottom"/>
            <w:tcBorders>
              <w:bottom w:val="single" w:sz="8" w:color="7F96B9"/>
              <w:right w:val="single" w:sz="8" w:color="7F96B9"/>
            </w:tcBorders>
            <w:shd w:val="clear" w:color="auto" w:fill="BFCADC"/>
          </w:tcPr>
          <w:p>
            <w:pPr>
              <w:spacing w:after="0"/>
              <w:rPr>
                <w:sz w:val="11"/>
                <w:szCs w:val="11"/>
                <w:color w:val="auto"/>
              </w:rPr>
            </w:pPr>
          </w:p>
        </w:tc>
        <w:tc>
          <w:tcPr>
            <w:tcW w:w="5380" w:type="dxa"/>
            <w:vAlign w:val="bottom"/>
            <w:tcBorders>
              <w:bottom w:val="single" w:sz="8" w:color="7F96B9"/>
              <w:right w:val="single" w:sz="8" w:color="7F96B9"/>
            </w:tcBorders>
            <w:shd w:val="clear" w:color="auto" w:fill="BFCADC"/>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60" w:type="dxa"/>
            <w:vAlign w:val="bottom"/>
            <w:tcBorders>
              <w:right w:val="single" w:sz="8" w:color="7F96B9"/>
            </w:tcBorders>
          </w:tcPr>
          <w:p>
            <w:pPr>
              <w:spacing w:after="0"/>
              <w:rPr>
                <w:sz w:val="18"/>
                <w:szCs w:val="18"/>
                <w:color w:val="auto"/>
              </w:rPr>
            </w:pPr>
          </w:p>
        </w:tc>
        <w:tc>
          <w:tcPr>
            <w:tcW w:w="2440" w:type="dxa"/>
            <w:vAlign w:val="bottom"/>
            <w:tcBorders>
              <w:right w:val="single" w:sz="8" w:color="7F96B9"/>
            </w:tcBorders>
          </w:tcPr>
          <w:p>
            <w:pPr>
              <w:spacing w:after="0"/>
              <w:rPr>
                <w:sz w:val="18"/>
                <w:szCs w:val="18"/>
                <w:color w:val="auto"/>
              </w:rPr>
            </w:pPr>
          </w:p>
        </w:tc>
        <w:tc>
          <w:tcPr>
            <w:tcW w:w="3360" w:type="dxa"/>
            <w:vAlign w:val="bottom"/>
            <w:tcBorders>
              <w:right w:val="single" w:sz="8" w:color="7F96B9"/>
            </w:tcBorders>
          </w:tcPr>
          <w:p>
            <w:pPr>
              <w:spacing w:after="0"/>
              <w:rPr>
                <w:sz w:val="18"/>
                <w:szCs w:val="18"/>
                <w:color w:val="auto"/>
              </w:rPr>
            </w:pPr>
          </w:p>
        </w:tc>
        <w:tc>
          <w:tcPr>
            <w:tcW w:w="5380" w:type="dxa"/>
            <w:vAlign w:val="bottom"/>
            <w:tcBorders>
              <w:right w:val="single" w:sz="8" w:color="7F96B9"/>
            </w:tcBorders>
          </w:tcPr>
          <w:p>
            <w:pPr>
              <w:ind w:left="20"/>
              <w:spacing w:after="0"/>
              <w:rPr>
                <w:sz w:val="20"/>
                <w:szCs w:val="20"/>
                <w:color w:val="auto"/>
              </w:rPr>
            </w:pPr>
            <w:r>
              <w:rPr>
                <w:rFonts w:ascii="Arial" w:cs="Arial" w:eastAsia="Arial" w:hAnsi="Arial"/>
                <w:sz w:val="18"/>
                <w:szCs w:val="18"/>
                <w:color w:val="002D73"/>
              </w:rPr>
              <w:t>Consists of:</w:t>
            </w:r>
          </w:p>
        </w:tc>
        <w:tc>
          <w:tcPr>
            <w:tcW w:w="0" w:type="dxa"/>
            <w:vAlign w:val="bottom"/>
          </w:tcPr>
          <w:p>
            <w:pPr>
              <w:spacing w:after="0"/>
              <w:rPr>
                <w:sz w:val="1"/>
                <w:szCs w:val="1"/>
                <w:color w:val="auto"/>
              </w:rPr>
            </w:pPr>
          </w:p>
        </w:tc>
      </w:tr>
      <w:tr>
        <w:trPr>
          <w:trHeight w:val="216"/>
        </w:trPr>
        <w:tc>
          <w:tcPr>
            <w:tcW w:w="60" w:type="dxa"/>
            <w:vAlign w:val="bottom"/>
            <w:tcBorders>
              <w:right w:val="single" w:sz="8" w:color="7F96B9"/>
            </w:tcBorders>
          </w:tcPr>
          <w:p>
            <w:pPr>
              <w:spacing w:after="0"/>
              <w:rPr>
                <w:sz w:val="18"/>
                <w:szCs w:val="18"/>
                <w:color w:val="auto"/>
              </w:rPr>
            </w:pPr>
          </w:p>
        </w:tc>
        <w:tc>
          <w:tcPr>
            <w:tcW w:w="2440" w:type="dxa"/>
            <w:vAlign w:val="bottom"/>
            <w:tcBorders>
              <w:right w:val="single" w:sz="8" w:color="7F96B9"/>
            </w:tcBorders>
          </w:tcPr>
          <w:p>
            <w:pPr>
              <w:spacing w:after="0"/>
              <w:rPr>
                <w:sz w:val="18"/>
                <w:szCs w:val="18"/>
                <w:color w:val="auto"/>
              </w:rPr>
            </w:pPr>
          </w:p>
        </w:tc>
        <w:tc>
          <w:tcPr>
            <w:tcW w:w="3360" w:type="dxa"/>
            <w:vAlign w:val="bottom"/>
            <w:tcBorders>
              <w:right w:val="single" w:sz="8" w:color="7F96B9"/>
            </w:tcBorders>
          </w:tcPr>
          <w:p>
            <w:pPr>
              <w:ind w:left="20"/>
              <w:spacing w:after="0"/>
              <w:rPr>
                <w:sz w:val="20"/>
                <w:szCs w:val="20"/>
                <w:color w:val="auto"/>
              </w:rPr>
            </w:pPr>
            <w:r>
              <w:rPr>
                <w:rFonts w:ascii="Arial" w:cs="Arial" w:eastAsia="Arial" w:hAnsi="Arial"/>
                <w:sz w:val="18"/>
                <w:szCs w:val="18"/>
                <w:color w:val="002D73"/>
              </w:rPr>
              <w:t>Align management interests with those</w:t>
            </w:r>
          </w:p>
        </w:tc>
        <w:tc>
          <w:tcPr>
            <w:tcW w:w="5380" w:type="dxa"/>
            <w:vAlign w:val="bottom"/>
            <w:tcBorders>
              <w:right w:val="single" w:sz="8" w:color="7F96B9"/>
            </w:tcBorders>
          </w:tcPr>
          <w:p>
            <w:pPr>
              <w:ind w:left="180"/>
              <w:spacing w:after="0"/>
              <w:rPr>
                <w:sz w:val="20"/>
                <w:szCs w:val="20"/>
                <w:color w:val="auto"/>
              </w:rPr>
            </w:pPr>
            <w:r>
              <w:rPr>
                <w:rFonts w:ascii="Arial" w:cs="Arial" w:eastAsia="Arial" w:hAnsi="Arial"/>
                <w:sz w:val="18"/>
                <w:szCs w:val="18"/>
                <w:color w:val="002D73"/>
              </w:rPr>
              <w:t>• 60% PSUs, based on equal parts;</w:t>
            </w:r>
          </w:p>
        </w:tc>
        <w:tc>
          <w:tcPr>
            <w:tcW w:w="0" w:type="dxa"/>
            <w:vAlign w:val="bottom"/>
          </w:tcPr>
          <w:p>
            <w:pPr>
              <w:spacing w:after="0"/>
              <w:rPr>
                <w:sz w:val="1"/>
                <w:szCs w:val="1"/>
                <w:color w:val="auto"/>
              </w:rPr>
            </w:pPr>
          </w:p>
        </w:tc>
      </w:tr>
      <w:tr>
        <w:trPr>
          <w:trHeight w:val="194"/>
        </w:trPr>
        <w:tc>
          <w:tcPr>
            <w:tcW w:w="60" w:type="dxa"/>
            <w:vAlign w:val="bottom"/>
            <w:tcBorders>
              <w:right w:val="single" w:sz="8" w:color="7F96B9"/>
            </w:tcBorders>
          </w:tcPr>
          <w:p>
            <w:pPr>
              <w:spacing w:after="0"/>
              <w:rPr>
                <w:sz w:val="16"/>
                <w:szCs w:val="16"/>
                <w:color w:val="auto"/>
              </w:rPr>
            </w:pPr>
          </w:p>
        </w:tc>
        <w:tc>
          <w:tcPr>
            <w:tcW w:w="2440" w:type="dxa"/>
            <w:vAlign w:val="bottom"/>
            <w:tcBorders>
              <w:right w:val="single" w:sz="8" w:color="7F96B9"/>
            </w:tcBorders>
          </w:tcPr>
          <w:p>
            <w:pPr>
              <w:spacing w:after="0" w:line="195" w:lineRule="exact"/>
              <w:rPr>
                <w:sz w:val="20"/>
                <w:szCs w:val="20"/>
                <w:color w:val="auto"/>
              </w:rPr>
            </w:pPr>
            <w:r>
              <w:rPr>
                <w:rFonts w:ascii="Arial" w:cs="Arial" w:eastAsia="Arial" w:hAnsi="Arial"/>
                <w:sz w:val="18"/>
                <w:szCs w:val="18"/>
                <w:color w:val="002D73"/>
              </w:rPr>
              <w:t>Long-Term Performance</w:t>
            </w:r>
          </w:p>
        </w:tc>
        <w:tc>
          <w:tcPr>
            <w:tcW w:w="3360" w:type="dxa"/>
            <w:vAlign w:val="bottom"/>
            <w:tcBorders>
              <w:right w:val="single" w:sz="8" w:color="7F96B9"/>
            </w:tcBorders>
          </w:tcPr>
          <w:p>
            <w:pPr>
              <w:ind w:left="20"/>
              <w:spacing w:after="0" w:line="195" w:lineRule="exact"/>
              <w:rPr>
                <w:sz w:val="20"/>
                <w:szCs w:val="20"/>
                <w:color w:val="auto"/>
              </w:rPr>
            </w:pPr>
            <w:r>
              <w:rPr>
                <w:rFonts w:ascii="Arial" w:cs="Arial" w:eastAsia="Arial" w:hAnsi="Arial"/>
                <w:sz w:val="18"/>
                <w:szCs w:val="18"/>
                <w:color w:val="002D73"/>
              </w:rPr>
              <w:t>of shareholders, encourage retention</w:t>
            </w:r>
          </w:p>
        </w:tc>
        <w:tc>
          <w:tcPr>
            <w:tcW w:w="5380" w:type="dxa"/>
            <w:vAlign w:val="bottom"/>
            <w:tcBorders>
              <w:right w:val="single" w:sz="8" w:color="7F96B9"/>
            </w:tcBorders>
          </w:tcPr>
          <w:p>
            <w:pPr>
              <w:ind w:left="500"/>
              <w:spacing w:after="0" w:line="195" w:lineRule="exact"/>
              <w:rPr>
                <w:sz w:val="20"/>
                <w:szCs w:val="20"/>
                <w:color w:val="auto"/>
              </w:rPr>
            </w:pPr>
            <w:r>
              <w:rPr>
                <w:rFonts w:ascii="Arial" w:cs="Arial" w:eastAsia="Arial" w:hAnsi="Arial"/>
                <w:sz w:val="18"/>
                <w:szCs w:val="18"/>
                <w:color w:val="002D73"/>
              </w:rPr>
              <w:t>(1) relative total shareholder return, and</w:t>
            </w:r>
          </w:p>
        </w:tc>
        <w:tc>
          <w:tcPr>
            <w:tcW w:w="0" w:type="dxa"/>
            <w:vAlign w:val="bottom"/>
          </w:tcPr>
          <w:p>
            <w:pPr>
              <w:spacing w:after="0"/>
              <w:rPr>
                <w:sz w:val="1"/>
                <w:szCs w:val="1"/>
                <w:color w:val="auto"/>
              </w:rPr>
            </w:pPr>
          </w:p>
        </w:tc>
      </w:tr>
      <w:tr>
        <w:trPr>
          <w:trHeight w:val="238"/>
        </w:trPr>
        <w:tc>
          <w:tcPr>
            <w:tcW w:w="60" w:type="dxa"/>
            <w:vAlign w:val="bottom"/>
            <w:tcBorders>
              <w:right w:val="single" w:sz="8" w:color="7F96B9"/>
            </w:tcBorders>
          </w:tcPr>
          <w:p>
            <w:pPr>
              <w:spacing w:after="0"/>
              <w:rPr>
                <w:sz w:val="20"/>
                <w:szCs w:val="20"/>
                <w:color w:val="auto"/>
              </w:rPr>
            </w:pPr>
          </w:p>
        </w:tc>
        <w:tc>
          <w:tcPr>
            <w:tcW w:w="2440" w:type="dxa"/>
            <w:vAlign w:val="bottom"/>
            <w:tcBorders>
              <w:right w:val="single" w:sz="8" w:color="7F96B9"/>
            </w:tcBorders>
          </w:tcPr>
          <w:p>
            <w:pPr>
              <w:spacing w:after="0"/>
              <w:rPr>
                <w:sz w:val="20"/>
                <w:szCs w:val="20"/>
                <w:color w:val="auto"/>
              </w:rPr>
            </w:pPr>
            <w:r>
              <w:rPr>
                <w:rFonts w:ascii="Arial" w:cs="Arial" w:eastAsia="Arial" w:hAnsi="Arial"/>
                <w:sz w:val="18"/>
                <w:szCs w:val="18"/>
                <w:color w:val="002D73"/>
              </w:rPr>
              <w:t>Incentive Plan (LTIP)</w:t>
            </w:r>
          </w:p>
        </w:tc>
        <w:tc>
          <w:tcPr>
            <w:tcW w:w="3360" w:type="dxa"/>
            <w:vAlign w:val="bottom"/>
            <w:tcBorders>
              <w:right w:val="single" w:sz="8" w:color="7F96B9"/>
            </w:tcBorders>
          </w:tcPr>
          <w:p>
            <w:pPr>
              <w:ind w:left="20"/>
              <w:spacing w:after="0"/>
              <w:rPr>
                <w:sz w:val="20"/>
                <w:szCs w:val="20"/>
                <w:color w:val="auto"/>
              </w:rPr>
            </w:pPr>
            <w:r>
              <w:rPr>
                <w:rFonts w:ascii="Arial" w:cs="Arial" w:eastAsia="Arial" w:hAnsi="Arial"/>
                <w:sz w:val="18"/>
                <w:szCs w:val="18"/>
                <w:color w:val="002D73"/>
              </w:rPr>
              <w:t>and reward long-term Company</w:t>
            </w:r>
          </w:p>
        </w:tc>
        <w:tc>
          <w:tcPr>
            <w:tcW w:w="5380" w:type="dxa"/>
            <w:vAlign w:val="bottom"/>
            <w:tcBorders>
              <w:right w:val="single" w:sz="8" w:color="7F96B9"/>
            </w:tcBorders>
          </w:tcPr>
          <w:p>
            <w:pPr>
              <w:ind w:left="500"/>
              <w:spacing w:after="0"/>
              <w:rPr>
                <w:sz w:val="20"/>
                <w:szCs w:val="20"/>
                <w:color w:val="auto"/>
              </w:rPr>
            </w:pPr>
            <w:r>
              <w:rPr>
                <w:rFonts w:ascii="Arial" w:cs="Arial" w:eastAsia="Arial" w:hAnsi="Arial"/>
                <w:sz w:val="18"/>
                <w:szCs w:val="18"/>
                <w:color w:val="002D73"/>
              </w:rPr>
              <w:t>(2) adjusted return on invested capital</w:t>
            </w:r>
          </w:p>
        </w:tc>
        <w:tc>
          <w:tcPr>
            <w:tcW w:w="0" w:type="dxa"/>
            <w:vAlign w:val="bottom"/>
          </w:tcPr>
          <w:p>
            <w:pPr>
              <w:spacing w:after="0"/>
              <w:rPr>
                <w:sz w:val="1"/>
                <w:szCs w:val="1"/>
                <w:color w:val="auto"/>
              </w:rPr>
            </w:pPr>
          </w:p>
        </w:tc>
      </w:tr>
      <w:tr>
        <w:trPr>
          <w:trHeight w:val="216"/>
        </w:trPr>
        <w:tc>
          <w:tcPr>
            <w:tcW w:w="60" w:type="dxa"/>
            <w:vAlign w:val="bottom"/>
            <w:tcBorders>
              <w:right w:val="single" w:sz="8" w:color="7F96B9"/>
            </w:tcBorders>
          </w:tcPr>
          <w:p>
            <w:pPr>
              <w:spacing w:after="0"/>
              <w:rPr>
                <w:sz w:val="18"/>
                <w:szCs w:val="18"/>
                <w:color w:val="auto"/>
              </w:rPr>
            </w:pPr>
          </w:p>
        </w:tc>
        <w:tc>
          <w:tcPr>
            <w:tcW w:w="2440" w:type="dxa"/>
            <w:vAlign w:val="bottom"/>
            <w:tcBorders>
              <w:right w:val="single" w:sz="8" w:color="7F96B9"/>
            </w:tcBorders>
          </w:tcPr>
          <w:p>
            <w:pPr>
              <w:spacing w:after="0"/>
              <w:rPr>
                <w:sz w:val="18"/>
                <w:szCs w:val="18"/>
                <w:color w:val="auto"/>
              </w:rPr>
            </w:pPr>
          </w:p>
        </w:tc>
        <w:tc>
          <w:tcPr>
            <w:tcW w:w="3360" w:type="dxa"/>
            <w:vAlign w:val="bottom"/>
            <w:tcBorders>
              <w:right w:val="single" w:sz="8" w:color="7F96B9"/>
            </w:tcBorders>
          </w:tcPr>
          <w:p>
            <w:pPr>
              <w:ind w:left="20"/>
              <w:spacing w:after="0"/>
              <w:rPr>
                <w:sz w:val="20"/>
                <w:szCs w:val="20"/>
                <w:color w:val="auto"/>
              </w:rPr>
            </w:pPr>
            <w:r>
              <w:rPr>
                <w:rFonts w:ascii="Arial" w:cs="Arial" w:eastAsia="Arial" w:hAnsi="Arial"/>
                <w:sz w:val="18"/>
                <w:szCs w:val="18"/>
                <w:color w:val="002D73"/>
              </w:rPr>
              <w:t>performance</w:t>
            </w:r>
          </w:p>
        </w:tc>
        <w:tc>
          <w:tcPr>
            <w:tcW w:w="5380" w:type="dxa"/>
            <w:vAlign w:val="bottom"/>
            <w:tcBorders>
              <w:right w:val="single" w:sz="8" w:color="7F96B9"/>
            </w:tcBorders>
          </w:tcPr>
          <w:p>
            <w:pPr>
              <w:ind w:left="180"/>
              <w:spacing w:after="0"/>
              <w:rPr>
                <w:sz w:val="20"/>
                <w:szCs w:val="20"/>
                <w:color w:val="auto"/>
              </w:rPr>
            </w:pPr>
            <w:r>
              <w:rPr>
                <w:rFonts w:ascii="Arial" w:cs="Arial" w:eastAsia="Arial" w:hAnsi="Arial"/>
                <w:sz w:val="18"/>
                <w:szCs w:val="18"/>
                <w:color w:val="002D73"/>
              </w:rPr>
              <w:t>• 40% time-based RSUs, vesting ratably over a three-year</w:t>
            </w:r>
          </w:p>
        </w:tc>
        <w:tc>
          <w:tcPr>
            <w:tcW w:w="0" w:type="dxa"/>
            <w:vAlign w:val="bottom"/>
          </w:tcPr>
          <w:p>
            <w:pPr>
              <w:spacing w:after="0"/>
              <w:rPr>
                <w:sz w:val="1"/>
                <w:szCs w:val="1"/>
                <w:color w:val="auto"/>
              </w:rPr>
            </w:pPr>
          </w:p>
        </w:tc>
      </w:tr>
      <w:tr>
        <w:trPr>
          <w:trHeight w:val="239"/>
        </w:trPr>
        <w:tc>
          <w:tcPr>
            <w:tcW w:w="60" w:type="dxa"/>
            <w:vAlign w:val="bottom"/>
            <w:tcBorders>
              <w:right w:val="single" w:sz="8" w:color="7F96B9"/>
            </w:tcBorders>
          </w:tcPr>
          <w:p>
            <w:pPr>
              <w:spacing w:after="0"/>
              <w:rPr>
                <w:sz w:val="20"/>
                <w:szCs w:val="20"/>
                <w:color w:val="auto"/>
              </w:rPr>
            </w:pPr>
          </w:p>
        </w:tc>
        <w:tc>
          <w:tcPr>
            <w:tcW w:w="2440" w:type="dxa"/>
            <w:vAlign w:val="bottom"/>
            <w:tcBorders>
              <w:right w:val="single" w:sz="8" w:color="7F96B9"/>
            </w:tcBorders>
          </w:tcPr>
          <w:p>
            <w:pPr>
              <w:spacing w:after="0"/>
              <w:rPr>
                <w:sz w:val="20"/>
                <w:szCs w:val="20"/>
                <w:color w:val="auto"/>
              </w:rPr>
            </w:pPr>
          </w:p>
        </w:tc>
        <w:tc>
          <w:tcPr>
            <w:tcW w:w="3360" w:type="dxa"/>
            <w:vAlign w:val="bottom"/>
            <w:tcBorders>
              <w:right w:val="single" w:sz="8" w:color="7F96B9"/>
            </w:tcBorders>
          </w:tcPr>
          <w:p>
            <w:pPr>
              <w:spacing w:after="0"/>
              <w:rPr>
                <w:sz w:val="20"/>
                <w:szCs w:val="20"/>
                <w:color w:val="auto"/>
              </w:rPr>
            </w:pPr>
          </w:p>
        </w:tc>
        <w:tc>
          <w:tcPr>
            <w:tcW w:w="5380" w:type="dxa"/>
            <w:vAlign w:val="bottom"/>
            <w:tcBorders>
              <w:right w:val="single" w:sz="8" w:color="7F96B9"/>
            </w:tcBorders>
          </w:tcPr>
          <w:p>
            <w:pPr>
              <w:ind w:left="340"/>
              <w:spacing w:after="0"/>
              <w:rPr>
                <w:sz w:val="20"/>
                <w:szCs w:val="20"/>
                <w:color w:val="auto"/>
              </w:rPr>
            </w:pPr>
            <w:r>
              <w:rPr>
                <w:rFonts w:ascii="Arial" w:cs="Arial" w:eastAsia="Arial" w:hAnsi="Arial"/>
                <w:sz w:val="18"/>
                <w:szCs w:val="18"/>
                <w:color w:val="002D73"/>
              </w:rPr>
              <w:t>period</w:t>
            </w:r>
          </w:p>
        </w:tc>
        <w:tc>
          <w:tcPr>
            <w:tcW w:w="0" w:type="dxa"/>
            <w:vAlign w:val="bottom"/>
          </w:tcPr>
          <w:p>
            <w:pPr>
              <w:spacing w:after="0"/>
              <w:rPr>
                <w:sz w:val="1"/>
                <w:szCs w:val="1"/>
                <w:color w:val="auto"/>
              </w:rPr>
            </w:pPr>
          </w:p>
        </w:tc>
      </w:tr>
      <w:tr>
        <w:trPr>
          <w:trHeight w:val="23"/>
        </w:trPr>
        <w:tc>
          <w:tcPr>
            <w:tcW w:w="60" w:type="dxa"/>
            <w:vAlign w:val="bottom"/>
            <w:tcBorders>
              <w:right w:val="single" w:sz="8" w:color="7F96B9"/>
            </w:tcBorders>
          </w:tcPr>
          <w:p>
            <w:pPr>
              <w:spacing w:after="0"/>
              <w:rPr>
                <w:sz w:val="2"/>
                <w:szCs w:val="2"/>
                <w:color w:val="auto"/>
              </w:rPr>
            </w:pPr>
          </w:p>
        </w:tc>
        <w:tc>
          <w:tcPr>
            <w:tcW w:w="2440" w:type="dxa"/>
            <w:vAlign w:val="bottom"/>
            <w:tcBorders>
              <w:bottom w:val="single" w:sz="8" w:color="7F96B9"/>
              <w:right w:val="single" w:sz="8" w:color="7F96B9"/>
            </w:tcBorders>
          </w:tcPr>
          <w:p>
            <w:pPr>
              <w:spacing w:after="0"/>
              <w:rPr>
                <w:sz w:val="2"/>
                <w:szCs w:val="2"/>
                <w:color w:val="auto"/>
              </w:rPr>
            </w:pPr>
          </w:p>
        </w:tc>
        <w:tc>
          <w:tcPr>
            <w:tcW w:w="3360" w:type="dxa"/>
            <w:vAlign w:val="bottom"/>
            <w:tcBorders>
              <w:bottom w:val="single" w:sz="8" w:color="7F96B9"/>
              <w:right w:val="single" w:sz="8" w:color="7F96B9"/>
            </w:tcBorders>
          </w:tcPr>
          <w:p>
            <w:pPr>
              <w:spacing w:after="0"/>
              <w:rPr>
                <w:sz w:val="2"/>
                <w:szCs w:val="2"/>
                <w:color w:val="auto"/>
              </w:rPr>
            </w:pPr>
          </w:p>
        </w:tc>
        <w:tc>
          <w:tcPr>
            <w:tcW w:w="5380" w:type="dxa"/>
            <w:vAlign w:val="bottom"/>
            <w:tcBorders>
              <w:bottom w:val="single" w:sz="8" w:color="7F96B9"/>
              <w:right w:val="single" w:sz="8" w:color="7F96B9"/>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440" w:type="dxa"/>
            <w:vAlign w:val="bottom"/>
            <w:tcBorders>
              <w:bottom w:val="single" w:sz="8" w:color="002D73"/>
            </w:tcBorders>
          </w:tcPr>
          <w:p>
            <w:pPr>
              <w:spacing w:after="0"/>
              <w:rPr>
                <w:sz w:val="15"/>
                <w:szCs w:val="15"/>
                <w:color w:val="auto"/>
              </w:rPr>
            </w:pPr>
          </w:p>
        </w:tc>
        <w:tc>
          <w:tcPr>
            <w:tcW w:w="3360" w:type="dxa"/>
            <w:vAlign w:val="bottom"/>
            <w:tcBorders>
              <w:bottom w:val="single" w:sz="8" w:color="002D73"/>
            </w:tcBorders>
          </w:tcPr>
          <w:p>
            <w:pPr>
              <w:spacing w:after="0"/>
              <w:rPr>
                <w:sz w:val="15"/>
                <w:szCs w:val="15"/>
                <w:color w:val="auto"/>
              </w:rPr>
            </w:pPr>
          </w:p>
        </w:tc>
        <w:tc>
          <w:tcPr>
            <w:tcW w:w="5380" w:type="dxa"/>
            <w:vAlign w:val="bottom"/>
            <w:tcBorders>
              <w:bottom w:val="single" w:sz="8" w:color="002D73"/>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380" w:type="dxa"/>
            <w:vAlign w:val="bottom"/>
          </w:tcPr>
          <w:p>
            <w:pPr>
              <w:ind w:left="360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35</w:t>
            </w:r>
          </w:p>
        </w:tc>
        <w:tc>
          <w:tcPr>
            <w:tcW w:w="0" w:type="dxa"/>
            <w:vAlign w:val="bottom"/>
          </w:tcPr>
          <w:p>
            <w:pPr>
              <w:spacing w:after="0"/>
              <w:rPr>
                <w:sz w:val="1"/>
                <w:szCs w:val="1"/>
                <w:color w:val="auto"/>
              </w:rPr>
            </w:pPr>
          </w:p>
        </w:tc>
      </w:tr>
      <w:tr>
        <w:trPr>
          <w:trHeight w:val="427"/>
        </w:trPr>
        <w:tc>
          <w:tcPr>
            <w:tcW w:w="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3257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374265" cy="325755"/>
                    </a:xfrm>
                    <a:prstGeom prst="rect">
                      <a:avLst/>
                    </a:prstGeom>
                    <a:noFill/>
                  </pic:spPr>
                </pic:pic>
              </a:graphicData>
            </a:graphic>
          </wp:anchor>
        </w:drawing>
      </w:r>
    </w:p>
    <w:p>
      <w:pPr>
        <w:spacing w:after="0" w:line="264" w:lineRule="exact"/>
        <w:rPr>
          <w:sz w:val="20"/>
          <w:szCs w:val="20"/>
          <w:color w:val="auto"/>
        </w:rPr>
      </w:pPr>
    </w:p>
    <w:p>
      <w:pPr>
        <w:jc w:val="center"/>
        <w:ind w:right="7520"/>
        <w:spacing w:after="0"/>
        <w:rPr>
          <w:sz w:val="20"/>
          <w:szCs w:val="20"/>
          <w:color w:val="auto"/>
        </w:rPr>
      </w:pPr>
      <w:r>
        <w:rPr>
          <w:rFonts w:ascii="Arial" w:cs="Arial" w:eastAsia="Arial" w:hAnsi="Arial"/>
          <w:sz w:val="19"/>
          <w:szCs w:val="19"/>
          <w:b w:val="1"/>
          <w:bCs w:val="1"/>
          <w:color w:val="FFFFFF"/>
        </w:rPr>
        <w:t>COMPENSATION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15875</wp:posOffset>
            </wp:positionV>
            <wp:extent cx="47574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9" w:lineRule="exact"/>
        <w:rPr>
          <w:sz w:val="20"/>
          <w:szCs w:val="20"/>
          <w:color w:val="auto"/>
        </w:rPr>
      </w:pPr>
    </w:p>
    <w:p>
      <w:pPr>
        <w:jc w:val="center"/>
        <w:ind w:right="7520"/>
        <w:spacing w:after="0"/>
        <w:rPr>
          <w:sz w:val="20"/>
          <w:szCs w:val="20"/>
          <w:color w:val="auto"/>
        </w:rPr>
      </w:pPr>
      <w:r>
        <w:rPr>
          <w:rFonts w:ascii="Arial" w:cs="Arial" w:eastAsia="Arial" w:hAnsi="Arial"/>
          <w:sz w:val="19"/>
          <w:szCs w:val="19"/>
          <w:b w:val="1"/>
          <w:bCs w:val="1"/>
          <w:color w:val="FFFFFF"/>
        </w:rPr>
        <w:t>AND ANALYSIS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Each year, the Committee reviews the base salaries of our executive officers. The Committee’s determination of base salary levels is based on a number of factors, including market data reported by its independent compensation consultant, specific position responsibilities and scope, experience and tenure, current job performance and Quaker Houghton’s overall financial results. A Named Executive Officer’s individual performance is taken into consideration for salary determinations. Based on its analysis of all of the factors referenced above, in 2025, the Committee approved salary increases for each of the Named Executive Officers, effective March 1, 2025. Mr. Berquist’s salary is described below under the heading “Chief Executive Officer Compensation.” The Named Executive Officers’ base salary increases, and total base salary received for 2025 are described in the table below:</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380" w:type="dxa"/>
            <w:vAlign w:val="bottom"/>
            <w:tcBorders>
              <w:left w:val="single" w:sz="8" w:color="7F96B9"/>
              <w:right w:val="single" w:sz="8" w:color="002D73"/>
            </w:tcBorders>
            <w:shd w:val="clear" w:color="auto" w:fill="002D73"/>
          </w:tcPr>
          <w:p>
            <w:pPr>
              <w:spacing w:after="0"/>
              <w:rPr>
                <w:sz w:val="20"/>
                <w:szCs w:val="20"/>
                <w:color w:val="auto"/>
              </w:rPr>
            </w:pPr>
          </w:p>
        </w:tc>
        <w:tc>
          <w:tcPr>
            <w:tcW w:w="250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2024</w:t>
            </w:r>
          </w:p>
        </w:tc>
        <w:tc>
          <w:tcPr>
            <w:tcW w:w="24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New 2025</w:t>
            </w:r>
          </w:p>
        </w:tc>
        <w:tc>
          <w:tcPr>
            <w:tcW w:w="288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8"/>
              </w:rPr>
              <w:t>2025 Year-End</w:t>
            </w:r>
          </w:p>
        </w:tc>
      </w:tr>
      <w:tr>
        <w:trPr>
          <w:trHeight w:val="216"/>
        </w:trPr>
        <w:tc>
          <w:tcPr>
            <w:tcW w:w="3380" w:type="dxa"/>
            <w:vAlign w:val="bottom"/>
            <w:tcBorders>
              <w:left w:val="single" w:sz="8" w:color="7F96B9"/>
              <w:right w:val="single" w:sz="8" w:color="002D73"/>
            </w:tcBorders>
            <w:shd w:val="clear" w:color="auto" w:fill="002D73"/>
          </w:tcPr>
          <w:p>
            <w:pPr>
              <w:spacing w:after="0"/>
              <w:rPr>
                <w:sz w:val="18"/>
                <w:szCs w:val="18"/>
                <w:color w:val="auto"/>
              </w:rPr>
            </w:pPr>
          </w:p>
        </w:tc>
        <w:tc>
          <w:tcPr>
            <w:tcW w:w="2500" w:type="dxa"/>
            <w:vAlign w:val="bottom"/>
            <w:tcBorders>
              <w:right w:val="single" w:sz="8" w:color="002D73"/>
            </w:tcBorders>
            <w:shd w:val="clear" w:color="auto" w:fill="002D73"/>
          </w:tcPr>
          <w:p>
            <w:pPr>
              <w:ind w:left="500"/>
              <w:spacing w:after="0"/>
              <w:rPr>
                <w:sz w:val="20"/>
                <w:szCs w:val="20"/>
                <w:color w:val="auto"/>
              </w:rPr>
            </w:pPr>
            <w:r>
              <w:rPr>
                <w:rFonts w:ascii="Arial" w:cs="Arial" w:eastAsia="Arial" w:hAnsi="Arial"/>
                <w:sz w:val="18"/>
                <w:szCs w:val="18"/>
                <w:b w:val="1"/>
                <w:bCs w:val="1"/>
                <w:color w:val="FFFFFF"/>
              </w:rPr>
              <w:t>Base Salary Rate</w:t>
            </w:r>
          </w:p>
        </w:tc>
        <w:tc>
          <w:tcPr>
            <w:tcW w:w="24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Base Salary Rate</w:t>
            </w:r>
          </w:p>
        </w:tc>
        <w:tc>
          <w:tcPr>
            <w:tcW w:w="288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Total Base Salary Received</w:t>
            </w:r>
          </w:p>
        </w:tc>
      </w:tr>
      <w:tr>
        <w:trPr>
          <w:trHeight w:val="275"/>
        </w:trPr>
        <w:tc>
          <w:tcPr>
            <w:tcW w:w="3380" w:type="dxa"/>
            <w:vAlign w:val="bottom"/>
            <w:tcBorders>
              <w:left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8"/>
                <w:szCs w:val="18"/>
                <w:b w:val="1"/>
                <w:bCs w:val="1"/>
                <w:color w:val="FFFFFF"/>
              </w:rPr>
              <w:t>Named Executive Officer</w:t>
            </w:r>
          </w:p>
        </w:tc>
        <w:tc>
          <w:tcPr>
            <w:tcW w:w="250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w:t>
            </w:r>
          </w:p>
        </w:tc>
        <w:tc>
          <w:tcPr>
            <w:tcW w:w="24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w:t>
            </w:r>
          </w:p>
        </w:tc>
        <w:tc>
          <w:tcPr>
            <w:tcW w:w="288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w:t>
            </w:r>
          </w:p>
        </w:tc>
      </w:tr>
      <w:tr>
        <w:trPr>
          <w:trHeight w:val="229"/>
        </w:trPr>
        <w:tc>
          <w:tcPr>
            <w:tcW w:w="338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Joseph A. Berquist</w:t>
            </w:r>
          </w:p>
        </w:tc>
        <w:tc>
          <w:tcPr>
            <w:tcW w:w="25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800,000</w:t>
            </w:r>
          </w:p>
        </w:tc>
        <w:tc>
          <w:tcPr>
            <w:tcW w:w="24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800,000</w:t>
            </w:r>
          </w:p>
        </w:tc>
        <w:tc>
          <w:tcPr>
            <w:tcW w:w="28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800,000</w:t>
            </w:r>
          </w:p>
        </w:tc>
      </w:tr>
      <w:tr>
        <w:trPr>
          <w:trHeight w:val="223"/>
        </w:trPr>
        <w:tc>
          <w:tcPr>
            <w:tcW w:w="338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Thomas Coler</w:t>
            </w:r>
          </w:p>
        </w:tc>
        <w:tc>
          <w:tcPr>
            <w:tcW w:w="25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515,000</w:t>
            </w:r>
          </w:p>
        </w:tc>
        <w:tc>
          <w:tcPr>
            <w:tcW w:w="24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530,450</w:t>
            </w:r>
          </w:p>
        </w:tc>
        <w:tc>
          <w:tcPr>
            <w:tcW w:w="28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527,479</w:t>
            </w:r>
          </w:p>
        </w:tc>
      </w:tr>
      <w:tr>
        <w:trPr>
          <w:trHeight w:val="223"/>
        </w:trPr>
        <w:tc>
          <w:tcPr>
            <w:tcW w:w="338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Jeewat Bijlani</w:t>
            </w:r>
          </w:p>
        </w:tc>
        <w:tc>
          <w:tcPr>
            <w:tcW w:w="25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515,000</w:t>
            </w:r>
          </w:p>
        </w:tc>
        <w:tc>
          <w:tcPr>
            <w:tcW w:w="24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530,450</w:t>
            </w:r>
          </w:p>
        </w:tc>
        <w:tc>
          <w:tcPr>
            <w:tcW w:w="28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527,479</w:t>
            </w:r>
          </w:p>
        </w:tc>
      </w:tr>
      <w:tr>
        <w:trPr>
          <w:trHeight w:val="223"/>
        </w:trPr>
        <w:tc>
          <w:tcPr>
            <w:tcW w:w="338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Jeffrey Fleck</w:t>
            </w:r>
          </w:p>
        </w:tc>
        <w:tc>
          <w:tcPr>
            <w:tcW w:w="25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455,000</w:t>
            </w:r>
          </w:p>
        </w:tc>
        <w:tc>
          <w:tcPr>
            <w:tcW w:w="24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469,000</w:t>
            </w:r>
          </w:p>
        </w:tc>
        <w:tc>
          <w:tcPr>
            <w:tcW w:w="28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466,308</w:t>
            </w:r>
          </w:p>
        </w:tc>
      </w:tr>
      <w:tr>
        <w:trPr>
          <w:trHeight w:val="223"/>
        </w:trPr>
        <w:tc>
          <w:tcPr>
            <w:tcW w:w="338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Robert T. Traub</w:t>
            </w:r>
          </w:p>
        </w:tc>
        <w:tc>
          <w:tcPr>
            <w:tcW w:w="25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455,000</w:t>
            </w:r>
          </w:p>
        </w:tc>
        <w:tc>
          <w:tcPr>
            <w:tcW w:w="24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510,000</w:t>
            </w:r>
          </w:p>
        </w:tc>
        <w:tc>
          <w:tcPr>
            <w:tcW w:w="28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499,423</w:t>
            </w:r>
          </w:p>
        </w:tc>
      </w:tr>
      <w:tr>
        <w:trPr>
          <w:trHeight w:val="223"/>
        </w:trPr>
        <w:tc>
          <w:tcPr>
            <w:tcW w:w="3380" w:type="dxa"/>
            <w:vAlign w:val="bottom"/>
            <w:tcBorders>
              <w:left w:val="single" w:sz="8" w:color="7F96B9"/>
              <w:bottom w:val="single" w:sz="8" w:color="7F96B9"/>
              <w:right w:val="single" w:sz="8" w:color="7F96B9"/>
            </w:tcBorders>
            <w:shd w:val="clear" w:color="auto" w:fill="BFCADC"/>
          </w:tcPr>
          <w:p>
            <w:pPr>
              <w:ind w:left="40"/>
              <w:spacing w:after="0" w:line="223" w:lineRule="exact"/>
              <w:rPr>
                <w:sz w:val="20"/>
                <w:szCs w:val="20"/>
                <w:color w:val="auto"/>
              </w:rPr>
            </w:pPr>
            <w:r>
              <w:rPr>
                <w:rFonts w:ascii="Arial" w:cs="Arial" w:eastAsia="Arial" w:hAnsi="Arial"/>
                <w:sz w:val="18"/>
                <w:szCs w:val="18"/>
                <w:color w:val="002D73"/>
              </w:rPr>
              <w:t>Dr. David Slinkman</w:t>
            </w:r>
            <w:r>
              <w:rPr>
                <w:rFonts w:ascii="Arial" w:cs="Arial" w:eastAsia="Arial" w:hAnsi="Arial"/>
                <w:sz w:val="23"/>
                <w:szCs w:val="23"/>
                <w:color w:val="002D73"/>
                <w:vertAlign w:val="superscript"/>
              </w:rPr>
              <w:t>(1)</w:t>
            </w:r>
          </w:p>
        </w:tc>
        <w:tc>
          <w:tcPr>
            <w:tcW w:w="25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430,000</w:t>
            </w:r>
          </w:p>
        </w:tc>
        <w:tc>
          <w:tcPr>
            <w:tcW w:w="24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442,900</w:t>
            </w:r>
          </w:p>
        </w:tc>
        <w:tc>
          <w:tcPr>
            <w:tcW w:w="28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341,619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-1388110</wp:posOffset>
            </wp:positionV>
            <wp:extent cx="8890" cy="4629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4629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-1388110</wp:posOffset>
            </wp:positionV>
            <wp:extent cx="8890" cy="4629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46291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-1388110</wp:posOffset>
            </wp:positionV>
            <wp:extent cx="8890" cy="4629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164" w:lineRule="exact"/>
        <w:rPr>
          <w:sz w:val="20"/>
          <w:szCs w:val="20"/>
          <w:color w:val="auto"/>
        </w:rPr>
      </w:pPr>
    </w:p>
    <w:p>
      <w:pPr>
        <w:ind w:left="660" w:right="20" w:hanging="328"/>
        <w:spacing w:after="0" w:line="287"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Dr. Slinkman retired on September 30, 2025. The 2025 Year-End Total Base Salary Received column reflects salary paid to Dr. Slinkman from January 1, 2025 through September 30, 2025.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Plan (AIP)</w:t>
      </w:r>
    </w:p>
    <w:p>
      <w:pPr>
        <w:spacing w:after="0" w:line="10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The AIP is intended to provide an opportunity for our NEOs to receive annual incentive bonuses based on the achievement of pre-established goals. We re-evaluate the terms of our AIP each year and adjust as needed to ensure that we are appropriately incentivizing our</w:t>
      </w:r>
    </w:p>
    <w:p>
      <w:pPr>
        <w:ind w:right="20"/>
        <w:spacing w:after="0" w:line="237" w:lineRule="auto"/>
        <w:rPr>
          <w:sz w:val="20"/>
          <w:szCs w:val="20"/>
          <w:color w:val="auto"/>
        </w:rPr>
      </w:pPr>
      <w:r>
        <w:rPr>
          <w:rFonts w:ascii="Arial" w:cs="Arial" w:eastAsia="Arial" w:hAnsi="Arial"/>
          <w:sz w:val="18"/>
          <w:szCs w:val="18"/>
          <w:color w:val="auto"/>
        </w:rPr>
        <w:t>current objectives. Through our 2025 AIP, we provided short-term cash compensation that is at-risk and subject to achievement of designated performance goals. All AIP bonuses are subject to the discretion of the Committee.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We designed the AIP to:</w:t>
      </w:r>
    </w:p>
    <w:p>
      <w:pPr>
        <w:spacing w:after="0" w:line="131" w:lineRule="exact"/>
        <w:rPr>
          <w:sz w:val="20"/>
          <w:szCs w:val="20"/>
          <w:color w:val="auto"/>
        </w:rPr>
      </w:pPr>
    </w:p>
    <w:p>
      <w:pPr>
        <w:ind w:left="660" w:right="40" w:hanging="328"/>
        <w:spacing w:after="0" w:line="237" w:lineRule="auto"/>
        <w:tabs>
          <w:tab w:leader="none" w:pos="655" w:val="left"/>
        </w:tabs>
        <w:numPr>
          <w:ilvl w:val="0"/>
          <w:numId w:val="80"/>
        </w:numPr>
        <w:rPr>
          <w:rFonts w:ascii="Arial" w:cs="Arial" w:eastAsia="Arial" w:hAnsi="Arial"/>
          <w:sz w:val="22"/>
          <w:szCs w:val="22"/>
          <w:color w:val="auto"/>
        </w:rPr>
      </w:pPr>
      <w:r>
        <w:rPr>
          <w:rFonts w:ascii="Arial" w:cs="Arial" w:eastAsia="Arial" w:hAnsi="Arial"/>
          <w:sz w:val="18"/>
          <w:szCs w:val="18"/>
          <w:color w:val="auto"/>
        </w:rPr>
        <w:t>align rewards with the business strategy and culture of Quaker Houghton, putting emphasis on individual, team and company contributions;</w:t>
      </w:r>
    </w:p>
    <w:p>
      <w:pPr>
        <w:spacing w:after="0" w:line="72"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visibility into how rewards are calculated;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18"/>
          <w:szCs w:val="18"/>
          <w:color w:val="auto"/>
        </w:rPr>
        <w:t>allow for flexibility related to year-over-year organizational priorities.</w:t>
      </w:r>
    </w:p>
    <w:p>
      <w:pPr>
        <w:spacing w:after="0" w:line="8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Each NEO’s 2025 AIP target opportunity was expressed as a percentage of the NEO’s base salary and varied based on the NEO’s position and level of responsibilities, as set forth in the table below. The NEOs could earn between 0% and 200% of their 2025 AIP target opportunities based on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68580</wp:posOffset>
            </wp:positionV>
            <wp:extent cx="8255" cy="3943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39433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68580</wp:posOffset>
            </wp:positionV>
            <wp:extent cx="8890" cy="3943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39433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68580</wp:posOffset>
            </wp:positionV>
            <wp:extent cx="8255" cy="3943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39433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68580</wp:posOffset>
            </wp:positionV>
            <wp:extent cx="8255" cy="3943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39433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68580</wp:posOffset>
            </wp:positionV>
            <wp:extent cx="8890" cy="3943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394335"/>
                    </a:xfrm>
                    <a:prstGeom prst="rect">
                      <a:avLst/>
                    </a:prstGeom>
                    <a:noFill/>
                  </pic:spPr>
                </pic:pic>
              </a:graphicData>
            </a:graphic>
          </wp:anchor>
        </w:drawing>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40" w:type="dxa"/>
            <w:vAlign w:val="bottom"/>
            <w:tcBorders>
              <w:left w:val="single" w:sz="8" w:color="7F96B9"/>
              <w:right w:val="single" w:sz="8" w:color="002D73"/>
            </w:tcBorders>
            <w:shd w:val="clear" w:color="auto" w:fill="002D73"/>
          </w:tcPr>
          <w:p>
            <w:pPr>
              <w:spacing w:after="0"/>
              <w:rPr>
                <w:sz w:val="21"/>
                <w:szCs w:val="21"/>
                <w:color w:val="auto"/>
              </w:rPr>
            </w:pPr>
          </w:p>
        </w:tc>
        <w:tc>
          <w:tcPr>
            <w:tcW w:w="16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2025 Base Salary</w:t>
            </w:r>
          </w:p>
        </w:tc>
        <w:tc>
          <w:tcPr>
            <w:tcW w:w="19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7"/>
              </w:rPr>
              <w:t>2025 AIP Target</w:t>
            </w:r>
          </w:p>
        </w:tc>
        <w:tc>
          <w:tcPr>
            <w:tcW w:w="246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2025 AIP Payout Range</w:t>
            </w:r>
          </w:p>
        </w:tc>
        <w:tc>
          <w:tcPr>
            <w:tcW w:w="150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rPr>
              <w:t>2025 AIP</w:t>
            </w:r>
          </w:p>
        </w:tc>
        <w:tc>
          <w:tcPr>
            <w:tcW w:w="144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Actual 2025</w:t>
            </w:r>
          </w:p>
        </w:tc>
        <w:tc>
          <w:tcPr>
            <w:tcW w:w="0" w:type="dxa"/>
            <w:vAlign w:val="bottom"/>
          </w:tcPr>
          <w:p>
            <w:pPr>
              <w:spacing w:after="0"/>
              <w:rPr>
                <w:sz w:val="1"/>
                <w:szCs w:val="1"/>
                <w:color w:val="auto"/>
              </w:rPr>
            </w:pPr>
          </w:p>
        </w:tc>
      </w:tr>
      <w:tr>
        <w:trPr>
          <w:trHeight w:val="135"/>
        </w:trPr>
        <w:tc>
          <w:tcPr>
            <w:tcW w:w="2240" w:type="dxa"/>
            <w:vAlign w:val="bottom"/>
            <w:tcBorders>
              <w:left w:val="single" w:sz="8" w:color="7F96B9"/>
              <w:right w:val="single" w:sz="8" w:color="002D73"/>
            </w:tcBorders>
            <w:shd w:val="clear" w:color="auto" w:fill="002D73"/>
          </w:tcPr>
          <w:p>
            <w:pPr>
              <w:spacing w:after="0"/>
              <w:rPr>
                <w:sz w:val="11"/>
                <w:szCs w:val="11"/>
                <w:color w:val="auto"/>
              </w:rPr>
            </w:pPr>
          </w:p>
        </w:tc>
        <w:tc>
          <w:tcPr>
            <w:tcW w:w="1640" w:type="dxa"/>
            <w:vAlign w:val="bottom"/>
            <w:tcBorders>
              <w:right w:val="single" w:sz="8" w:color="002D73"/>
            </w:tcBorders>
            <w:shd w:val="clear" w:color="auto" w:fill="002D73"/>
          </w:tcPr>
          <w:p>
            <w:pPr>
              <w:jc w:val="center"/>
              <w:spacing w:after="0" w:line="135" w:lineRule="exact"/>
              <w:rPr>
                <w:sz w:val="20"/>
                <w:szCs w:val="20"/>
                <w:color w:val="auto"/>
              </w:rPr>
            </w:pPr>
            <w:r>
              <w:rPr>
                <w:rFonts w:ascii="Arial" w:cs="Arial" w:eastAsia="Arial" w:hAnsi="Arial"/>
                <w:sz w:val="15"/>
                <w:szCs w:val="15"/>
                <w:b w:val="1"/>
                <w:bCs w:val="1"/>
                <w:color w:val="FFFFFF"/>
              </w:rPr>
              <w:t>Level</w:t>
            </w:r>
          </w:p>
        </w:tc>
        <w:tc>
          <w:tcPr>
            <w:tcW w:w="198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 of Base Salary)</w:t>
            </w:r>
          </w:p>
        </w:tc>
        <w:tc>
          <w:tcPr>
            <w:tcW w:w="246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8"/>
                <w:szCs w:val="18"/>
                <w:b w:val="1"/>
                <w:bCs w:val="1"/>
                <w:color w:val="FFFFFF"/>
                <w:w w:val="98"/>
              </w:rPr>
              <w:t>(% of 2025 AIP Target)</w:t>
            </w:r>
          </w:p>
        </w:tc>
        <w:tc>
          <w:tcPr>
            <w:tcW w:w="150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8"/>
                <w:szCs w:val="18"/>
                <w:b w:val="1"/>
                <w:bCs w:val="1"/>
                <w:color w:val="FFFFFF"/>
                <w:w w:val="98"/>
              </w:rPr>
              <w:t>Target Award ($)</w:t>
            </w:r>
          </w:p>
        </w:tc>
        <w:tc>
          <w:tcPr>
            <w:tcW w:w="1440" w:type="dxa"/>
            <w:vAlign w:val="bottom"/>
            <w:tcBorders>
              <w:right w:val="single" w:sz="8" w:color="7F96B9"/>
            </w:tcBorders>
            <w:shd w:val="clear" w:color="auto" w:fill="002D73"/>
          </w:tcPr>
          <w:p>
            <w:pPr>
              <w:jc w:val="center"/>
              <w:spacing w:after="0" w:line="135" w:lineRule="exact"/>
              <w:rPr>
                <w:sz w:val="20"/>
                <w:szCs w:val="20"/>
                <w:color w:val="auto"/>
              </w:rPr>
            </w:pPr>
            <w:r>
              <w:rPr>
                <w:rFonts w:ascii="Arial" w:cs="Arial" w:eastAsia="Arial" w:hAnsi="Arial"/>
                <w:sz w:val="15"/>
                <w:szCs w:val="15"/>
                <w:b w:val="1"/>
                <w:bCs w:val="1"/>
                <w:color w:val="FFFFFF"/>
              </w:rPr>
              <w:t>AIP Award</w:t>
            </w:r>
          </w:p>
        </w:tc>
        <w:tc>
          <w:tcPr>
            <w:tcW w:w="0" w:type="dxa"/>
            <w:vAlign w:val="bottom"/>
          </w:tcPr>
          <w:p>
            <w:pPr>
              <w:spacing w:after="0"/>
              <w:rPr>
                <w:sz w:val="1"/>
                <w:szCs w:val="1"/>
                <w:color w:val="auto"/>
              </w:rPr>
            </w:pPr>
          </w:p>
        </w:tc>
      </w:tr>
      <w:tr>
        <w:trPr>
          <w:trHeight w:val="174"/>
        </w:trPr>
        <w:tc>
          <w:tcPr>
            <w:tcW w:w="2240" w:type="dxa"/>
            <w:vAlign w:val="bottom"/>
            <w:tcBorders>
              <w:left w:val="single" w:sz="8" w:color="7F96B9"/>
              <w:right w:val="single" w:sz="8" w:color="002D73"/>
            </w:tcBorders>
            <w:vMerge w:val="restart"/>
            <w:shd w:val="clear" w:color="auto" w:fill="002D73"/>
          </w:tcPr>
          <w:p>
            <w:pPr>
              <w:ind w:left="40"/>
              <w:spacing w:after="0"/>
              <w:rPr>
                <w:sz w:val="20"/>
                <w:szCs w:val="20"/>
                <w:color w:val="auto"/>
              </w:rPr>
            </w:pPr>
            <w:r>
              <w:rPr>
                <w:rFonts w:ascii="Arial" w:cs="Arial" w:eastAsia="Arial" w:hAnsi="Arial"/>
                <w:sz w:val="18"/>
                <w:szCs w:val="18"/>
                <w:b w:val="1"/>
                <w:bCs w:val="1"/>
                <w:color w:val="FFFFFF"/>
              </w:rPr>
              <w:t>Name</w:t>
            </w:r>
          </w:p>
        </w:tc>
        <w:tc>
          <w:tcPr>
            <w:tcW w:w="164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w:t>
            </w:r>
          </w:p>
        </w:tc>
        <w:tc>
          <w:tcPr>
            <w:tcW w:w="1980" w:type="dxa"/>
            <w:vAlign w:val="bottom"/>
            <w:tcBorders>
              <w:right w:val="single" w:sz="8" w:color="002D73"/>
            </w:tcBorders>
            <w:vMerge w:val="continue"/>
            <w:shd w:val="clear" w:color="auto" w:fill="002D73"/>
          </w:tcPr>
          <w:p>
            <w:pPr>
              <w:spacing w:after="0"/>
              <w:rPr>
                <w:sz w:val="15"/>
                <w:szCs w:val="15"/>
                <w:color w:val="auto"/>
              </w:rPr>
            </w:pPr>
          </w:p>
        </w:tc>
        <w:tc>
          <w:tcPr>
            <w:tcW w:w="2460" w:type="dxa"/>
            <w:vAlign w:val="bottom"/>
            <w:tcBorders>
              <w:right w:val="single" w:sz="8" w:color="002D73"/>
            </w:tcBorders>
            <w:vMerge w:val="continue"/>
            <w:shd w:val="clear" w:color="auto" w:fill="002D73"/>
          </w:tcPr>
          <w:p>
            <w:pPr>
              <w:spacing w:after="0"/>
              <w:rPr>
                <w:sz w:val="15"/>
                <w:szCs w:val="15"/>
                <w:color w:val="auto"/>
              </w:rPr>
            </w:pPr>
          </w:p>
        </w:tc>
        <w:tc>
          <w:tcPr>
            <w:tcW w:w="1500" w:type="dxa"/>
            <w:vAlign w:val="bottom"/>
            <w:tcBorders>
              <w:right w:val="single" w:sz="8" w:color="002D73"/>
            </w:tcBorders>
            <w:vMerge w:val="continue"/>
            <w:shd w:val="clear" w:color="auto" w:fill="002D73"/>
          </w:tcPr>
          <w:p>
            <w:pPr>
              <w:spacing w:after="0"/>
              <w:rPr>
                <w:sz w:val="15"/>
                <w:szCs w:val="15"/>
                <w:color w:val="auto"/>
              </w:rPr>
            </w:pPr>
          </w:p>
        </w:tc>
        <w:tc>
          <w:tcPr>
            <w:tcW w:w="1440" w:type="dxa"/>
            <w:vAlign w:val="bottom"/>
            <w:tcBorders>
              <w:right w:val="single" w:sz="8" w:color="7F96B9"/>
            </w:tcBorders>
            <w:vMerge w:val="restart"/>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w:t>
            </w:r>
          </w:p>
        </w:tc>
        <w:tc>
          <w:tcPr>
            <w:tcW w:w="0" w:type="dxa"/>
            <w:vAlign w:val="bottom"/>
          </w:tcPr>
          <w:p>
            <w:pPr>
              <w:spacing w:after="0"/>
              <w:rPr>
                <w:sz w:val="1"/>
                <w:szCs w:val="1"/>
                <w:color w:val="auto"/>
              </w:rPr>
            </w:pPr>
          </w:p>
        </w:tc>
      </w:tr>
      <w:tr>
        <w:trPr>
          <w:trHeight w:val="69"/>
        </w:trPr>
        <w:tc>
          <w:tcPr>
            <w:tcW w:w="2240" w:type="dxa"/>
            <w:vAlign w:val="bottom"/>
            <w:tcBorders>
              <w:left w:val="single" w:sz="8" w:color="7F96B9"/>
              <w:right w:val="single" w:sz="8" w:color="002D73"/>
            </w:tcBorders>
            <w:vMerge w:val="continue"/>
            <w:shd w:val="clear" w:color="auto" w:fill="002D73"/>
          </w:tcPr>
          <w:p>
            <w:pPr>
              <w:spacing w:after="0"/>
              <w:rPr>
                <w:sz w:val="6"/>
                <w:szCs w:val="6"/>
                <w:color w:val="auto"/>
              </w:rPr>
            </w:pPr>
          </w:p>
        </w:tc>
        <w:tc>
          <w:tcPr>
            <w:tcW w:w="1640" w:type="dxa"/>
            <w:vAlign w:val="bottom"/>
            <w:tcBorders>
              <w:right w:val="single" w:sz="8" w:color="002D73"/>
            </w:tcBorders>
            <w:vMerge w:val="continue"/>
            <w:shd w:val="clear" w:color="auto" w:fill="002D73"/>
          </w:tcPr>
          <w:p>
            <w:pPr>
              <w:spacing w:after="0"/>
              <w:rPr>
                <w:sz w:val="6"/>
                <w:szCs w:val="6"/>
                <w:color w:val="auto"/>
              </w:rPr>
            </w:pPr>
          </w:p>
        </w:tc>
        <w:tc>
          <w:tcPr>
            <w:tcW w:w="1980" w:type="dxa"/>
            <w:vAlign w:val="bottom"/>
            <w:tcBorders>
              <w:right w:val="single" w:sz="8" w:color="002D73"/>
            </w:tcBorders>
            <w:shd w:val="clear" w:color="auto" w:fill="002D73"/>
          </w:tcPr>
          <w:p>
            <w:pPr>
              <w:spacing w:after="0"/>
              <w:rPr>
                <w:sz w:val="6"/>
                <w:szCs w:val="6"/>
                <w:color w:val="auto"/>
              </w:rPr>
            </w:pPr>
          </w:p>
        </w:tc>
        <w:tc>
          <w:tcPr>
            <w:tcW w:w="2460" w:type="dxa"/>
            <w:vAlign w:val="bottom"/>
            <w:tcBorders>
              <w:right w:val="single" w:sz="8" w:color="002D73"/>
            </w:tcBorders>
            <w:shd w:val="clear" w:color="auto" w:fill="002D73"/>
          </w:tcPr>
          <w:p>
            <w:pPr>
              <w:spacing w:after="0"/>
              <w:rPr>
                <w:sz w:val="6"/>
                <w:szCs w:val="6"/>
                <w:color w:val="auto"/>
              </w:rPr>
            </w:pPr>
          </w:p>
        </w:tc>
        <w:tc>
          <w:tcPr>
            <w:tcW w:w="1500" w:type="dxa"/>
            <w:vAlign w:val="bottom"/>
            <w:tcBorders>
              <w:right w:val="single" w:sz="8" w:color="002D73"/>
            </w:tcBorders>
            <w:shd w:val="clear" w:color="auto" w:fill="002D73"/>
          </w:tcPr>
          <w:p>
            <w:pPr>
              <w:spacing w:after="0"/>
              <w:rPr>
                <w:sz w:val="6"/>
                <w:szCs w:val="6"/>
                <w:color w:val="auto"/>
              </w:rPr>
            </w:pPr>
          </w:p>
        </w:tc>
        <w:tc>
          <w:tcPr>
            <w:tcW w:w="1440" w:type="dxa"/>
            <w:vAlign w:val="bottom"/>
            <w:tcBorders>
              <w:right w:val="single" w:sz="8" w:color="7F96B9"/>
            </w:tcBorders>
            <w:vMerge w:val="continue"/>
            <w:shd w:val="clear" w:color="auto" w:fill="002D73"/>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24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2"/>
              </w:rPr>
              <w:t>Joseph A. Berquist</w:t>
            </w:r>
          </w:p>
        </w:tc>
        <w:tc>
          <w:tcPr>
            <w:tcW w:w="16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2"/>
              </w:rPr>
              <w:t>800,000</w:t>
            </w:r>
          </w:p>
        </w:tc>
        <w:tc>
          <w:tcPr>
            <w:tcW w:w="19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2"/>
                <w:w w:val="99"/>
              </w:rPr>
              <w:t>100%</w:t>
            </w:r>
          </w:p>
        </w:tc>
        <w:tc>
          <w:tcPr>
            <w:tcW w:w="246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2"/>
                <w:w w:val="99"/>
              </w:rPr>
              <w:t>0-200%</w:t>
            </w:r>
          </w:p>
        </w:tc>
        <w:tc>
          <w:tcPr>
            <w:tcW w:w="15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2"/>
                <w:w w:val="98"/>
              </w:rPr>
              <w:t>800,000</w:t>
            </w:r>
          </w:p>
        </w:tc>
        <w:tc>
          <w:tcPr>
            <w:tcW w:w="14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2"/>
              </w:rPr>
              <w:t>461,840</w:t>
            </w:r>
          </w:p>
        </w:tc>
        <w:tc>
          <w:tcPr>
            <w:tcW w:w="0" w:type="dxa"/>
            <w:vAlign w:val="bottom"/>
          </w:tcPr>
          <w:p>
            <w:pPr>
              <w:spacing w:after="0"/>
              <w:rPr>
                <w:sz w:val="1"/>
                <w:szCs w:val="1"/>
                <w:color w:val="auto"/>
              </w:rPr>
            </w:pPr>
          </w:p>
        </w:tc>
      </w:tr>
      <w:tr>
        <w:trPr>
          <w:trHeight w:val="223"/>
        </w:trPr>
        <w:tc>
          <w:tcPr>
            <w:tcW w:w="224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2"/>
              </w:rPr>
              <w:t>Thomas Coler</w:t>
            </w:r>
          </w:p>
        </w:tc>
        <w:tc>
          <w:tcPr>
            <w:tcW w:w="16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2"/>
              </w:rPr>
              <w:t>530,450</w:t>
            </w:r>
          </w:p>
        </w:tc>
        <w:tc>
          <w:tcPr>
            <w:tcW w:w="19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2"/>
                <w:w w:val="99"/>
              </w:rPr>
              <w:t>65%</w:t>
            </w:r>
          </w:p>
        </w:tc>
        <w:tc>
          <w:tcPr>
            <w:tcW w:w="246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2"/>
                <w:w w:val="99"/>
              </w:rPr>
              <w:t>0-200%</w:t>
            </w:r>
          </w:p>
        </w:tc>
        <w:tc>
          <w:tcPr>
            <w:tcW w:w="15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2"/>
                <w:w w:val="98"/>
              </w:rPr>
              <w:t>344,793</w:t>
            </w:r>
          </w:p>
        </w:tc>
        <w:tc>
          <w:tcPr>
            <w:tcW w:w="14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2"/>
              </w:rPr>
              <w:t>199,049</w:t>
            </w:r>
          </w:p>
        </w:tc>
        <w:tc>
          <w:tcPr>
            <w:tcW w:w="0" w:type="dxa"/>
            <w:vAlign w:val="bottom"/>
          </w:tcPr>
          <w:p>
            <w:pPr>
              <w:spacing w:after="0"/>
              <w:rPr>
                <w:sz w:val="1"/>
                <w:szCs w:val="1"/>
                <w:color w:val="auto"/>
              </w:rPr>
            </w:pPr>
          </w:p>
        </w:tc>
      </w:tr>
      <w:tr>
        <w:trPr>
          <w:trHeight w:val="223"/>
        </w:trPr>
        <w:tc>
          <w:tcPr>
            <w:tcW w:w="224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2"/>
              </w:rPr>
              <w:t>Jeewat Bijlani</w:t>
            </w:r>
          </w:p>
        </w:tc>
        <w:tc>
          <w:tcPr>
            <w:tcW w:w="16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2"/>
              </w:rPr>
              <w:t>530,450</w:t>
            </w:r>
          </w:p>
        </w:tc>
        <w:tc>
          <w:tcPr>
            <w:tcW w:w="19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2"/>
                <w:w w:val="99"/>
              </w:rPr>
              <w:t>65%</w:t>
            </w:r>
          </w:p>
        </w:tc>
        <w:tc>
          <w:tcPr>
            <w:tcW w:w="246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2"/>
                <w:w w:val="99"/>
              </w:rPr>
              <w:t>0-200%</w:t>
            </w:r>
          </w:p>
        </w:tc>
        <w:tc>
          <w:tcPr>
            <w:tcW w:w="15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2"/>
                <w:w w:val="98"/>
              </w:rPr>
              <w:t>344,793</w:t>
            </w:r>
          </w:p>
        </w:tc>
        <w:tc>
          <w:tcPr>
            <w:tcW w:w="14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2"/>
              </w:rPr>
              <w:t>199,049</w:t>
            </w:r>
          </w:p>
        </w:tc>
        <w:tc>
          <w:tcPr>
            <w:tcW w:w="0" w:type="dxa"/>
            <w:vAlign w:val="bottom"/>
          </w:tcPr>
          <w:p>
            <w:pPr>
              <w:spacing w:after="0"/>
              <w:rPr>
                <w:sz w:val="1"/>
                <w:szCs w:val="1"/>
                <w:color w:val="auto"/>
              </w:rPr>
            </w:pPr>
          </w:p>
        </w:tc>
      </w:tr>
      <w:tr>
        <w:trPr>
          <w:trHeight w:val="223"/>
        </w:trPr>
        <w:tc>
          <w:tcPr>
            <w:tcW w:w="224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2"/>
              </w:rPr>
              <w:t>Jeffrey Fleck</w:t>
            </w:r>
          </w:p>
        </w:tc>
        <w:tc>
          <w:tcPr>
            <w:tcW w:w="16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2"/>
              </w:rPr>
              <w:t>469,000</w:t>
            </w:r>
          </w:p>
        </w:tc>
        <w:tc>
          <w:tcPr>
            <w:tcW w:w="19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2"/>
                <w:w w:val="99"/>
              </w:rPr>
              <w:t>55%</w:t>
            </w:r>
          </w:p>
        </w:tc>
        <w:tc>
          <w:tcPr>
            <w:tcW w:w="246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2"/>
                <w:w w:val="99"/>
              </w:rPr>
              <w:t>0-200%</w:t>
            </w:r>
          </w:p>
        </w:tc>
        <w:tc>
          <w:tcPr>
            <w:tcW w:w="15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2"/>
                <w:w w:val="98"/>
              </w:rPr>
              <w:t>257,950</w:t>
            </w:r>
          </w:p>
        </w:tc>
        <w:tc>
          <w:tcPr>
            <w:tcW w:w="14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2"/>
              </w:rPr>
              <w:t>148,915</w:t>
            </w:r>
          </w:p>
        </w:tc>
        <w:tc>
          <w:tcPr>
            <w:tcW w:w="0" w:type="dxa"/>
            <w:vAlign w:val="bottom"/>
          </w:tcPr>
          <w:p>
            <w:pPr>
              <w:spacing w:after="0"/>
              <w:rPr>
                <w:sz w:val="1"/>
                <w:szCs w:val="1"/>
                <w:color w:val="auto"/>
              </w:rPr>
            </w:pPr>
          </w:p>
        </w:tc>
      </w:tr>
      <w:tr>
        <w:trPr>
          <w:trHeight w:val="223"/>
        </w:trPr>
        <w:tc>
          <w:tcPr>
            <w:tcW w:w="224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2"/>
              </w:rPr>
              <w:t>Robert T. Traub</w:t>
            </w:r>
          </w:p>
        </w:tc>
        <w:tc>
          <w:tcPr>
            <w:tcW w:w="16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2"/>
              </w:rPr>
              <w:t>510,000</w:t>
            </w:r>
          </w:p>
        </w:tc>
        <w:tc>
          <w:tcPr>
            <w:tcW w:w="19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2"/>
                <w:w w:val="99"/>
              </w:rPr>
              <w:t>55%</w:t>
            </w:r>
          </w:p>
        </w:tc>
        <w:tc>
          <w:tcPr>
            <w:tcW w:w="246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2"/>
                <w:w w:val="99"/>
              </w:rPr>
              <w:t>0-200%</w:t>
            </w:r>
          </w:p>
        </w:tc>
        <w:tc>
          <w:tcPr>
            <w:tcW w:w="15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2"/>
                <w:w w:val="98"/>
              </w:rPr>
              <w:t>280,500</w:t>
            </w:r>
          </w:p>
        </w:tc>
        <w:tc>
          <w:tcPr>
            <w:tcW w:w="14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2"/>
              </w:rPr>
              <w:t>161,933</w:t>
            </w:r>
          </w:p>
        </w:tc>
        <w:tc>
          <w:tcPr>
            <w:tcW w:w="0" w:type="dxa"/>
            <w:vAlign w:val="bottom"/>
          </w:tcPr>
          <w:p>
            <w:pPr>
              <w:spacing w:after="0"/>
              <w:rPr>
                <w:sz w:val="1"/>
                <w:szCs w:val="1"/>
                <w:color w:val="auto"/>
              </w:rPr>
            </w:pPr>
          </w:p>
        </w:tc>
      </w:tr>
      <w:tr>
        <w:trPr>
          <w:trHeight w:val="223"/>
        </w:trPr>
        <w:tc>
          <w:tcPr>
            <w:tcW w:w="2240" w:type="dxa"/>
            <w:vAlign w:val="bottom"/>
            <w:tcBorders>
              <w:left w:val="single" w:sz="8" w:color="7F96B9"/>
              <w:bottom w:val="single" w:sz="8" w:color="7F96B9"/>
              <w:right w:val="single" w:sz="8" w:color="7F96B9"/>
            </w:tcBorders>
            <w:shd w:val="clear" w:color="auto" w:fill="BFCADC"/>
          </w:tcPr>
          <w:p>
            <w:pPr>
              <w:ind w:left="40"/>
              <w:spacing w:after="0" w:line="223" w:lineRule="exact"/>
              <w:rPr>
                <w:sz w:val="20"/>
                <w:szCs w:val="20"/>
                <w:color w:val="auto"/>
              </w:rPr>
            </w:pPr>
            <w:r>
              <w:rPr>
                <w:rFonts w:ascii="Arial" w:cs="Arial" w:eastAsia="Arial" w:hAnsi="Arial"/>
                <w:sz w:val="18"/>
                <w:szCs w:val="18"/>
                <w:color w:val="002D72"/>
              </w:rPr>
              <w:t>Dr. David Slinkman</w:t>
            </w:r>
            <w:r>
              <w:rPr>
                <w:rFonts w:ascii="Arial" w:cs="Arial" w:eastAsia="Arial" w:hAnsi="Arial"/>
                <w:sz w:val="23"/>
                <w:szCs w:val="23"/>
                <w:color w:val="002D72"/>
                <w:vertAlign w:val="superscript"/>
              </w:rPr>
              <w:t>(1)</w:t>
            </w:r>
          </w:p>
        </w:tc>
        <w:tc>
          <w:tcPr>
            <w:tcW w:w="16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2"/>
              </w:rPr>
              <w:t>442,900</w:t>
            </w:r>
          </w:p>
        </w:tc>
        <w:tc>
          <w:tcPr>
            <w:tcW w:w="19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2"/>
                <w:w w:val="99"/>
              </w:rPr>
              <w:t>55%</w:t>
            </w:r>
          </w:p>
        </w:tc>
        <w:tc>
          <w:tcPr>
            <w:tcW w:w="246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2"/>
                <w:w w:val="99"/>
              </w:rPr>
              <w:t>0-200%</w:t>
            </w:r>
          </w:p>
        </w:tc>
        <w:tc>
          <w:tcPr>
            <w:tcW w:w="15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2"/>
                <w:w w:val="98"/>
              </w:rPr>
              <w:t>243,595</w:t>
            </w:r>
          </w:p>
        </w:tc>
        <w:tc>
          <w:tcPr>
            <w:tcW w:w="14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2"/>
              </w:rPr>
              <w:t>105,471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40" w:hanging="328"/>
        <w:spacing w:after="0" w:line="287"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Pursuant to the 2025 AIP, Dr. Slinkman remained eligible to receive a prorated payout of his 2025 AIP bonus award, based on actual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160655</wp:posOffset>
            </wp:positionV>
            <wp:extent cx="708914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36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3257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383155" cy="325755"/>
                    </a:xfrm>
                    <a:prstGeom prst="rect">
                      <a:avLst/>
                    </a:prstGeom>
                    <a:noFill/>
                  </pic:spPr>
                </pic:pic>
              </a:graphicData>
            </a:graphic>
          </wp:anchor>
        </w:drawing>
      </w:r>
    </w:p>
    <w:p>
      <w:pPr>
        <w:spacing w:after="0" w:line="264" w:lineRule="exact"/>
        <w:rPr>
          <w:sz w:val="20"/>
          <w:szCs w:val="20"/>
          <w:color w:val="auto"/>
        </w:rPr>
      </w:pPr>
    </w:p>
    <w:p>
      <w:pPr>
        <w:jc w:val="center"/>
        <w:ind w:left="7460"/>
        <w:spacing w:after="0"/>
        <w:rPr>
          <w:sz w:val="20"/>
          <w:szCs w:val="20"/>
          <w:color w:val="auto"/>
        </w:rPr>
      </w:pPr>
      <w:r>
        <w:rPr>
          <w:rFonts w:ascii="Arial" w:cs="Arial" w:eastAsia="Arial" w:hAnsi="Arial"/>
          <w:sz w:val="19"/>
          <w:szCs w:val="19"/>
          <w:b w:val="1"/>
          <w:bCs w:val="1"/>
          <w:color w:val="FFFFFF"/>
        </w:rPr>
        <w:t>COMPENSATION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7491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9" w:lineRule="exact"/>
        <w:rPr>
          <w:sz w:val="20"/>
          <w:szCs w:val="20"/>
          <w:color w:val="auto"/>
        </w:rPr>
      </w:pPr>
    </w:p>
    <w:p>
      <w:pPr>
        <w:jc w:val="center"/>
        <w:ind w:left="7460"/>
        <w:spacing w:after="0"/>
        <w:rPr>
          <w:sz w:val="20"/>
          <w:szCs w:val="20"/>
          <w:color w:val="auto"/>
        </w:rPr>
      </w:pPr>
      <w:r>
        <w:rPr>
          <w:rFonts w:ascii="Arial" w:cs="Arial" w:eastAsia="Arial" w:hAnsi="Arial"/>
          <w:sz w:val="19"/>
          <w:szCs w:val="19"/>
          <w:b w:val="1"/>
          <w:bCs w:val="1"/>
          <w:color w:val="FFFFFF"/>
        </w:rPr>
        <w:t>AND ANALYSIS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AIP Performance Metrics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AIP ties its financial and strategic objectives to our Company priorities and the external market, including goals for Adjusted EBITDA, NBW, and safety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06285" cy="17145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06285" cy="1714500"/>
                    </a:xfrm>
                    <a:prstGeom prst="rect">
                      <a:avLst/>
                    </a:prstGeom>
                    <a:noFill/>
                  </pic:spPr>
                </pic:pic>
              </a:graphicData>
            </a:graphic>
          </wp:anchor>
        </w:drawing>
      </w:r>
    </w:p>
    <w:p>
      <w:pPr>
        <w:spacing w:after="0" w:line="7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FFFFFF"/>
        </w:rPr>
        <w:t>2025 AIP Performance Metrics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vMerge w:val="restart"/>
            <w:shd w:val="clear" w:color="auto" w:fill="002D73"/>
          </w:tcPr>
          <w:p>
            <w:pPr>
              <w:ind w:left="40"/>
              <w:spacing w:after="0"/>
              <w:rPr>
                <w:sz w:val="20"/>
                <w:szCs w:val="20"/>
                <w:color w:val="auto"/>
              </w:rPr>
            </w:pPr>
            <w:r>
              <w:rPr>
                <w:rFonts w:ascii="Arial" w:cs="Arial" w:eastAsia="Arial" w:hAnsi="Arial"/>
                <w:sz w:val="18"/>
                <w:szCs w:val="18"/>
                <w:b w:val="1"/>
                <w:bCs w:val="1"/>
                <w:color w:val="FFFFFF"/>
              </w:rPr>
              <w:t>Award Measure</w:t>
            </w: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9"/>
              </w:rPr>
              <w:t>Weight</w:t>
            </w:r>
          </w:p>
        </w:tc>
        <w:tc>
          <w:tcPr>
            <w:tcW w:w="2280" w:type="dxa"/>
            <w:vAlign w:val="bottom"/>
          </w:tcPr>
          <w:p>
            <w:pPr>
              <w:spacing w:after="0"/>
              <w:rPr>
                <w:sz w:val="17"/>
                <w:szCs w:val="17"/>
                <w:color w:val="auto"/>
              </w:rPr>
            </w:pPr>
          </w:p>
        </w:tc>
        <w:tc>
          <w:tcPr>
            <w:tcW w:w="2900" w:type="dxa"/>
            <w:vAlign w:val="bottom"/>
            <w:gridSpan w:val="3"/>
          </w:tcPr>
          <w:p>
            <w:pPr>
              <w:jc w:val="center"/>
              <w:spacing w:after="0"/>
              <w:rPr>
                <w:sz w:val="20"/>
                <w:szCs w:val="20"/>
                <w:color w:val="auto"/>
              </w:rPr>
            </w:pPr>
            <w:r>
              <w:rPr>
                <w:rFonts w:ascii="Arial" w:cs="Arial" w:eastAsia="Arial" w:hAnsi="Arial"/>
                <w:sz w:val="18"/>
                <w:szCs w:val="18"/>
                <w:b w:val="1"/>
                <w:bCs w:val="1"/>
                <w:color w:val="FFFFFF"/>
                <w:w w:val="99"/>
              </w:rPr>
              <w:t>Award Parameters as a % of Goal</w:t>
            </w:r>
          </w:p>
        </w:tc>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20" w:type="dxa"/>
            <w:vAlign w:val="bottom"/>
            <w:vMerge w:val="continue"/>
            <w:shd w:val="clear" w:color="auto" w:fill="002D73"/>
          </w:tcPr>
          <w:p>
            <w:pPr>
              <w:spacing w:after="0"/>
              <w:rPr>
                <w:sz w:val="21"/>
                <w:szCs w:val="21"/>
                <w:color w:val="auto"/>
              </w:rPr>
            </w:pPr>
          </w:p>
        </w:tc>
        <w:tc>
          <w:tcPr>
            <w:tcW w:w="1280" w:type="dxa"/>
            <w:vAlign w:val="bottom"/>
            <w:vMerge w:val="continue"/>
          </w:tcPr>
          <w:p>
            <w:pPr>
              <w:spacing w:after="0"/>
              <w:rPr>
                <w:sz w:val="21"/>
                <w:szCs w:val="21"/>
                <w:color w:val="auto"/>
              </w:rPr>
            </w:pPr>
          </w:p>
        </w:tc>
        <w:tc>
          <w:tcPr>
            <w:tcW w:w="7480" w:type="dxa"/>
            <w:vAlign w:val="bottom"/>
            <w:gridSpan w:val="5"/>
          </w:tcPr>
          <w:p>
            <w:pPr>
              <w:jc w:val="center"/>
              <w:spacing w:after="0"/>
              <w:rPr>
                <w:sz w:val="20"/>
                <w:szCs w:val="20"/>
                <w:color w:val="auto"/>
              </w:rPr>
            </w:pPr>
            <w:r>
              <w:rPr>
                <w:rFonts w:ascii="Arial" w:cs="Arial" w:eastAsia="Arial" w:hAnsi="Arial"/>
                <w:sz w:val="18"/>
                <w:szCs w:val="18"/>
                <w:b w:val="1"/>
                <w:bCs w:val="1"/>
                <w:color w:val="FFFFFF"/>
                <w:w w:val="99"/>
              </w:rPr>
              <w:t>Committee Discretion to pay between 0-200% of Target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002D73"/>
          </w:tcPr>
          <w:p>
            <w:pPr>
              <w:spacing w:after="0"/>
              <w:rPr>
                <w:sz w:val="16"/>
                <w:szCs w:val="16"/>
                <w:color w:val="auto"/>
              </w:rPr>
            </w:pPr>
          </w:p>
        </w:tc>
        <w:tc>
          <w:tcPr>
            <w:tcW w:w="1280" w:type="dxa"/>
            <w:vAlign w:val="bottom"/>
            <w:tcBorders>
              <w:left w:val="single" w:sz="8" w:color="002D73"/>
              <w:right w:val="single" w:sz="8" w:color="002D73"/>
            </w:tcBorders>
            <w:shd w:val="clear" w:color="auto" w:fill="002D73"/>
          </w:tcPr>
          <w:p>
            <w:pPr>
              <w:spacing w:after="0"/>
              <w:rPr>
                <w:sz w:val="16"/>
                <w:szCs w:val="16"/>
                <w:color w:val="auto"/>
              </w:rPr>
            </w:pPr>
          </w:p>
        </w:tc>
        <w:tc>
          <w:tcPr>
            <w:tcW w:w="2280" w:type="dxa"/>
            <w:vAlign w:val="bottom"/>
            <w:shd w:val="clear" w:color="auto" w:fill="002D73"/>
          </w:tcPr>
          <w:p>
            <w:pPr>
              <w:jc w:val="center"/>
              <w:ind w:left="390"/>
              <w:spacing w:after="0" w:line="189" w:lineRule="exact"/>
              <w:rPr>
                <w:sz w:val="20"/>
                <w:szCs w:val="20"/>
                <w:color w:val="auto"/>
              </w:rPr>
            </w:pPr>
            <w:r>
              <w:rPr>
                <w:rFonts w:ascii="Arial" w:cs="Arial" w:eastAsia="Arial" w:hAnsi="Arial"/>
                <w:sz w:val="18"/>
                <w:szCs w:val="18"/>
                <w:b w:val="1"/>
                <w:bCs w:val="1"/>
                <w:color w:val="FFFFFF"/>
              </w:rPr>
              <w:t>Minimum Threshold</w:t>
            </w:r>
          </w:p>
        </w:tc>
        <w:tc>
          <w:tcPr>
            <w:tcW w:w="520" w:type="dxa"/>
            <w:vAlign w:val="bottom"/>
            <w:tcBorders>
              <w:right w:val="single" w:sz="8" w:color="002D73"/>
            </w:tcBorders>
            <w:shd w:val="clear" w:color="auto" w:fill="002D73"/>
          </w:tcPr>
          <w:p>
            <w:pPr>
              <w:spacing w:after="0"/>
              <w:rPr>
                <w:sz w:val="16"/>
                <w:szCs w:val="16"/>
                <w:color w:val="auto"/>
              </w:rPr>
            </w:pPr>
          </w:p>
        </w:tc>
        <w:tc>
          <w:tcPr>
            <w:tcW w:w="2380" w:type="dxa"/>
            <w:vAlign w:val="bottom"/>
            <w:gridSpan w:val="2"/>
            <w:vMerge w:val="restart"/>
            <w:shd w:val="clear" w:color="auto" w:fill="002D73"/>
          </w:tcPr>
          <w:p>
            <w:pPr>
              <w:jc w:val="center"/>
              <w:ind w:right="300"/>
              <w:spacing w:after="0"/>
              <w:rPr>
                <w:sz w:val="20"/>
                <w:szCs w:val="20"/>
                <w:color w:val="auto"/>
              </w:rPr>
            </w:pPr>
            <w:r>
              <w:rPr>
                <w:rFonts w:ascii="Arial" w:cs="Arial" w:eastAsia="Arial" w:hAnsi="Arial"/>
                <w:sz w:val="18"/>
                <w:szCs w:val="18"/>
                <w:b w:val="1"/>
                <w:bCs w:val="1"/>
                <w:color w:val="FFFFFF"/>
                <w:w w:val="98"/>
              </w:rPr>
              <w:t>Target Performance</w:t>
            </w:r>
          </w:p>
        </w:tc>
        <w:tc>
          <w:tcPr>
            <w:tcW w:w="2300" w:type="dxa"/>
            <w:vAlign w:val="bottom"/>
            <w:vMerge w:val="restart"/>
            <w:shd w:val="clear" w:color="auto" w:fill="002D73"/>
          </w:tcPr>
          <w:p>
            <w:pPr>
              <w:jc w:val="center"/>
              <w:ind w:right="190"/>
              <w:spacing w:after="0"/>
              <w:rPr>
                <w:sz w:val="20"/>
                <w:szCs w:val="20"/>
                <w:color w:val="auto"/>
              </w:rPr>
            </w:pPr>
            <w:r>
              <w:rPr>
                <w:rFonts w:ascii="Arial" w:cs="Arial" w:eastAsia="Arial" w:hAnsi="Arial"/>
                <w:sz w:val="18"/>
                <w:szCs w:val="18"/>
                <w:b w:val="1"/>
                <w:bCs w:val="1"/>
                <w:color w:val="FFFFFF"/>
                <w:w w:val="99"/>
              </w:rPr>
              <w:t>Maximum Performance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420" w:type="dxa"/>
            <w:vAlign w:val="bottom"/>
            <w:shd w:val="clear" w:color="auto" w:fill="002D73"/>
          </w:tcPr>
          <w:p>
            <w:pPr>
              <w:spacing w:after="0"/>
              <w:rPr>
                <w:sz w:val="10"/>
                <w:szCs w:val="10"/>
                <w:color w:val="auto"/>
              </w:rPr>
            </w:pPr>
          </w:p>
        </w:tc>
        <w:tc>
          <w:tcPr>
            <w:tcW w:w="1280" w:type="dxa"/>
            <w:vAlign w:val="bottom"/>
            <w:tcBorders>
              <w:left w:val="single" w:sz="8" w:color="002D73"/>
              <w:right w:val="single" w:sz="8" w:color="002D73"/>
            </w:tcBorders>
            <w:shd w:val="clear" w:color="auto" w:fill="002D73"/>
          </w:tcPr>
          <w:p>
            <w:pPr>
              <w:spacing w:after="0"/>
              <w:rPr>
                <w:sz w:val="10"/>
                <w:szCs w:val="10"/>
                <w:color w:val="auto"/>
              </w:rPr>
            </w:pPr>
          </w:p>
        </w:tc>
        <w:tc>
          <w:tcPr>
            <w:tcW w:w="2280" w:type="dxa"/>
            <w:vAlign w:val="bottom"/>
            <w:vMerge w:val="restart"/>
            <w:shd w:val="clear" w:color="auto" w:fill="002D73"/>
          </w:tcPr>
          <w:p>
            <w:pPr>
              <w:jc w:val="center"/>
              <w:ind w:left="410"/>
              <w:spacing w:after="0" w:line="186" w:lineRule="exact"/>
              <w:rPr>
                <w:sz w:val="20"/>
                <w:szCs w:val="20"/>
                <w:color w:val="auto"/>
              </w:rPr>
            </w:pPr>
            <w:r>
              <w:rPr>
                <w:rFonts w:ascii="Arial" w:cs="Arial" w:eastAsia="Arial" w:hAnsi="Arial"/>
                <w:sz w:val="18"/>
                <w:szCs w:val="18"/>
                <w:b w:val="1"/>
                <w:bCs w:val="1"/>
                <w:color w:val="FFFFFF"/>
                <w:w w:val="99"/>
              </w:rPr>
              <w:t>Performance</w:t>
            </w:r>
          </w:p>
        </w:tc>
        <w:tc>
          <w:tcPr>
            <w:tcW w:w="520" w:type="dxa"/>
            <w:vAlign w:val="bottom"/>
            <w:tcBorders>
              <w:right w:val="single" w:sz="8" w:color="002D73"/>
            </w:tcBorders>
            <w:shd w:val="clear" w:color="auto" w:fill="002D73"/>
          </w:tcPr>
          <w:p>
            <w:pPr>
              <w:spacing w:after="0"/>
              <w:rPr>
                <w:sz w:val="10"/>
                <w:szCs w:val="10"/>
                <w:color w:val="auto"/>
              </w:rPr>
            </w:pPr>
          </w:p>
        </w:tc>
        <w:tc>
          <w:tcPr>
            <w:tcW w:w="2380" w:type="dxa"/>
            <w:vAlign w:val="bottom"/>
            <w:gridSpan w:val="2"/>
            <w:vMerge w:val="continue"/>
            <w:shd w:val="clear" w:color="auto" w:fill="002D73"/>
          </w:tcPr>
          <w:p>
            <w:pPr>
              <w:spacing w:after="0"/>
              <w:rPr>
                <w:sz w:val="10"/>
                <w:szCs w:val="10"/>
                <w:color w:val="auto"/>
              </w:rPr>
            </w:pPr>
          </w:p>
        </w:tc>
        <w:tc>
          <w:tcPr>
            <w:tcW w:w="2300" w:type="dxa"/>
            <w:vAlign w:val="bottom"/>
            <w:vMerge w:val="continue"/>
            <w:shd w:val="clear" w:color="auto" w:fill="002D7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420" w:type="dxa"/>
            <w:vAlign w:val="bottom"/>
            <w:vMerge w:val="restart"/>
            <w:shd w:val="clear" w:color="auto" w:fill="002D73"/>
          </w:tcPr>
          <w:p>
            <w:pPr>
              <w:ind w:left="40"/>
              <w:spacing w:after="0"/>
              <w:rPr>
                <w:sz w:val="20"/>
                <w:szCs w:val="20"/>
                <w:color w:val="auto"/>
              </w:rPr>
            </w:pPr>
            <w:r>
              <w:rPr>
                <w:rFonts w:ascii="Arial" w:cs="Arial" w:eastAsia="Arial" w:hAnsi="Arial"/>
                <w:sz w:val="18"/>
                <w:szCs w:val="18"/>
                <w:b w:val="1"/>
                <w:bCs w:val="1"/>
                <w:color w:val="FFFFFF"/>
              </w:rPr>
              <w:t>Metric</w:t>
            </w:r>
          </w:p>
        </w:tc>
        <w:tc>
          <w:tcPr>
            <w:tcW w:w="1280" w:type="dxa"/>
            <w:vAlign w:val="bottom"/>
            <w:tcBorders>
              <w:left w:val="single" w:sz="8" w:color="002D73"/>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8"/>
                <w:szCs w:val="18"/>
                <w:b w:val="1"/>
                <w:bCs w:val="1"/>
                <w:color w:val="FFFFFF"/>
              </w:rPr>
              <w:t>By Metric</w:t>
            </w:r>
          </w:p>
        </w:tc>
        <w:tc>
          <w:tcPr>
            <w:tcW w:w="2280" w:type="dxa"/>
            <w:vAlign w:val="bottom"/>
            <w:vMerge w:val="continue"/>
            <w:shd w:val="clear" w:color="auto" w:fill="002D73"/>
          </w:tcPr>
          <w:p>
            <w:pPr>
              <w:spacing w:after="0"/>
              <w:rPr>
                <w:sz w:val="5"/>
                <w:szCs w:val="5"/>
                <w:color w:val="auto"/>
              </w:rPr>
            </w:pPr>
          </w:p>
        </w:tc>
        <w:tc>
          <w:tcPr>
            <w:tcW w:w="520" w:type="dxa"/>
            <w:vAlign w:val="bottom"/>
            <w:tcBorders>
              <w:right w:val="single" w:sz="8" w:color="002D73"/>
            </w:tcBorders>
            <w:shd w:val="clear" w:color="auto" w:fill="002D73"/>
          </w:tcPr>
          <w:p>
            <w:pPr>
              <w:spacing w:after="0"/>
              <w:rPr>
                <w:sz w:val="5"/>
                <w:szCs w:val="5"/>
                <w:color w:val="auto"/>
              </w:rPr>
            </w:pPr>
          </w:p>
        </w:tc>
        <w:tc>
          <w:tcPr>
            <w:tcW w:w="2380" w:type="dxa"/>
            <w:vAlign w:val="bottom"/>
            <w:gridSpan w:val="2"/>
            <w:vMerge w:val="restart"/>
            <w:shd w:val="clear" w:color="auto" w:fill="002D73"/>
          </w:tcPr>
          <w:p>
            <w:pPr>
              <w:jc w:val="center"/>
              <w:ind w:right="320"/>
              <w:spacing w:after="0"/>
              <w:rPr>
                <w:sz w:val="20"/>
                <w:szCs w:val="20"/>
                <w:color w:val="auto"/>
              </w:rPr>
            </w:pPr>
            <w:r>
              <w:rPr>
                <w:rFonts w:ascii="Arial" w:cs="Arial" w:eastAsia="Arial" w:hAnsi="Arial"/>
                <w:sz w:val="18"/>
                <w:szCs w:val="18"/>
                <w:b w:val="1"/>
                <w:bCs w:val="1"/>
                <w:i w:val="1"/>
                <w:iCs w:val="1"/>
                <w:color w:val="FFFFFF"/>
                <w:w w:val="99"/>
              </w:rPr>
              <w:t>Payout 100%</w:t>
            </w:r>
          </w:p>
        </w:tc>
        <w:tc>
          <w:tcPr>
            <w:tcW w:w="2300" w:type="dxa"/>
            <w:vAlign w:val="bottom"/>
            <w:vMerge w:val="restart"/>
            <w:shd w:val="clear" w:color="auto" w:fill="002D73"/>
          </w:tcPr>
          <w:p>
            <w:pPr>
              <w:jc w:val="center"/>
              <w:ind w:right="190"/>
              <w:spacing w:after="0"/>
              <w:rPr>
                <w:sz w:val="20"/>
                <w:szCs w:val="20"/>
                <w:color w:val="auto"/>
              </w:rPr>
            </w:pPr>
            <w:r>
              <w:rPr>
                <w:rFonts w:ascii="Arial" w:cs="Arial" w:eastAsia="Arial" w:hAnsi="Arial"/>
                <w:sz w:val="18"/>
                <w:szCs w:val="18"/>
                <w:b w:val="1"/>
                <w:bCs w:val="1"/>
                <w:i w:val="1"/>
                <w:iCs w:val="1"/>
                <w:color w:val="FFFFFF"/>
              </w:rPr>
              <w:t>Payout 200% of Target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420" w:type="dxa"/>
            <w:vAlign w:val="bottom"/>
            <w:tcBorders>
              <w:bottom w:val="single" w:sz="8" w:color="002D73"/>
            </w:tcBorders>
            <w:vMerge w:val="continue"/>
            <w:shd w:val="clear" w:color="auto" w:fill="002D73"/>
          </w:tcPr>
          <w:p>
            <w:pPr>
              <w:spacing w:after="0"/>
              <w:rPr>
                <w:sz w:val="20"/>
                <w:szCs w:val="20"/>
                <w:color w:val="auto"/>
              </w:rPr>
            </w:pPr>
          </w:p>
        </w:tc>
        <w:tc>
          <w:tcPr>
            <w:tcW w:w="1280" w:type="dxa"/>
            <w:vAlign w:val="bottom"/>
            <w:tcBorders>
              <w:left w:val="single" w:sz="8" w:color="002D73"/>
              <w:bottom w:val="single" w:sz="8" w:color="002D73"/>
              <w:right w:val="single" w:sz="8" w:color="002D73"/>
            </w:tcBorders>
            <w:vMerge w:val="continue"/>
            <w:shd w:val="clear" w:color="auto" w:fill="002D73"/>
          </w:tcPr>
          <w:p>
            <w:pPr>
              <w:spacing w:after="0"/>
              <w:rPr>
                <w:sz w:val="20"/>
                <w:szCs w:val="20"/>
                <w:color w:val="auto"/>
              </w:rPr>
            </w:pPr>
          </w:p>
        </w:tc>
        <w:tc>
          <w:tcPr>
            <w:tcW w:w="2280" w:type="dxa"/>
            <w:vAlign w:val="bottom"/>
            <w:tcBorders>
              <w:bottom w:val="single" w:sz="8" w:color="002D73"/>
            </w:tcBorders>
            <w:shd w:val="clear" w:color="auto" w:fill="002D73"/>
          </w:tcPr>
          <w:p>
            <w:pPr>
              <w:jc w:val="center"/>
              <w:ind w:left="390"/>
              <w:spacing w:after="0"/>
              <w:rPr>
                <w:sz w:val="20"/>
                <w:szCs w:val="20"/>
                <w:color w:val="auto"/>
              </w:rPr>
            </w:pPr>
            <w:r>
              <w:rPr>
                <w:rFonts w:ascii="Arial" w:cs="Arial" w:eastAsia="Arial" w:hAnsi="Arial"/>
                <w:sz w:val="18"/>
                <w:szCs w:val="18"/>
                <w:b w:val="1"/>
                <w:bCs w:val="1"/>
                <w:i w:val="1"/>
                <w:iCs w:val="1"/>
                <w:color w:val="FFFFFF"/>
                <w:w w:val="99"/>
              </w:rPr>
              <w:t>Payout 0% of Target</w:t>
            </w:r>
          </w:p>
        </w:tc>
        <w:tc>
          <w:tcPr>
            <w:tcW w:w="520" w:type="dxa"/>
            <w:vAlign w:val="bottom"/>
            <w:tcBorders>
              <w:bottom w:val="single" w:sz="8" w:color="002D73"/>
              <w:right w:val="single" w:sz="8" w:color="002D73"/>
            </w:tcBorders>
            <w:shd w:val="clear" w:color="auto" w:fill="002D73"/>
          </w:tcPr>
          <w:p>
            <w:pPr>
              <w:spacing w:after="0"/>
              <w:rPr>
                <w:sz w:val="20"/>
                <w:szCs w:val="20"/>
                <w:color w:val="auto"/>
              </w:rPr>
            </w:pPr>
          </w:p>
        </w:tc>
        <w:tc>
          <w:tcPr>
            <w:tcW w:w="2380" w:type="dxa"/>
            <w:vAlign w:val="bottom"/>
            <w:tcBorders>
              <w:bottom w:val="single" w:sz="8" w:color="002D73"/>
            </w:tcBorders>
            <w:gridSpan w:val="2"/>
            <w:vMerge w:val="continue"/>
            <w:shd w:val="clear" w:color="auto" w:fill="002D73"/>
          </w:tcPr>
          <w:p>
            <w:pPr>
              <w:spacing w:after="0"/>
              <w:rPr>
                <w:sz w:val="20"/>
                <w:szCs w:val="20"/>
                <w:color w:val="auto"/>
              </w:rPr>
            </w:pPr>
          </w:p>
        </w:tc>
        <w:tc>
          <w:tcPr>
            <w:tcW w:w="2300" w:type="dxa"/>
            <w:vAlign w:val="bottom"/>
            <w:tcBorders>
              <w:bottom w:val="single" w:sz="8" w:color="002D73"/>
            </w:tcBorders>
            <w:vMerge w:val="continue"/>
            <w:shd w:val="clear" w:color="auto" w:fill="002D73"/>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7F96B9"/>
              <w:bottom w:val="single" w:sz="8" w:color="7F96B9"/>
            </w:tcBorders>
          </w:tcPr>
          <w:p>
            <w:pPr>
              <w:ind w:left="40"/>
              <w:spacing w:after="0"/>
              <w:rPr>
                <w:sz w:val="20"/>
                <w:szCs w:val="20"/>
                <w:color w:val="auto"/>
              </w:rPr>
            </w:pPr>
            <w:r>
              <w:rPr>
                <w:rFonts w:ascii="Arial" w:cs="Arial" w:eastAsia="Arial" w:hAnsi="Arial"/>
                <w:sz w:val="18"/>
                <w:szCs w:val="18"/>
                <w:color w:val="002D73"/>
              </w:rPr>
              <w:t>Adjusted EBITDA</w:t>
            </w:r>
          </w:p>
        </w:tc>
        <w:tc>
          <w:tcPr>
            <w:tcW w:w="1280" w:type="dxa"/>
            <w:vAlign w:val="bottom"/>
            <w:tcBorders>
              <w:top w:val="single" w:sz="8" w:color="7F96B9"/>
              <w:left w:val="single" w:sz="8" w:color="7F96B9"/>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65%</w:t>
            </w:r>
          </w:p>
        </w:tc>
        <w:tc>
          <w:tcPr>
            <w:tcW w:w="2280" w:type="dxa"/>
            <w:vAlign w:val="bottom"/>
            <w:tcBorders>
              <w:top w:val="single" w:sz="8" w:color="7F96B9"/>
              <w:bottom w:val="single" w:sz="8" w:color="7F96B9"/>
            </w:tcBorders>
          </w:tcPr>
          <w:p>
            <w:pPr>
              <w:jc w:val="center"/>
              <w:ind w:left="390"/>
              <w:spacing w:after="0"/>
              <w:rPr>
                <w:sz w:val="20"/>
                <w:szCs w:val="20"/>
                <w:color w:val="auto"/>
              </w:rPr>
            </w:pPr>
            <w:r>
              <w:rPr>
                <w:rFonts w:ascii="Arial" w:cs="Arial" w:eastAsia="Arial" w:hAnsi="Arial"/>
                <w:sz w:val="18"/>
                <w:szCs w:val="18"/>
                <w:color w:val="002D73"/>
              </w:rPr>
              <w:t>$291m</w:t>
            </w:r>
          </w:p>
        </w:tc>
        <w:tc>
          <w:tcPr>
            <w:tcW w:w="520" w:type="dxa"/>
            <w:vAlign w:val="bottom"/>
            <w:tcBorders>
              <w:top w:val="single" w:sz="8" w:color="7F96B9"/>
              <w:bottom w:val="single" w:sz="8" w:color="7F96B9"/>
              <w:right w:val="single" w:sz="8" w:color="7F96B9"/>
            </w:tcBorders>
          </w:tcPr>
          <w:p>
            <w:pPr>
              <w:spacing w:after="0"/>
              <w:rPr>
                <w:sz w:val="19"/>
                <w:szCs w:val="19"/>
                <w:color w:val="auto"/>
              </w:rPr>
            </w:pPr>
          </w:p>
        </w:tc>
        <w:tc>
          <w:tcPr>
            <w:tcW w:w="2100" w:type="dxa"/>
            <w:vAlign w:val="bottom"/>
            <w:tcBorders>
              <w:top w:val="single" w:sz="8" w:color="7F96B9"/>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$323m</w:t>
            </w:r>
          </w:p>
        </w:tc>
        <w:tc>
          <w:tcPr>
            <w:tcW w:w="280" w:type="dxa"/>
            <w:vAlign w:val="bottom"/>
            <w:tcBorders>
              <w:top w:val="single" w:sz="8" w:color="7F96B9"/>
              <w:bottom w:val="single" w:sz="8" w:color="7F96B9"/>
            </w:tcBorders>
          </w:tcPr>
          <w:p>
            <w:pPr>
              <w:spacing w:after="0"/>
              <w:rPr>
                <w:sz w:val="19"/>
                <w:szCs w:val="19"/>
                <w:color w:val="auto"/>
              </w:rPr>
            </w:pPr>
          </w:p>
        </w:tc>
        <w:tc>
          <w:tcPr>
            <w:tcW w:w="2300" w:type="dxa"/>
            <w:vAlign w:val="bottom"/>
            <w:tcBorders>
              <w:top w:val="single" w:sz="8" w:color="7F96B9"/>
              <w:bottom w:val="single" w:sz="8" w:color="7F96B9"/>
            </w:tcBorders>
          </w:tcPr>
          <w:p>
            <w:pPr>
              <w:jc w:val="center"/>
              <w:ind w:right="190"/>
              <w:spacing w:after="0"/>
              <w:rPr>
                <w:sz w:val="20"/>
                <w:szCs w:val="20"/>
                <w:color w:val="auto"/>
              </w:rPr>
            </w:pPr>
            <w:r>
              <w:rPr>
                <w:rFonts w:ascii="Arial" w:cs="Arial" w:eastAsia="Arial" w:hAnsi="Arial"/>
                <w:sz w:val="18"/>
                <w:szCs w:val="18"/>
                <w:color w:val="002D73"/>
                <w:w w:val="98"/>
              </w:rPr>
              <w:t>$355m</w:t>
            </w:r>
          </w:p>
        </w:tc>
        <w:tc>
          <w:tcPr>
            <w:tcW w:w="20" w:type="dxa"/>
            <w:vAlign w:val="bottom"/>
            <w:tcBorders>
              <w:top w:val="single" w:sz="8" w:color="7F96B9"/>
              <w:bottom w:val="single" w:sz="8" w:color="7F96B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Net New Business Wins</w:t>
            </w:r>
          </w:p>
        </w:tc>
        <w:tc>
          <w:tcPr>
            <w:tcW w:w="1280" w:type="dxa"/>
            <w:vAlign w:val="bottom"/>
            <w:tcBorders>
              <w:left w:val="single" w:sz="8" w:color="7F96B9"/>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25%</w:t>
            </w:r>
          </w:p>
        </w:tc>
        <w:tc>
          <w:tcPr>
            <w:tcW w:w="2280" w:type="dxa"/>
            <w:vAlign w:val="bottom"/>
            <w:tcBorders>
              <w:bottom w:val="single" w:sz="8" w:color="7F96B9"/>
            </w:tcBorders>
            <w:shd w:val="clear" w:color="auto" w:fill="BFCADC"/>
          </w:tcPr>
          <w:p>
            <w:pPr>
              <w:jc w:val="center"/>
              <w:ind w:left="390"/>
              <w:spacing w:after="0"/>
              <w:rPr>
                <w:sz w:val="20"/>
                <w:szCs w:val="20"/>
                <w:color w:val="auto"/>
              </w:rPr>
            </w:pPr>
            <w:r>
              <w:rPr>
                <w:rFonts w:ascii="Arial" w:cs="Arial" w:eastAsia="Arial" w:hAnsi="Arial"/>
                <w:sz w:val="18"/>
                <w:szCs w:val="18"/>
                <w:color w:val="002D73"/>
                <w:w w:val="97"/>
              </w:rPr>
              <w:t>2.6%</w:t>
            </w:r>
          </w:p>
        </w:tc>
        <w:tc>
          <w:tcPr>
            <w:tcW w:w="520" w:type="dxa"/>
            <w:vAlign w:val="bottom"/>
            <w:tcBorders>
              <w:bottom w:val="single" w:sz="8" w:color="7F96B9"/>
              <w:right w:val="single" w:sz="8" w:color="7F96B9"/>
            </w:tcBorders>
            <w:shd w:val="clear" w:color="auto" w:fill="BFCADC"/>
          </w:tcPr>
          <w:p>
            <w:pPr>
              <w:spacing w:after="0"/>
              <w:rPr>
                <w:sz w:val="19"/>
                <w:szCs w:val="19"/>
                <w:color w:val="auto"/>
              </w:rPr>
            </w:pPr>
          </w:p>
        </w:tc>
        <w:tc>
          <w:tcPr>
            <w:tcW w:w="21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2.9%</w:t>
            </w:r>
          </w:p>
        </w:tc>
        <w:tc>
          <w:tcPr>
            <w:tcW w:w="280" w:type="dxa"/>
            <w:vAlign w:val="bottom"/>
            <w:tcBorders>
              <w:bottom w:val="single" w:sz="8" w:color="7F96B9"/>
            </w:tcBorders>
            <w:shd w:val="clear" w:color="auto" w:fill="BFCADC"/>
          </w:tcPr>
          <w:p>
            <w:pPr>
              <w:spacing w:after="0"/>
              <w:rPr>
                <w:sz w:val="19"/>
                <w:szCs w:val="19"/>
                <w:color w:val="auto"/>
              </w:rPr>
            </w:pPr>
          </w:p>
        </w:tc>
        <w:tc>
          <w:tcPr>
            <w:tcW w:w="2300" w:type="dxa"/>
            <w:vAlign w:val="bottom"/>
            <w:tcBorders>
              <w:bottom w:val="single" w:sz="8" w:color="7F96B9"/>
            </w:tcBorders>
            <w:shd w:val="clear" w:color="auto" w:fill="BFCADC"/>
          </w:tcPr>
          <w:p>
            <w:pPr>
              <w:jc w:val="center"/>
              <w:ind w:right="190"/>
              <w:spacing w:after="0"/>
              <w:rPr>
                <w:sz w:val="20"/>
                <w:szCs w:val="20"/>
                <w:color w:val="auto"/>
              </w:rPr>
            </w:pPr>
            <w:r>
              <w:rPr>
                <w:rFonts w:ascii="Arial" w:cs="Arial" w:eastAsia="Arial" w:hAnsi="Arial"/>
                <w:sz w:val="18"/>
                <w:szCs w:val="18"/>
                <w:color w:val="002D73"/>
              </w:rPr>
              <w:t>3.2%</w:t>
            </w:r>
          </w:p>
        </w:tc>
        <w:tc>
          <w:tcPr>
            <w:tcW w:w="20" w:type="dxa"/>
            <w:vAlign w:val="bottom"/>
            <w:tcBorders>
              <w:bottom w:val="single" w:sz="8" w:color="7F96B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7F96B9"/>
            </w:tcBorders>
          </w:tcPr>
          <w:p>
            <w:pPr>
              <w:ind w:left="40"/>
              <w:spacing w:after="0"/>
              <w:rPr>
                <w:sz w:val="20"/>
                <w:szCs w:val="20"/>
                <w:color w:val="auto"/>
              </w:rPr>
            </w:pPr>
            <w:r>
              <w:rPr>
                <w:rFonts w:ascii="Arial" w:cs="Arial" w:eastAsia="Arial" w:hAnsi="Arial"/>
                <w:sz w:val="18"/>
                <w:szCs w:val="18"/>
                <w:color w:val="002D73"/>
              </w:rPr>
              <w:t>Safety (TRIR)</w:t>
            </w:r>
          </w:p>
        </w:tc>
        <w:tc>
          <w:tcPr>
            <w:tcW w:w="1280" w:type="dxa"/>
            <w:vAlign w:val="bottom"/>
            <w:tcBorders>
              <w:left w:val="single" w:sz="8" w:color="7F96B9"/>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5%</w:t>
            </w:r>
          </w:p>
        </w:tc>
        <w:tc>
          <w:tcPr>
            <w:tcW w:w="2280" w:type="dxa"/>
            <w:vAlign w:val="bottom"/>
            <w:tcBorders>
              <w:bottom w:val="single" w:sz="8" w:color="7F96B9"/>
            </w:tcBorders>
          </w:tcPr>
          <w:p>
            <w:pPr>
              <w:jc w:val="center"/>
              <w:ind w:left="390"/>
              <w:spacing w:after="0"/>
              <w:rPr>
                <w:sz w:val="20"/>
                <w:szCs w:val="20"/>
                <w:color w:val="auto"/>
              </w:rPr>
            </w:pPr>
            <w:r>
              <w:rPr>
                <w:rFonts w:ascii="Arial" w:cs="Arial" w:eastAsia="Arial" w:hAnsi="Arial"/>
                <w:sz w:val="18"/>
                <w:szCs w:val="18"/>
                <w:color w:val="002D73"/>
                <w:w w:val="97"/>
              </w:rPr>
              <w:t>0.350</w:t>
            </w:r>
          </w:p>
        </w:tc>
        <w:tc>
          <w:tcPr>
            <w:tcW w:w="520" w:type="dxa"/>
            <w:vAlign w:val="bottom"/>
            <w:tcBorders>
              <w:bottom w:val="single" w:sz="8" w:color="7F96B9"/>
              <w:right w:val="single" w:sz="8" w:color="7F96B9"/>
            </w:tcBorders>
          </w:tcPr>
          <w:p>
            <w:pPr>
              <w:spacing w:after="0"/>
              <w:rPr>
                <w:sz w:val="19"/>
                <w:szCs w:val="19"/>
                <w:color w:val="auto"/>
              </w:rPr>
            </w:pPr>
          </w:p>
        </w:tc>
        <w:tc>
          <w:tcPr>
            <w:tcW w:w="21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0.318</w:t>
            </w:r>
          </w:p>
        </w:tc>
        <w:tc>
          <w:tcPr>
            <w:tcW w:w="280" w:type="dxa"/>
            <w:vAlign w:val="bottom"/>
            <w:tcBorders>
              <w:bottom w:val="single" w:sz="8" w:color="7F96B9"/>
            </w:tcBorders>
          </w:tcPr>
          <w:p>
            <w:pPr>
              <w:spacing w:after="0"/>
              <w:rPr>
                <w:sz w:val="19"/>
                <w:szCs w:val="19"/>
                <w:color w:val="auto"/>
              </w:rPr>
            </w:pPr>
          </w:p>
        </w:tc>
        <w:tc>
          <w:tcPr>
            <w:tcW w:w="2300" w:type="dxa"/>
            <w:vAlign w:val="bottom"/>
            <w:tcBorders>
              <w:bottom w:val="single" w:sz="8" w:color="7F96B9"/>
            </w:tcBorders>
          </w:tcPr>
          <w:p>
            <w:pPr>
              <w:jc w:val="center"/>
              <w:ind w:right="190"/>
              <w:spacing w:after="0"/>
              <w:rPr>
                <w:sz w:val="20"/>
                <w:szCs w:val="20"/>
                <w:color w:val="auto"/>
              </w:rPr>
            </w:pPr>
            <w:r>
              <w:rPr>
                <w:rFonts w:ascii="Arial" w:cs="Arial" w:eastAsia="Arial" w:hAnsi="Arial"/>
                <w:sz w:val="18"/>
                <w:szCs w:val="18"/>
                <w:color w:val="002D73"/>
              </w:rPr>
              <w:t>0.286</w:t>
            </w:r>
          </w:p>
        </w:tc>
        <w:tc>
          <w:tcPr>
            <w:tcW w:w="20" w:type="dxa"/>
            <w:vAlign w:val="bottom"/>
            <w:tcBorders>
              <w:bottom w:val="single" w:sz="8" w:color="7F96B9"/>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BFCADC"/>
          </w:tcPr>
          <w:p>
            <w:pPr>
              <w:ind w:left="40"/>
              <w:spacing w:after="0" w:line="169" w:lineRule="exact"/>
              <w:rPr>
                <w:sz w:val="20"/>
                <w:szCs w:val="20"/>
                <w:color w:val="auto"/>
              </w:rPr>
            </w:pPr>
            <w:r>
              <w:rPr>
                <w:rFonts w:ascii="Arial" w:cs="Arial" w:eastAsia="Arial" w:hAnsi="Arial"/>
                <w:sz w:val="18"/>
                <w:szCs w:val="18"/>
                <w:color w:val="002D73"/>
              </w:rPr>
              <w:t>Safety</w:t>
            </w:r>
          </w:p>
        </w:tc>
        <w:tc>
          <w:tcPr>
            <w:tcW w:w="1280" w:type="dxa"/>
            <w:vAlign w:val="bottom"/>
            <w:tcBorders>
              <w:left w:val="single" w:sz="8" w:color="7F96B9"/>
              <w:right w:val="single" w:sz="8" w:color="7F96B9"/>
            </w:tcBorders>
            <w:vMerge w:val="restart"/>
            <w:shd w:val="clear" w:color="auto" w:fill="BFCADC"/>
          </w:tcPr>
          <w:p>
            <w:pPr>
              <w:jc w:val="center"/>
              <w:spacing w:after="0"/>
              <w:rPr>
                <w:sz w:val="20"/>
                <w:szCs w:val="20"/>
                <w:color w:val="auto"/>
              </w:rPr>
            </w:pPr>
            <w:r>
              <w:rPr>
                <w:rFonts w:ascii="Arial" w:cs="Arial" w:eastAsia="Arial" w:hAnsi="Arial"/>
                <w:sz w:val="18"/>
                <w:szCs w:val="18"/>
                <w:color w:val="002D73"/>
                <w:w w:val="99"/>
              </w:rPr>
              <w:t>5%</w:t>
            </w:r>
          </w:p>
        </w:tc>
        <w:tc>
          <w:tcPr>
            <w:tcW w:w="2280" w:type="dxa"/>
            <w:vAlign w:val="bottom"/>
            <w:vMerge w:val="restart"/>
            <w:shd w:val="clear" w:color="auto" w:fill="BFCADC"/>
          </w:tcPr>
          <w:p>
            <w:pPr>
              <w:jc w:val="center"/>
              <w:ind w:left="390"/>
              <w:spacing w:after="0"/>
              <w:rPr>
                <w:sz w:val="20"/>
                <w:szCs w:val="20"/>
                <w:color w:val="auto"/>
              </w:rPr>
            </w:pPr>
            <w:r>
              <w:rPr>
                <w:rFonts w:ascii="Arial" w:cs="Arial" w:eastAsia="Arial" w:hAnsi="Arial"/>
                <w:sz w:val="18"/>
                <w:szCs w:val="18"/>
                <w:color w:val="002D73"/>
                <w:w w:val="99"/>
              </w:rPr>
              <w:t>80%</w:t>
            </w:r>
          </w:p>
        </w:tc>
        <w:tc>
          <w:tcPr>
            <w:tcW w:w="520" w:type="dxa"/>
            <w:vAlign w:val="bottom"/>
            <w:tcBorders>
              <w:right w:val="single" w:sz="8" w:color="7F96B9"/>
            </w:tcBorders>
            <w:shd w:val="clear" w:color="auto" w:fill="BFCADC"/>
          </w:tcPr>
          <w:p>
            <w:pPr>
              <w:spacing w:after="0"/>
              <w:rPr>
                <w:sz w:val="14"/>
                <w:szCs w:val="14"/>
                <w:color w:val="auto"/>
              </w:rPr>
            </w:pPr>
          </w:p>
        </w:tc>
        <w:tc>
          <w:tcPr>
            <w:tcW w:w="2100" w:type="dxa"/>
            <w:vAlign w:val="bottom"/>
            <w:tcBorders>
              <w:right w:val="single" w:sz="8" w:color="7F96B9"/>
            </w:tcBorders>
            <w:vMerge w:val="restart"/>
            <w:shd w:val="clear" w:color="auto" w:fill="BFCADC"/>
          </w:tcPr>
          <w:p>
            <w:pPr>
              <w:jc w:val="center"/>
              <w:spacing w:after="0"/>
              <w:rPr>
                <w:sz w:val="20"/>
                <w:szCs w:val="20"/>
                <w:color w:val="auto"/>
              </w:rPr>
            </w:pPr>
            <w:r>
              <w:rPr>
                <w:rFonts w:ascii="Arial" w:cs="Arial" w:eastAsia="Arial" w:hAnsi="Arial"/>
                <w:sz w:val="18"/>
                <w:szCs w:val="18"/>
                <w:color w:val="002D73"/>
                <w:w w:val="99"/>
              </w:rPr>
              <w:t>95%</w:t>
            </w:r>
          </w:p>
        </w:tc>
        <w:tc>
          <w:tcPr>
            <w:tcW w:w="280" w:type="dxa"/>
            <w:vAlign w:val="bottom"/>
            <w:shd w:val="clear" w:color="auto" w:fill="BFCADC"/>
          </w:tcPr>
          <w:p>
            <w:pPr>
              <w:spacing w:after="0"/>
              <w:rPr>
                <w:sz w:val="14"/>
                <w:szCs w:val="14"/>
                <w:color w:val="auto"/>
              </w:rPr>
            </w:pPr>
          </w:p>
        </w:tc>
        <w:tc>
          <w:tcPr>
            <w:tcW w:w="2300" w:type="dxa"/>
            <w:vAlign w:val="bottom"/>
            <w:vMerge w:val="restart"/>
            <w:shd w:val="clear" w:color="auto" w:fill="BFCADC"/>
          </w:tcPr>
          <w:p>
            <w:pPr>
              <w:jc w:val="center"/>
              <w:ind w:right="190"/>
              <w:spacing w:after="0"/>
              <w:rPr>
                <w:sz w:val="20"/>
                <w:szCs w:val="20"/>
                <w:color w:val="auto"/>
              </w:rPr>
            </w:pPr>
            <w:r>
              <w:rPr>
                <w:rFonts w:ascii="Arial" w:cs="Arial" w:eastAsia="Arial" w:hAnsi="Arial"/>
                <w:sz w:val="18"/>
                <w:szCs w:val="18"/>
                <w:color w:val="002D73"/>
                <w:w w:val="99"/>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(Process Safety)</w:t>
            </w:r>
          </w:p>
        </w:tc>
        <w:tc>
          <w:tcPr>
            <w:tcW w:w="1280" w:type="dxa"/>
            <w:vAlign w:val="bottom"/>
            <w:tcBorders>
              <w:left w:val="single" w:sz="8" w:color="7F96B9"/>
              <w:bottom w:val="single" w:sz="8" w:color="7F96B9"/>
              <w:right w:val="single" w:sz="8" w:color="7F96B9"/>
            </w:tcBorders>
            <w:vMerge w:val="continue"/>
            <w:shd w:val="clear" w:color="auto" w:fill="BFCADC"/>
          </w:tcPr>
          <w:p>
            <w:pPr>
              <w:spacing w:after="0"/>
              <w:rPr>
                <w:sz w:val="21"/>
                <w:szCs w:val="21"/>
                <w:color w:val="auto"/>
              </w:rPr>
            </w:pPr>
          </w:p>
        </w:tc>
        <w:tc>
          <w:tcPr>
            <w:tcW w:w="2280" w:type="dxa"/>
            <w:vAlign w:val="bottom"/>
            <w:tcBorders>
              <w:bottom w:val="single" w:sz="8" w:color="7F96B9"/>
            </w:tcBorders>
            <w:vMerge w:val="continue"/>
            <w:shd w:val="clear" w:color="auto" w:fill="BFCADC"/>
          </w:tcPr>
          <w:p>
            <w:pPr>
              <w:spacing w:after="0"/>
              <w:rPr>
                <w:sz w:val="21"/>
                <w:szCs w:val="21"/>
                <w:color w:val="auto"/>
              </w:rPr>
            </w:pPr>
          </w:p>
        </w:tc>
        <w:tc>
          <w:tcPr>
            <w:tcW w:w="520" w:type="dxa"/>
            <w:vAlign w:val="bottom"/>
            <w:tcBorders>
              <w:bottom w:val="single" w:sz="8" w:color="7F96B9"/>
              <w:right w:val="single" w:sz="8" w:color="7F96B9"/>
            </w:tcBorders>
            <w:shd w:val="clear" w:color="auto" w:fill="BFCADC"/>
          </w:tcPr>
          <w:p>
            <w:pPr>
              <w:spacing w:after="0"/>
              <w:rPr>
                <w:sz w:val="21"/>
                <w:szCs w:val="21"/>
                <w:color w:val="auto"/>
              </w:rPr>
            </w:pPr>
          </w:p>
        </w:tc>
        <w:tc>
          <w:tcPr>
            <w:tcW w:w="2100" w:type="dxa"/>
            <w:vAlign w:val="bottom"/>
            <w:tcBorders>
              <w:bottom w:val="single" w:sz="8" w:color="7F96B9"/>
              <w:right w:val="single" w:sz="8" w:color="7F96B9"/>
            </w:tcBorders>
            <w:vMerge w:val="continue"/>
            <w:shd w:val="clear" w:color="auto" w:fill="BFCADC"/>
          </w:tcPr>
          <w:p>
            <w:pPr>
              <w:spacing w:after="0"/>
              <w:rPr>
                <w:sz w:val="21"/>
                <w:szCs w:val="21"/>
                <w:color w:val="auto"/>
              </w:rPr>
            </w:pPr>
          </w:p>
        </w:tc>
        <w:tc>
          <w:tcPr>
            <w:tcW w:w="280" w:type="dxa"/>
            <w:vAlign w:val="bottom"/>
            <w:tcBorders>
              <w:bottom w:val="single" w:sz="8" w:color="7F96B9"/>
            </w:tcBorders>
            <w:shd w:val="clear" w:color="auto" w:fill="BFCADC"/>
          </w:tcPr>
          <w:p>
            <w:pPr>
              <w:spacing w:after="0"/>
              <w:rPr>
                <w:sz w:val="21"/>
                <w:szCs w:val="21"/>
                <w:color w:val="auto"/>
              </w:rPr>
            </w:pPr>
          </w:p>
        </w:tc>
        <w:tc>
          <w:tcPr>
            <w:tcW w:w="2300" w:type="dxa"/>
            <w:vAlign w:val="bottom"/>
            <w:tcBorders>
              <w:bottom w:val="single" w:sz="8" w:color="7F96B9"/>
            </w:tcBorders>
            <w:vMerge w:val="continue"/>
            <w:shd w:val="clear" w:color="auto" w:fill="BFCADC"/>
          </w:tcPr>
          <w:p>
            <w:pPr>
              <w:spacing w:after="0"/>
              <w:rPr>
                <w:sz w:val="21"/>
                <w:szCs w:val="21"/>
                <w:color w:val="auto"/>
              </w:rPr>
            </w:pPr>
          </w:p>
        </w:tc>
        <w:tc>
          <w:tcPr>
            <w:tcW w:w="20" w:type="dxa"/>
            <w:vAlign w:val="bottom"/>
            <w:tcBorders>
              <w:bottom w:val="single" w:sz="8" w:color="7F96B9"/>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7F96B9"/>
            </w:tcBorders>
          </w:tcPr>
          <w:p>
            <w:pPr>
              <w:ind w:left="40"/>
              <w:spacing w:after="0"/>
              <w:rPr>
                <w:sz w:val="20"/>
                <w:szCs w:val="20"/>
                <w:color w:val="auto"/>
              </w:rPr>
            </w:pPr>
            <w:r>
              <w:rPr>
                <w:rFonts w:ascii="Arial" w:cs="Arial" w:eastAsia="Arial" w:hAnsi="Arial"/>
                <w:sz w:val="18"/>
                <w:szCs w:val="18"/>
                <w:color w:val="002D73"/>
              </w:rPr>
              <w:t>Total</w:t>
            </w:r>
          </w:p>
        </w:tc>
        <w:tc>
          <w:tcPr>
            <w:tcW w:w="1280" w:type="dxa"/>
            <w:vAlign w:val="bottom"/>
            <w:tcBorders>
              <w:left w:val="single" w:sz="8" w:color="7F96B9"/>
              <w:bottom w:val="single" w:sz="8" w:color="7F96B9"/>
            </w:tcBorders>
          </w:tcPr>
          <w:p>
            <w:pPr>
              <w:jc w:val="right"/>
              <w:ind w:right="470"/>
              <w:spacing w:after="0"/>
              <w:rPr>
                <w:sz w:val="20"/>
                <w:szCs w:val="20"/>
                <w:color w:val="auto"/>
              </w:rPr>
            </w:pPr>
            <w:r>
              <w:rPr>
                <w:rFonts w:ascii="Arial" w:cs="Arial" w:eastAsia="Arial" w:hAnsi="Arial"/>
                <w:sz w:val="18"/>
                <w:szCs w:val="18"/>
                <w:color w:val="002D73"/>
              </w:rPr>
              <w:t>100%</w:t>
            </w:r>
          </w:p>
        </w:tc>
        <w:tc>
          <w:tcPr>
            <w:tcW w:w="2280" w:type="dxa"/>
            <w:vAlign w:val="bottom"/>
            <w:tcBorders>
              <w:bottom w:val="single" w:sz="8" w:color="7F96B9"/>
            </w:tcBorders>
          </w:tcPr>
          <w:p>
            <w:pPr>
              <w:spacing w:after="0"/>
              <w:rPr>
                <w:sz w:val="19"/>
                <w:szCs w:val="19"/>
                <w:color w:val="auto"/>
              </w:rPr>
            </w:pPr>
          </w:p>
        </w:tc>
        <w:tc>
          <w:tcPr>
            <w:tcW w:w="520" w:type="dxa"/>
            <w:vAlign w:val="bottom"/>
            <w:tcBorders>
              <w:bottom w:val="single" w:sz="8" w:color="7F96B9"/>
            </w:tcBorders>
          </w:tcPr>
          <w:p>
            <w:pPr>
              <w:spacing w:after="0"/>
              <w:rPr>
                <w:sz w:val="19"/>
                <w:szCs w:val="19"/>
                <w:color w:val="auto"/>
              </w:rPr>
            </w:pPr>
          </w:p>
        </w:tc>
        <w:tc>
          <w:tcPr>
            <w:tcW w:w="2100" w:type="dxa"/>
            <w:vAlign w:val="bottom"/>
            <w:tcBorders>
              <w:bottom w:val="single" w:sz="8" w:color="7F96B9"/>
            </w:tcBorders>
          </w:tcPr>
          <w:p>
            <w:pPr>
              <w:spacing w:after="0"/>
              <w:rPr>
                <w:sz w:val="19"/>
                <w:szCs w:val="19"/>
                <w:color w:val="auto"/>
              </w:rPr>
            </w:pPr>
          </w:p>
        </w:tc>
        <w:tc>
          <w:tcPr>
            <w:tcW w:w="280" w:type="dxa"/>
            <w:vAlign w:val="bottom"/>
            <w:tcBorders>
              <w:bottom w:val="single" w:sz="8" w:color="7F96B9"/>
            </w:tcBorders>
          </w:tcPr>
          <w:p>
            <w:pPr>
              <w:spacing w:after="0"/>
              <w:rPr>
                <w:sz w:val="19"/>
                <w:szCs w:val="19"/>
                <w:color w:val="auto"/>
              </w:rPr>
            </w:pPr>
          </w:p>
        </w:tc>
        <w:tc>
          <w:tcPr>
            <w:tcW w:w="2300" w:type="dxa"/>
            <w:vAlign w:val="bottom"/>
            <w:tcBorders>
              <w:bottom w:val="single" w:sz="8" w:color="7F96B9"/>
            </w:tcBorders>
          </w:tcPr>
          <w:p>
            <w:pPr>
              <w:spacing w:after="0"/>
              <w:rPr>
                <w:sz w:val="19"/>
                <w:szCs w:val="19"/>
                <w:color w:val="auto"/>
              </w:rPr>
            </w:pPr>
          </w:p>
        </w:tc>
        <w:tc>
          <w:tcPr>
            <w:tcW w:w="20" w:type="dxa"/>
            <w:vAlign w:val="bottom"/>
            <w:tcBorders>
              <w:bottom w:val="single" w:sz="8" w:color="7F96B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Committee added a provision to the 2025 AIP that, subject to its discretion, in the event Adjusted EBITDA does not meet or exceed the threshold performance goal for the year, payouts for all other measures under the 2025 AIP are capped at target. While Adjusted EBITDA did not meet or exceed threshold performance in 2025, the Committee used its discretion to not cap AIP payouts at target for the NBW measure only (for all impacted participants including each of the NEOs) in order to recognize Quaker Houghton’s achievements in generating new business wins and appropriately reward participants for their contributions during the year. The Committee considered the impact of this decision on overall 2025 AIP payout amounts (which for the NEOs remain below target level), the associated cost and potential benefit on employee engagement in a competitive market for talent. The Committee will continue to evaluate the appropriateness of all AIP payouts on a year-by-year basis. Additionally, starting in 2025, the Company’s “Safety” metric now consists of two components, the total recordable incident rate (“TRIR”) and measurement of on-time completion against the due date of corrective and preventative actions received from safety audits (“Process Safety”). The Process Safety metric will only pay above target if the TRIR metric also achieves above target performance, in which case the Process Safety payout will match the TRIR payout. See below under “Safety (TRIR and Process Safety)” for more information about these metrics.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Adjusted EBITDA goal applies to all NEOs.</w:t>
      </w:r>
    </w:p>
    <w:p>
      <w:pPr>
        <w:spacing w:after="0" w:line="1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“Adjusted EBITDA” for purposes of the AIP is calculated as net income attributable to the Company before depreciation and amortization, interest expense, net, and taxes on income before equity in net income of associated companies, plus or minus certain items that are not indicative of future operating performance or not considered core or recurring to the Company’s ongoing operations. The Committee believes this financial measure provides transparent and useful information and is widely used by investors, analysts, and peers in our industry, as well as by management in understanding and assessing the operating performance of the Company on a consistent basis. Financial goals are determined at the beginning of the year based on the budget for the coming year with the target performance goal set at or around budgeted consolidated Adjusted EBITDA.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For 2025, Adjusted EBITDA goals were established at three levels with payout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103505</wp:posOffset>
            </wp:positionV>
            <wp:extent cx="8890"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220" w:type="dxa"/>
            <w:vAlign w:val="bottom"/>
            <w:tcBorders>
              <w:left w:val="single" w:sz="8" w:color="7F96B9"/>
              <w:bottom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8"/>
                <w:szCs w:val="18"/>
                <w:b w:val="1"/>
                <w:bCs w:val="1"/>
                <w:color w:val="FFFFFF"/>
              </w:rPr>
              <w:t>Award Parameters</w:t>
            </w:r>
          </w:p>
        </w:tc>
        <w:tc>
          <w:tcPr>
            <w:tcW w:w="840" w:type="dxa"/>
            <w:vAlign w:val="bottom"/>
            <w:tcBorders>
              <w:bottom w:val="single" w:sz="8" w:color="7F96B9"/>
              <w:right w:val="single" w:sz="8" w:color="002D73"/>
            </w:tcBorders>
            <w:shd w:val="clear" w:color="auto" w:fill="002D73"/>
          </w:tcPr>
          <w:p>
            <w:pPr>
              <w:spacing w:after="0"/>
              <w:rPr>
                <w:sz w:val="24"/>
                <w:szCs w:val="24"/>
                <w:color w:val="auto"/>
              </w:rPr>
            </w:pPr>
          </w:p>
        </w:tc>
        <w:tc>
          <w:tcPr>
            <w:tcW w:w="7200" w:type="dxa"/>
            <w:vAlign w:val="bottom"/>
            <w:tcBorders>
              <w:bottom w:val="single" w:sz="8" w:color="7F96B9"/>
              <w:right w:val="single" w:sz="8" w:color="7F96B9"/>
            </w:tcBorders>
            <w:shd w:val="clear" w:color="auto" w:fill="002D73"/>
          </w:tcPr>
          <w:p>
            <w:pPr>
              <w:spacing w:after="0"/>
              <w:rPr>
                <w:sz w:val="20"/>
                <w:szCs w:val="20"/>
                <w:color w:val="auto"/>
              </w:rPr>
            </w:pPr>
            <w:r>
              <w:rPr>
                <w:rFonts w:ascii="Arial" w:cs="Arial" w:eastAsia="Arial" w:hAnsi="Arial"/>
                <w:sz w:val="18"/>
                <w:szCs w:val="18"/>
                <w:b w:val="1"/>
                <w:bCs w:val="1"/>
                <w:color w:val="FFFFFF"/>
              </w:rPr>
              <w:t>Payout</w:t>
            </w:r>
          </w:p>
        </w:tc>
        <w:tc>
          <w:tcPr>
            <w:tcW w:w="0" w:type="dxa"/>
            <w:vAlign w:val="bottom"/>
          </w:tcPr>
          <w:p>
            <w:pPr>
              <w:spacing w:after="0"/>
              <w:rPr>
                <w:sz w:val="1"/>
                <w:szCs w:val="1"/>
                <w:color w:val="auto"/>
              </w:rPr>
            </w:pPr>
          </w:p>
        </w:tc>
      </w:tr>
      <w:tr>
        <w:trPr>
          <w:trHeight w:val="301"/>
        </w:trPr>
        <w:tc>
          <w:tcPr>
            <w:tcW w:w="3220" w:type="dxa"/>
            <w:vAlign w:val="bottom"/>
            <w:tcBorders>
              <w:left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Minimum Threshold Performance</w:t>
            </w:r>
          </w:p>
        </w:tc>
        <w:tc>
          <w:tcPr>
            <w:tcW w:w="840" w:type="dxa"/>
            <w:vAlign w:val="bottom"/>
            <w:tcBorders>
              <w:right w:val="single" w:sz="8" w:color="7F96B9"/>
            </w:tcBorders>
          </w:tcPr>
          <w:p>
            <w:pPr>
              <w:ind w:left="120"/>
              <w:spacing w:after="0"/>
              <w:rPr>
                <w:sz w:val="20"/>
                <w:szCs w:val="20"/>
                <w:color w:val="auto"/>
              </w:rPr>
            </w:pPr>
            <w:r>
              <w:rPr>
                <w:rFonts w:ascii="Arial" w:cs="Arial" w:eastAsia="Arial" w:hAnsi="Arial"/>
                <w:sz w:val="18"/>
                <w:szCs w:val="18"/>
                <w:color w:val="002D73"/>
              </w:rPr>
              <w:t>$291m</w:t>
            </w:r>
          </w:p>
        </w:tc>
        <w:tc>
          <w:tcPr>
            <w:tcW w:w="7200" w:type="dxa"/>
            <w:vAlign w:val="bottom"/>
            <w:tcBorders>
              <w:right w:val="single" w:sz="8" w:color="7F96B9"/>
            </w:tcBorders>
          </w:tcPr>
          <w:p>
            <w:pPr>
              <w:spacing w:after="0"/>
              <w:rPr>
                <w:sz w:val="20"/>
                <w:szCs w:val="20"/>
                <w:color w:val="auto"/>
              </w:rPr>
            </w:pPr>
            <w:r>
              <w:rPr>
                <w:rFonts w:ascii="Arial" w:cs="Arial" w:eastAsia="Arial" w:hAnsi="Arial"/>
                <w:sz w:val="18"/>
                <w:szCs w:val="18"/>
                <w:color w:val="002D73"/>
              </w:rPr>
              <w:t>If Adjusted EBITDA is less than or at minimum threshold; payout will be 0% of Target</w:t>
            </w:r>
          </w:p>
        </w:tc>
        <w:tc>
          <w:tcPr>
            <w:tcW w:w="0" w:type="dxa"/>
            <w:vAlign w:val="bottom"/>
          </w:tcPr>
          <w:p>
            <w:pPr>
              <w:spacing w:after="0"/>
              <w:rPr>
                <w:sz w:val="1"/>
                <w:szCs w:val="1"/>
                <w:color w:val="auto"/>
              </w:rPr>
            </w:pPr>
          </w:p>
        </w:tc>
      </w:tr>
      <w:tr>
        <w:trPr>
          <w:trHeight w:val="77"/>
        </w:trPr>
        <w:tc>
          <w:tcPr>
            <w:tcW w:w="3220" w:type="dxa"/>
            <w:vAlign w:val="bottom"/>
            <w:tcBorders>
              <w:left w:val="single" w:sz="8" w:color="7F96B9"/>
              <w:bottom w:val="single" w:sz="8" w:color="7F96B9"/>
              <w:right w:val="single" w:sz="8" w:color="7F96B9"/>
            </w:tcBorders>
          </w:tcPr>
          <w:p>
            <w:pPr>
              <w:spacing w:after="0"/>
              <w:rPr>
                <w:sz w:val="6"/>
                <w:szCs w:val="6"/>
                <w:color w:val="auto"/>
              </w:rPr>
            </w:pPr>
          </w:p>
        </w:tc>
        <w:tc>
          <w:tcPr>
            <w:tcW w:w="840" w:type="dxa"/>
            <w:vAlign w:val="bottom"/>
            <w:tcBorders>
              <w:bottom w:val="single" w:sz="8" w:color="7F96B9"/>
              <w:right w:val="single" w:sz="8" w:color="7F96B9"/>
            </w:tcBorders>
          </w:tcPr>
          <w:p>
            <w:pPr>
              <w:spacing w:after="0"/>
              <w:rPr>
                <w:sz w:val="6"/>
                <w:szCs w:val="6"/>
                <w:color w:val="auto"/>
              </w:rPr>
            </w:pPr>
          </w:p>
        </w:tc>
        <w:tc>
          <w:tcPr>
            <w:tcW w:w="7200" w:type="dxa"/>
            <w:vAlign w:val="bottom"/>
            <w:tcBorders>
              <w:bottom w:val="single" w:sz="8" w:color="7F96B9"/>
              <w:right w:val="single" w:sz="8" w:color="7F96B9"/>
            </w:tcBorders>
          </w:tcPr>
          <w:p>
            <w:pPr>
              <w:spacing w:after="0"/>
              <w:rPr>
                <w:sz w:val="6"/>
                <w:szCs w:val="6"/>
                <w:color w:val="auto"/>
              </w:rPr>
            </w:pPr>
          </w:p>
        </w:tc>
        <w:tc>
          <w:tcPr>
            <w:tcW w:w="0" w:type="dxa"/>
            <w:vAlign w:val="bottom"/>
          </w:tcPr>
          <w:p>
            <w:pPr>
              <w:spacing w:after="0"/>
              <w:rPr>
                <w:sz w:val="1"/>
                <w:szCs w:val="1"/>
                <w:color w:val="auto"/>
              </w:rPr>
            </w:pPr>
          </w:p>
        </w:tc>
      </w:tr>
      <w:tr>
        <w:trPr>
          <w:trHeight w:val="294"/>
        </w:trPr>
        <w:tc>
          <w:tcPr>
            <w:tcW w:w="3220" w:type="dxa"/>
            <w:vAlign w:val="bottom"/>
            <w:tcBorders>
              <w:left w:val="single" w:sz="8" w:color="7F96B9"/>
              <w:right w:val="single" w:sz="8" w:color="7F96B9"/>
            </w:tcBorders>
            <w:vMerge w:val="restart"/>
            <w:shd w:val="clear" w:color="auto" w:fill="BFCADC"/>
          </w:tcPr>
          <w:p>
            <w:pPr>
              <w:ind w:left="40"/>
              <w:spacing w:after="0"/>
              <w:rPr>
                <w:sz w:val="20"/>
                <w:szCs w:val="20"/>
                <w:color w:val="auto"/>
              </w:rPr>
            </w:pPr>
            <w:r>
              <w:rPr>
                <w:rFonts w:ascii="Arial" w:cs="Arial" w:eastAsia="Arial" w:hAnsi="Arial"/>
                <w:sz w:val="18"/>
                <w:szCs w:val="18"/>
                <w:color w:val="002D73"/>
              </w:rPr>
              <w:t>Target Performance</w:t>
            </w:r>
          </w:p>
        </w:tc>
        <w:tc>
          <w:tcPr>
            <w:tcW w:w="840" w:type="dxa"/>
            <w:vAlign w:val="bottom"/>
            <w:tcBorders>
              <w:right w:val="single" w:sz="8" w:color="7F96B9"/>
            </w:tcBorders>
            <w:shd w:val="clear" w:color="auto" w:fill="BFCADC"/>
          </w:tcPr>
          <w:p>
            <w:pPr>
              <w:ind w:left="120"/>
              <w:spacing w:after="0"/>
              <w:rPr>
                <w:sz w:val="20"/>
                <w:szCs w:val="20"/>
                <w:color w:val="auto"/>
              </w:rPr>
            </w:pPr>
            <w:r>
              <w:rPr>
                <w:rFonts w:ascii="Arial" w:cs="Arial" w:eastAsia="Arial" w:hAnsi="Arial"/>
                <w:sz w:val="18"/>
                <w:szCs w:val="18"/>
                <w:color w:val="002D72"/>
              </w:rPr>
              <w:t>$323m</w:t>
            </w:r>
          </w:p>
        </w:tc>
        <w:tc>
          <w:tcPr>
            <w:tcW w:w="7200" w:type="dxa"/>
            <w:vAlign w:val="bottom"/>
            <w:tcBorders>
              <w:right w:val="single" w:sz="8" w:color="7F96B9"/>
            </w:tcBorders>
            <w:shd w:val="clear" w:color="auto" w:fill="BFCADC"/>
          </w:tcPr>
          <w:p>
            <w:pPr>
              <w:spacing w:after="0"/>
              <w:rPr>
                <w:sz w:val="20"/>
                <w:szCs w:val="20"/>
                <w:color w:val="auto"/>
              </w:rPr>
            </w:pPr>
            <w:r>
              <w:rPr>
                <w:rFonts w:ascii="Arial" w:cs="Arial" w:eastAsia="Arial" w:hAnsi="Arial"/>
                <w:sz w:val="18"/>
                <w:szCs w:val="18"/>
                <w:color w:val="002D72"/>
              </w:rPr>
              <w:t>If Adjusted EBITDA is at Target; payout will be 100</w:t>
            </w:r>
            <w:r>
              <w:rPr>
                <w:rFonts w:ascii="Arial" w:cs="Arial" w:eastAsia="Arial" w:hAnsi="Arial"/>
                <w:sz w:val="18"/>
                <w:szCs w:val="18"/>
                <w:color w:val="002D73"/>
              </w:rPr>
              <w:t>% of Target</w:t>
            </w:r>
          </w:p>
        </w:tc>
        <w:tc>
          <w:tcPr>
            <w:tcW w:w="0" w:type="dxa"/>
            <w:vAlign w:val="bottom"/>
          </w:tcPr>
          <w:p>
            <w:pPr>
              <w:spacing w:after="0"/>
              <w:rPr>
                <w:sz w:val="1"/>
                <w:szCs w:val="1"/>
                <w:color w:val="auto"/>
              </w:rPr>
            </w:pPr>
          </w:p>
        </w:tc>
      </w:tr>
      <w:tr>
        <w:trPr>
          <w:trHeight w:val="77"/>
        </w:trPr>
        <w:tc>
          <w:tcPr>
            <w:tcW w:w="3220" w:type="dxa"/>
            <w:vAlign w:val="bottom"/>
            <w:tcBorders>
              <w:left w:val="single" w:sz="8" w:color="7F96B9"/>
              <w:bottom w:val="single" w:sz="8" w:color="7F96B9"/>
              <w:right w:val="single" w:sz="8" w:color="7F96B9"/>
            </w:tcBorders>
            <w:vMerge w:val="continue"/>
            <w:shd w:val="clear" w:color="auto" w:fill="BFCADC"/>
          </w:tcPr>
          <w:p>
            <w:pPr>
              <w:spacing w:after="0"/>
              <w:rPr>
                <w:sz w:val="6"/>
                <w:szCs w:val="6"/>
                <w:color w:val="auto"/>
              </w:rPr>
            </w:pPr>
          </w:p>
        </w:tc>
        <w:tc>
          <w:tcPr>
            <w:tcW w:w="840" w:type="dxa"/>
            <w:vAlign w:val="bottom"/>
            <w:tcBorders>
              <w:bottom w:val="single" w:sz="8" w:color="7F96B9"/>
              <w:right w:val="single" w:sz="8" w:color="7F96B9"/>
            </w:tcBorders>
            <w:shd w:val="clear" w:color="auto" w:fill="BFCADC"/>
          </w:tcPr>
          <w:p>
            <w:pPr>
              <w:spacing w:after="0"/>
              <w:rPr>
                <w:sz w:val="6"/>
                <w:szCs w:val="6"/>
                <w:color w:val="auto"/>
              </w:rPr>
            </w:pPr>
          </w:p>
        </w:tc>
        <w:tc>
          <w:tcPr>
            <w:tcW w:w="7200" w:type="dxa"/>
            <w:vAlign w:val="bottom"/>
            <w:tcBorders>
              <w:bottom w:val="single" w:sz="8" w:color="7F96B9"/>
              <w:right w:val="single" w:sz="8" w:color="7F96B9"/>
            </w:tcBorders>
            <w:shd w:val="clear" w:color="auto" w:fill="BFCADC"/>
          </w:tcPr>
          <w:p>
            <w:pPr>
              <w:spacing w:after="0"/>
              <w:rPr>
                <w:sz w:val="6"/>
                <w:szCs w:val="6"/>
                <w:color w:val="auto"/>
              </w:rPr>
            </w:pPr>
          </w:p>
        </w:tc>
        <w:tc>
          <w:tcPr>
            <w:tcW w:w="0" w:type="dxa"/>
            <w:vAlign w:val="bottom"/>
          </w:tcPr>
          <w:p>
            <w:pPr>
              <w:spacing w:after="0"/>
              <w:rPr>
                <w:sz w:val="1"/>
                <w:szCs w:val="1"/>
                <w:color w:val="auto"/>
              </w:rPr>
            </w:pPr>
          </w:p>
        </w:tc>
      </w:tr>
      <w:tr>
        <w:trPr>
          <w:trHeight w:val="294"/>
        </w:trPr>
        <w:tc>
          <w:tcPr>
            <w:tcW w:w="3220" w:type="dxa"/>
            <w:vAlign w:val="bottom"/>
            <w:tcBorders>
              <w:left w:val="single" w:sz="8" w:color="7F96B9"/>
              <w:right w:val="single" w:sz="8" w:color="7F96B9"/>
            </w:tcBorders>
            <w:vMerge w:val="restart"/>
          </w:tcPr>
          <w:p>
            <w:pPr>
              <w:ind w:left="40"/>
              <w:spacing w:after="0"/>
              <w:rPr>
                <w:sz w:val="20"/>
                <w:szCs w:val="20"/>
                <w:color w:val="auto"/>
              </w:rPr>
            </w:pPr>
            <w:r>
              <w:rPr>
                <w:rFonts w:ascii="Arial" w:cs="Arial" w:eastAsia="Arial" w:hAnsi="Arial"/>
                <w:sz w:val="18"/>
                <w:szCs w:val="18"/>
                <w:color w:val="002D73"/>
              </w:rPr>
              <w:t>Maximum Performance</w:t>
            </w:r>
          </w:p>
        </w:tc>
        <w:tc>
          <w:tcPr>
            <w:tcW w:w="840" w:type="dxa"/>
            <w:vAlign w:val="bottom"/>
            <w:tcBorders>
              <w:right w:val="single" w:sz="8" w:color="7F96B9"/>
            </w:tcBorders>
          </w:tcPr>
          <w:p>
            <w:pPr>
              <w:ind w:left="120"/>
              <w:spacing w:after="0"/>
              <w:rPr>
                <w:sz w:val="20"/>
                <w:szCs w:val="20"/>
                <w:color w:val="auto"/>
              </w:rPr>
            </w:pPr>
            <w:r>
              <w:rPr>
                <w:rFonts w:ascii="Arial" w:cs="Arial" w:eastAsia="Arial" w:hAnsi="Arial"/>
                <w:sz w:val="18"/>
                <w:szCs w:val="18"/>
                <w:color w:val="002D73"/>
              </w:rPr>
              <w:t>$355m</w:t>
            </w:r>
          </w:p>
        </w:tc>
        <w:tc>
          <w:tcPr>
            <w:tcW w:w="7200" w:type="dxa"/>
            <w:vAlign w:val="bottom"/>
            <w:tcBorders>
              <w:right w:val="single" w:sz="8" w:color="7F96B9"/>
            </w:tcBorders>
          </w:tcPr>
          <w:p>
            <w:pPr>
              <w:spacing w:after="0"/>
              <w:rPr>
                <w:sz w:val="20"/>
                <w:szCs w:val="20"/>
                <w:color w:val="auto"/>
              </w:rPr>
            </w:pPr>
            <w:r>
              <w:rPr>
                <w:rFonts w:ascii="Arial" w:cs="Arial" w:eastAsia="Arial" w:hAnsi="Arial"/>
                <w:sz w:val="18"/>
                <w:szCs w:val="18"/>
                <w:color w:val="002D73"/>
              </w:rPr>
              <w:t>If Adjusted EBITDA is at or above maximum; payout will be 200% of Target</w:t>
            </w:r>
          </w:p>
        </w:tc>
        <w:tc>
          <w:tcPr>
            <w:tcW w:w="0" w:type="dxa"/>
            <w:vAlign w:val="bottom"/>
          </w:tcPr>
          <w:p>
            <w:pPr>
              <w:spacing w:after="0"/>
              <w:rPr>
                <w:sz w:val="1"/>
                <w:szCs w:val="1"/>
                <w:color w:val="auto"/>
              </w:rPr>
            </w:pPr>
          </w:p>
        </w:tc>
      </w:tr>
      <w:tr>
        <w:trPr>
          <w:trHeight w:val="77"/>
        </w:trPr>
        <w:tc>
          <w:tcPr>
            <w:tcW w:w="3220" w:type="dxa"/>
            <w:vAlign w:val="bottom"/>
            <w:tcBorders>
              <w:left w:val="single" w:sz="8" w:color="7F96B9"/>
              <w:bottom w:val="single" w:sz="8" w:color="7F96B9"/>
              <w:right w:val="single" w:sz="8" w:color="7F96B9"/>
            </w:tcBorders>
            <w:vMerge w:val="continue"/>
          </w:tcPr>
          <w:p>
            <w:pPr>
              <w:spacing w:after="0"/>
              <w:rPr>
                <w:sz w:val="6"/>
                <w:szCs w:val="6"/>
                <w:color w:val="auto"/>
              </w:rPr>
            </w:pPr>
          </w:p>
        </w:tc>
        <w:tc>
          <w:tcPr>
            <w:tcW w:w="840" w:type="dxa"/>
            <w:vAlign w:val="bottom"/>
            <w:tcBorders>
              <w:bottom w:val="single" w:sz="8" w:color="7F96B9"/>
              <w:right w:val="single" w:sz="8" w:color="7F96B9"/>
            </w:tcBorders>
          </w:tcPr>
          <w:p>
            <w:pPr>
              <w:spacing w:after="0"/>
              <w:rPr>
                <w:sz w:val="6"/>
                <w:szCs w:val="6"/>
                <w:color w:val="auto"/>
              </w:rPr>
            </w:pPr>
          </w:p>
        </w:tc>
        <w:tc>
          <w:tcPr>
            <w:tcW w:w="7200" w:type="dxa"/>
            <w:vAlign w:val="bottom"/>
            <w:tcBorders>
              <w:bottom w:val="single" w:sz="8" w:color="7F96B9"/>
              <w:right w:val="single" w:sz="8" w:color="7F96B9"/>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Note: Straight line interpolation is used for measuring achievement between threshold and target and between target and maximum performance goals.</w:t>
      </w:r>
    </w:p>
    <w:p>
      <w:pPr>
        <w:spacing w:after="0" w:line="11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2025, the Company’s Adjusted EBITDA was $299.2 million. The Committee used its discretion and excluded the benefit from its recent acquisition of Dipsol Chemicals Co., Ltd. (“Dipsol”) because the Company’s 2025 budget did not include Dipsol’s performance since the acquisition occurred after the budget was set. The Committee determined that Adjusted EBITDA for purposes of the AIP was $290.6 million and accordingly, no payout was earned for this metric. A full discussion of our use of non-GAAP financial measures to enhance a reader’s understanding of the financial performance</w:t>
      </w:r>
    </w:p>
    <w:p>
      <w:pPr>
        <w:sectPr>
          <w:pgSz w:w="11900" w:h="16838" w:orient="portrait"/>
          <w:cols w:equalWidth="0" w:num="1">
            <w:col w:w="11260"/>
          </w:cols>
          <w:pgMar w:left="320" w:top="337" w:right="319" w:bottom="1440" w:gutter="0" w:footer="0" w:header="0"/>
        </w:sectPr>
      </w:pPr>
    </w:p>
    <w:p>
      <w:pPr>
        <w:spacing w:after="0" w:line="275"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3257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374265" cy="325755"/>
                    </a:xfrm>
                    <a:prstGeom prst="rect">
                      <a:avLst/>
                    </a:prstGeom>
                    <a:noFill/>
                  </pic:spPr>
                </pic:pic>
              </a:graphicData>
            </a:graphic>
          </wp:anchor>
        </w:drawing>
      </w:r>
    </w:p>
    <w:p>
      <w:pPr>
        <w:spacing w:after="0" w:line="264" w:lineRule="exact"/>
        <w:rPr>
          <w:sz w:val="20"/>
          <w:szCs w:val="20"/>
          <w:color w:val="auto"/>
        </w:rPr>
      </w:pPr>
    </w:p>
    <w:p>
      <w:pPr>
        <w:jc w:val="center"/>
        <w:ind w:right="7520"/>
        <w:spacing w:after="0"/>
        <w:rPr>
          <w:sz w:val="20"/>
          <w:szCs w:val="20"/>
          <w:color w:val="auto"/>
        </w:rPr>
      </w:pPr>
      <w:r>
        <w:rPr>
          <w:rFonts w:ascii="Arial" w:cs="Arial" w:eastAsia="Arial" w:hAnsi="Arial"/>
          <w:sz w:val="19"/>
          <w:szCs w:val="19"/>
          <w:b w:val="1"/>
          <w:bCs w:val="1"/>
          <w:color w:val="FFFFFF"/>
        </w:rPr>
        <w:t>COMPENSATION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15875</wp:posOffset>
            </wp:positionV>
            <wp:extent cx="47574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9" w:lineRule="exact"/>
        <w:rPr>
          <w:sz w:val="20"/>
          <w:szCs w:val="20"/>
          <w:color w:val="auto"/>
        </w:rPr>
      </w:pPr>
    </w:p>
    <w:p>
      <w:pPr>
        <w:jc w:val="center"/>
        <w:ind w:right="7520"/>
        <w:spacing w:after="0"/>
        <w:rPr>
          <w:sz w:val="20"/>
          <w:szCs w:val="20"/>
          <w:color w:val="auto"/>
        </w:rPr>
      </w:pPr>
      <w:r>
        <w:rPr>
          <w:rFonts w:ascii="Arial" w:cs="Arial" w:eastAsia="Arial" w:hAnsi="Arial"/>
          <w:sz w:val="19"/>
          <w:szCs w:val="19"/>
          <w:b w:val="1"/>
          <w:bCs w:val="1"/>
          <w:color w:val="FFFFFF"/>
        </w:rPr>
        <w:t>AND ANALYSIS</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of the Company, and a reconciliation of these measures to the GAAP measures can be found on pages 32 to 36 in “non-GAAP Measures” of Item 7 of the Company’s Annual Report on Form 10-K for the fiscal year ended December 31, 2025 provided with this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New Business Wins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Company’s NBW goal applies to all AIP participants. This financial measure is based on the percentage of revenue from new business gains less business losses. Award parameters for NBW percentage for 2025 were established at three levels with target performance at 2.9%. Payout is awarded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34290</wp:posOffset>
            </wp:positionV>
            <wp:extent cx="8890"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220" w:type="dxa"/>
            <w:vAlign w:val="bottom"/>
            <w:tcBorders>
              <w:left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8"/>
                <w:szCs w:val="18"/>
                <w:b w:val="1"/>
                <w:bCs w:val="1"/>
                <w:color w:val="FFFFFF"/>
              </w:rPr>
              <w:t>Award Parameters</w:t>
            </w:r>
          </w:p>
        </w:tc>
        <w:tc>
          <w:tcPr>
            <w:tcW w:w="840" w:type="dxa"/>
            <w:vAlign w:val="bottom"/>
            <w:tcBorders>
              <w:right w:val="single" w:sz="8" w:color="002D73"/>
            </w:tcBorders>
            <w:shd w:val="clear" w:color="auto" w:fill="002D73"/>
          </w:tcPr>
          <w:p>
            <w:pPr>
              <w:spacing w:after="0"/>
              <w:rPr>
                <w:sz w:val="24"/>
                <w:szCs w:val="24"/>
                <w:color w:val="auto"/>
              </w:rPr>
            </w:pPr>
          </w:p>
        </w:tc>
        <w:tc>
          <w:tcPr>
            <w:tcW w:w="7200" w:type="dxa"/>
            <w:vAlign w:val="bottom"/>
            <w:tcBorders>
              <w:right w:val="single" w:sz="8" w:color="7F96B9"/>
            </w:tcBorders>
            <w:shd w:val="clear" w:color="auto" w:fill="002D73"/>
          </w:tcPr>
          <w:p>
            <w:pPr>
              <w:spacing w:after="0"/>
              <w:rPr>
                <w:sz w:val="20"/>
                <w:szCs w:val="20"/>
                <w:color w:val="auto"/>
              </w:rPr>
            </w:pPr>
            <w:r>
              <w:rPr>
                <w:rFonts w:ascii="Arial" w:cs="Arial" w:eastAsia="Arial" w:hAnsi="Arial"/>
                <w:sz w:val="18"/>
                <w:szCs w:val="18"/>
                <w:b w:val="1"/>
                <w:bCs w:val="1"/>
                <w:color w:val="FFFFFF"/>
              </w:rPr>
              <w:t>Payout</w:t>
            </w:r>
          </w:p>
        </w:tc>
      </w:tr>
      <w:tr>
        <w:trPr>
          <w:trHeight w:val="301"/>
        </w:trPr>
        <w:tc>
          <w:tcPr>
            <w:tcW w:w="3220" w:type="dxa"/>
            <w:vAlign w:val="bottom"/>
            <w:tcBorders>
              <w:left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Minimum Threshold Performance</w:t>
            </w:r>
          </w:p>
        </w:tc>
        <w:tc>
          <w:tcPr>
            <w:tcW w:w="840" w:type="dxa"/>
            <w:vAlign w:val="bottom"/>
            <w:tcBorders>
              <w:right w:val="single" w:sz="8" w:color="7F96B9"/>
            </w:tcBorders>
          </w:tcPr>
          <w:p>
            <w:pPr>
              <w:jc w:val="right"/>
              <w:ind w:right="150"/>
              <w:spacing w:after="0"/>
              <w:rPr>
                <w:sz w:val="20"/>
                <w:szCs w:val="20"/>
                <w:color w:val="auto"/>
              </w:rPr>
            </w:pPr>
            <w:r>
              <w:rPr>
                <w:rFonts w:ascii="Arial" w:cs="Arial" w:eastAsia="Arial" w:hAnsi="Arial"/>
                <w:sz w:val="18"/>
                <w:szCs w:val="18"/>
                <w:color w:val="002D73"/>
              </w:rPr>
              <w:t>2.6%</w:t>
            </w:r>
          </w:p>
        </w:tc>
        <w:tc>
          <w:tcPr>
            <w:tcW w:w="7200" w:type="dxa"/>
            <w:vAlign w:val="bottom"/>
            <w:tcBorders>
              <w:right w:val="single" w:sz="8" w:color="7F96B9"/>
            </w:tcBorders>
          </w:tcPr>
          <w:p>
            <w:pPr>
              <w:spacing w:after="0"/>
              <w:rPr>
                <w:sz w:val="20"/>
                <w:szCs w:val="20"/>
                <w:color w:val="auto"/>
              </w:rPr>
            </w:pPr>
            <w:r>
              <w:rPr>
                <w:rFonts w:ascii="Arial" w:cs="Arial" w:eastAsia="Arial" w:hAnsi="Arial"/>
                <w:sz w:val="18"/>
                <w:szCs w:val="18"/>
                <w:color w:val="002D73"/>
              </w:rPr>
              <w:t>If actual NBW is less than or at minimum threshold; payout will be 0% of Target</w:t>
            </w:r>
          </w:p>
        </w:tc>
      </w:tr>
      <w:tr>
        <w:trPr>
          <w:trHeight w:val="77"/>
        </w:trPr>
        <w:tc>
          <w:tcPr>
            <w:tcW w:w="3220" w:type="dxa"/>
            <w:vAlign w:val="bottom"/>
            <w:tcBorders>
              <w:left w:val="single" w:sz="8" w:color="7F96B9"/>
              <w:bottom w:val="single" w:sz="8" w:color="7F96B9"/>
              <w:right w:val="single" w:sz="8" w:color="7F96B9"/>
            </w:tcBorders>
          </w:tcPr>
          <w:p>
            <w:pPr>
              <w:spacing w:after="0"/>
              <w:rPr>
                <w:sz w:val="6"/>
                <w:szCs w:val="6"/>
                <w:color w:val="auto"/>
              </w:rPr>
            </w:pPr>
          </w:p>
        </w:tc>
        <w:tc>
          <w:tcPr>
            <w:tcW w:w="840" w:type="dxa"/>
            <w:vAlign w:val="bottom"/>
            <w:tcBorders>
              <w:bottom w:val="single" w:sz="8" w:color="7F96B9"/>
              <w:right w:val="single" w:sz="8" w:color="7F96B9"/>
            </w:tcBorders>
          </w:tcPr>
          <w:p>
            <w:pPr>
              <w:spacing w:after="0"/>
              <w:rPr>
                <w:sz w:val="6"/>
                <w:szCs w:val="6"/>
                <w:color w:val="auto"/>
              </w:rPr>
            </w:pPr>
          </w:p>
        </w:tc>
        <w:tc>
          <w:tcPr>
            <w:tcW w:w="7200" w:type="dxa"/>
            <w:vAlign w:val="bottom"/>
            <w:tcBorders>
              <w:bottom w:val="single" w:sz="8" w:color="7F96B9"/>
              <w:right w:val="single" w:sz="8" w:color="7F96B9"/>
            </w:tcBorders>
          </w:tcPr>
          <w:p>
            <w:pPr>
              <w:spacing w:after="0"/>
              <w:rPr>
                <w:sz w:val="6"/>
                <w:szCs w:val="6"/>
                <w:color w:val="auto"/>
              </w:rPr>
            </w:pPr>
          </w:p>
        </w:tc>
      </w:tr>
      <w:tr>
        <w:trPr>
          <w:trHeight w:val="295"/>
        </w:trPr>
        <w:tc>
          <w:tcPr>
            <w:tcW w:w="3220" w:type="dxa"/>
            <w:vAlign w:val="bottom"/>
            <w:tcBorders>
              <w:left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Target Performance</w:t>
            </w:r>
          </w:p>
        </w:tc>
        <w:tc>
          <w:tcPr>
            <w:tcW w:w="840" w:type="dxa"/>
            <w:vAlign w:val="bottom"/>
            <w:tcBorders>
              <w:right w:val="single" w:sz="8" w:color="7F96B9"/>
            </w:tcBorders>
            <w:shd w:val="clear" w:color="auto" w:fill="BFCADC"/>
          </w:tcPr>
          <w:p>
            <w:pPr>
              <w:jc w:val="right"/>
              <w:ind w:right="150"/>
              <w:spacing w:after="0"/>
              <w:rPr>
                <w:sz w:val="20"/>
                <w:szCs w:val="20"/>
                <w:color w:val="auto"/>
              </w:rPr>
            </w:pPr>
            <w:r>
              <w:rPr>
                <w:rFonts w:ascii="Arial" w:cs="Arial" w:eastAsia="Arial" w:hAnsi="Arial"/>
                <w:sz w:val="18"/>
                <w:szCs w:val="18"/>
                <w:color w:val="002D72"/>
              </w:rPr>
              <w:t>2.9%</w:t>
            </w:r>
          </w:p>
        </w:tc>
        <w:tc>
          <w:tcPr>
            <w:tcW w:w="7200" w:type="dxa"/>
            <w:vAlign w:val="bottom"/>
            <w:tcBorders>
              <w:right w:val="single" w:sz="8" w:color="7F96B9"/>
            </w:tcBorders>
            <w:shd w:val="clear" w:color="auto" w:fill="BFCADC"/>
          </w:tcPr>
          <w:p>
            <w:pPr>
              <w:spacing w:after="0"/>
              <w:rPr>
                <w:sz w:val="20"/>
                <w:szCs w:val="20"/>
                <w:color w:val="auto"/>
              </w:rPr>
            </w:pPr>
            <w:r>
              <w:rPr>
                <w:rFonts w:ascii="Arial" w:cs="Arial" w:eastAsia="Arial" w:hAnsi="Arial"/>
                <w:sz w:val="18"/>
                <w:szCs w:val="18"/>
                <w:color w:val="002D72"/>
              </w:rPr>
              <w:t>If actual NBW is at Target; payout will be 100% of Target</w:t>
            </w:r>
          </w:p>
        </w:tc>
      </w:tr>
      <w:tr>
        <w:trPr>
          <w:trHeight w:val="77"/>
        </w:trPr>
        <w:tc>
          <w:tcPr>
            <w:tcW w:w="3220" w:type="dxa"/>
            <w:vAlign w:val="bottom"/>
            <w:tcBorders>
              <w:left w:val="single" w:sz="8" w:color="7F96B9"/>
              <w:bottom w:val="single" w:sz="8" w:color="7F96B9"/>
              <w:right w:val="single" w:sz="8" w:color="7F96B9"/>
            </w:tcBorders>
            <w:shd w:val="clear" w:color="auto" w:fill="BFCADC"/>
          </w:tcPr>
          <w:p>
            <w:pPr>
              <w:spacing w:after="0"/>
              <w:rPr>
                <w:sz w:val="6"/>
                <w:szCs w:val="6"/>
                <w:color w:val="auto"/>
              </w:rPr>
            </w:pPr>
          </w:p>
        </w:tc>
        <w:tc>
          <w:tcPr>
            <w:tcW w:w="840" w:type="dxa"/>
            <w:vAlign w:val="bottom"/>
            <w:tcBorders>
              <w:bottom w:val="single" w:sz="8" w:color="7F96B9"/>
              <w:right w:val="single" w:sz="8" w:color="7F96B9"/>
            </w:tcBorders>
            <w:shd w:val="clear" w:color="auto" w:fill="BFCADC"/>
          </w:tcPr>
          <w:p>
            <w:pPr>
              <w:spacing w:after="0"/>
              <w:rPr>
                <w:sz w:val="6"/>
                <w:szCs w:val="6"/>
                <w:color w:val="auto"/>
              </w:rPr>
            </w:pPr>
          </w:p>
        </w:tc>
        <w:tc>
          <w:tcPr>
            <w:tcW w:w="7200" w:type="dxa"/>
            <w:vAlign w:val="bottom"/>
            <w:tcBorders>
              <w:bottom w:val="single" w:sz="8" w:color="7F96B9"/>
              <w:right w:val="single" w:sz="8" w:color="7F96B9"/>
            </w:tcBorders>
            <w:shd w:val="clear" w:color="auto" w:fill="BFCADC"/>
          </w:tcPr>
          <w:p>
            <w:pPr>
              <w:spacing w:after="0"/>
              <w:rPr>
                <w:sz w:val="6"/>
                <w:szCs w:val="6"/>
                <w:color w:val="auto"/>
              </w:rPr>
            </w:pPr>
          </w:p>
        </w:tc>
      </w:tr>
      <w:tr>
        <w:trPr>
          <w:trHeight w:val="295"/>
        </w:trPr>
        <w:tc>
          <w:tcPr>
            <w:tcW w:w="3220" w:type="dxa"/>
            <w:vAlign w:val="bottom"/>
            <w:tcBorders>
              <w:left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Maximum Performance</w:t>
            </w:r>
          </w:p>
        </w:tc>
        <w:tc>
          <w:tcPr>
            <w:tcW w:w="840" w:type="dxa"/>
            <w:vAlign w:val="bottom"/>
            <w:tcBorders>
              <w:right w:val="single" w:sz="8" w:color="7F96B9"/>
            </w:tcBorders>
          </w:tcPr>
          <w:p>
            <w:pPr>
              <w:jc w:val="right"/>
              <w:ind w:right="150"/>
              <w:spacing w:after="0"/>
              <w:rPr>
                <w:sz w:val="20"/>
                <w:szCs w:val="20"/>
                <w:color w:val="auto"/>
              </w:rPr>
            </w:pPr>
            <w:r>
              <w:rPr>
                <w:rFonts w:ascii="Arial" w:cs="Arial" w:eastAsia="Arial" w:hAnsi="Arial"/>
                <w:sz w:val="18"/>
                <w:szCs w:val="18"/>
                <w:color w:val="002D73"/>
              </w:rPr>
              <w:t>3.2%</w:t>
            </w:r>
          </w:p>
        </w:tc>
        <w:tc>
          <w:tcPr>
            <w:tcW w:w="7200" w:type="dxa"/>
            <w:vAlign w:val="bottom"/>
            <w:tcBorders>
              <w:right w:val="single" w:sz="8" w:color="7F96B9"/>
            </w:tcBorders>
          </w:tcPr>
          <w:p>
            <w:pPr>
              <w:spacing w:after="0"/>
              <w:rPr>
                <w:sz w:val="20"/>
                <w:szCs w:val="20"/>
                <w:color w:val="auto"/>
              </w:rPr>
            </w:pPr>
            <w:r>
              <w:rPr>
                <w:rFonts w:ascii="Arial" w:cs="Arial" w:eastAsia="Arial" w:hAnsi="Arial"/>
                <w:sz w:val="18"/>
                <w:szCs w:val="18"/>
                <w:color w:val="002D73"/>
              </w:rPr>
              <w:t>If actual NBW is at or above maximum; payout will be 200% of Target</w:t>
            </w:r>
          </w:p>
        </w:tc>
      </w:tr>
      <w:tr>
        <w:trPr>
          <w:trHeight w:val="77"/>
        </w:trPr>
        <w:tc>
          <w:tcPr>
            <w:tcW w:w="3220" w:type="dxa"/>
            <w:vAlign w:val="bottom"/>
            <w:tcBorders>
              <w:left w:val="single" w:sz="8" w:color="7F96B9"/>
              <w:bottom w:val="single" w:sz="8" w:color="7F96B9"/>
              <w:right w:val="single" w:sz="8" w:color="7F96B9"/>
            </w:tcBorders>
          </w:tcPr>
          <w:p>
            <w:pPr>
              <w:spacing w:after="0"/>
              <w:rPr>
                <w:sz w:val="6"/>
                <w:szCs w:val="6"/>
                <w:color w:val="auto"/>
              </w:rPr>
            </w:pPr>
          </w:p>
        </w:tc>
        <w:tc>
          <w:tcPr>
            <w:tcW w:w="840" w:type="dxa"/>
            <w:vAlign w:val="bottom"/>
            <w:tcBorders>
              <w:bottom w:val="single" w:sz="8" w:color="7F96B9"/>
              <w:right w:val="single" w:sz="8" w:color="7F96B9"/>
            </w:tcBorders>
          </w:tcPr>
          <w:p>
            <w:pPr>
              <w:spacing w:after="0"/>
              <w:rPr>
                <w:sz w:val="6"/>
                <w:szCs w:val="6"/>
                <w:color w:val="auto"/>
              </w:rPr>
            </w:pPr>
          </w:p>
        </w:tc>
        <w:tc>
          <w:tcPr>
            <w:tcW w:w="7200" w:type="dxa"/>
            <w:vAlign w:val="bottom"/>
            <w:tcBorders>
              <w:bottom w:val="single" w:sz="8" w:color="7F96B9"/>
              <w:right w:val="single" w:sz="8" w:color="7F96B9"/>
            </w:tcBorders>
          </w:tcPr>
          <w:p>
            <w:pPr>
              <w:spacing w:after="0"/>
              <w:rPr>
                <w:sz w:val="6"/>
                <w:szCs w:val="6"/>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Note: Straight line interpolation is used for measuring achievement between threshold and target and between target and maximum performance goals.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For 2025, the Committee determined that new business wins were 4.6% and accordingly, 200% of target was earned for this metric.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(TRIR and Process Safety)</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Company’s Safety (TRIR and Process Safety) goals apply to all AIP participants and consists of two metrics: TRIR and the execution of Process Safety plans.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3"/>
        </w:rPr>
        <w:t>TRIR</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TRIR is a standardized safety metric that calculates the number of recordable workplace illness or injury incidents per 100 full-time employees over a given period. The Company sets award parameters to drive continuous improvement year over year in safety performance by using industry benchmarks such as the American Chemistry Council and comparable like-minded global chemical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34290</wp:posOffset>
            </wp:positionV>
            <wp:extent cx="8890" cy="1885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220" w:type="dxa"/>
            <w:vAlign w:val="bottom"/>
            <w:tcBorders>
              <w:left w:val="single" w:sz="8" w:color="7F96B9"/>
              <w:bottom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8"/>
                <w:szCs w:val="18"/>
                <w:b w:val="1"/>
                <w:bCs w:val="1"/>
                <w:color w:val="FFFFFF"/>
              </w:rPr>
              <w:t>Award Parameters</w:t>
            </w:r>
          </w:p>
        </w:tc>
        <w:tc>
          <w:tcPr>
            <w:tcW w:w="840" w:type="dxa"/>
            <w:vAlign w:val="bottom"/>
            <w:tcBorders>
              <w:bottom w:val="single" w:sz="8" w:color="7F96B9"/>
              <w:right w:val="single" w:sz="8" w:color="002D73"/>
            </w:tcBorders>
            <w:shd w:val="clear" w:color="auto" w:fill="002D73"/>
          </w:tcPr>
          <w:p>
            <w:pPr>
              <w:spacing w:after="0"/>
              <w:rPr>
                <w:sz w:val="24"/>
                <w:szCs w:val="24"/>
                <w:color w:val="auto"/>
              </w:rPr>
            </w:pPr>
          </w:p>
        </w:tc>
        <w:tc>
          <w:tcPr>
            <w:tcW w:w="7200" w:type="dxa"/>
            <w:vAlign w:val="bottom"/>
            <w:tcBorders>
              <w:bottom w:val="single" w:sz="8" w:color="7F96B9"/>
              <w:right w:val="single" w:sz="8" w:color="7F96B9"/>
            </w:tcBorders>
            <w:shd w:val="clear" w:color="auto" w:fill="002D73"/>
          </w:tcPr>
          <w:p>
            <w:pPr>
              <w:spacing w:after="0"/>
              <w:rPr>
                <w:sz w:val="20"/>
                <w:szCs w:val="20"/>
                <w:color w:val="auto"/>
              </w:rPr>
            </w:pPr>
            <w:r>
              <w:rPr>
                <w:rFonts w:ascii="Arial" w:cs="Arial" w:eastAsia="Arial" w:hAnsi="Arial"/>
                <w:sz w:val="18"/>
                <w:szCs w:val="18"/>
                <w:b w:val="1"/>
                <w:bCs w:val="1"/>
                <w:color w:val="FFFFFF"/>
              </w:rPr>
              <w:t>Payout</w:t>
            </w:r>
          </w:p>
        </w:tc>
      </w:tr>
      <w:tr>
        <w:trPr>
          <w:trHeight w:val="301"/>
        </w:trPr>
        <w:tc>
          <w:tcPr>
            <w:tcW w:w="3220" w:type="dxa"/>
            <w:vAlign w:val="bottom"/>
            <w:tcBorders>
              <w:left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Minimum Threshold TRIR</w:t>
            </w:r>
          </w:p>
        </w:tc>
        <w:tc>
          <w:tcPr>
            <w:tcW w:w="840" w:type="dxa"/>
            <w:vAlign w:val="bottom"/>
            <w:tcBorders>
              <w:right w:val="single" w:sz="8" w:color="7F96B9"/>
            </w:tcBorders>
          </w:tcPr>
          <w:p>
            <w:pPr>
              <w:jc w:val="right"/>
              <w:ind w:right="130"/>
              <w:spacing w:after="0"/>
              <w:rPr>
                <w:sz w:val="20"/>
                <w:szCs w:val="20"/>
                <w:color w:val="auto"/>
              </w:rPr>
            </w:pPr>
            <w:r>
              <w:rPr>
                <w:rFonts w:ascii="Arial" w:cs="Arial" w:eastAsia="Arial" w:hAnsi="Arial"/>
                <w:sz w:val="18"/>
                <w:szCs w:val="18"/>
                <w:color w:val="002D73"/>
              </w:rPr>
              <w:t>0.350</w:t>
            </w:r>
          </w:p>
        </w:tc>
        <w:tc>
          <w:tcPr>
            <w:tcW w:w="7200" w:type="dxa"/>
            <w:vAlign w:val="bottom"/>
            <w:tcBorders>
              <w:right w:val="single" w:sz="8" w:color="7F96B9"/>
            </w:tcBorders>
          </w:tcPr>
          <w:p>
            <w:pPr>
              <w:spacing w:after="0"/>
              <w:rPr>
                <w:sz w:val="20"/>
                <w:szCs w:val="20"/>
                <w:color w:val="auto"/>
              </w:rPr>
            </w:pPr>
            <w:r>
              <w:rPr>
                <w:rFonts w:ascii="Arial" w:cs="Arial" w:eastAsia="Arial" w:hAnsi="Arial"/>
                <w:sz w:val="18"/>
                <w:szCs w:val="18"/>
                <w:color w:val="002D73"/>
              </w:rPr>
              <w:t>If TRIR is at minimum threshold; payout will be 0% of Target</w:t>
            </w:r>
          </w:p>
        </w:tc>
      </w:tr>
      <w:tr>
        <w:trPr>
          <w:trHeight w:val="77"/>
        </w:trPr>
        <w:tc>
          <w:tcPr>
            <w:tcW w:w="3220" w:type="dxa"/>
            <w:vAlign w:val="bottom"/>
            <w:tcBorders>
              <w:left w:val="single" w:sz="8" w:color="7F96B9"/>
              <w:bottom w:val="single" w:sz="8" w:color="7F96B9"/>
              <w:right w:val="single" w:sz="8" w:color="7F96B9"/>
            </w:tcBorders>
          </w:tcPr>
          <w:p>
            <w:pPr>
              <w:spacing w:after="0"/>
              <w:rPr>
                <w:sz w:val="6"/>
                <w:szCs w:val="6"/>
                <w:color w:val="auto"/>
              </w:rPr>
            </w:pPr>
          </w:p>
        </w:tc>
        <w:tc>
          <w:tcPr>
            <w:tcW w:w="840" w:type="dxa"/>
            <w:vAlign w:val="bottom"/>
            <w:tcBorders>
              <w:bottom w:val="single" w:sz="8" w:color="7F96B9"/>
              <w:right w:val="single" w:sz="8" w:color="7F96B9"/>
            </w:tcBorders>
          </w:tcPr>
          <w:p>
            <w:pPr>
              <w:spacing w:after="0"/>
              <w:rPr>
                <w:sz w:val="6"/>
                <w:szCs w:val="6"/>
                <w:color w:val="auto"/>
              </w:rPr>
            </w:pPr>
          </w:p>
        </w:tc>
        <w:tc>
          <w:tcPr>
            <w:tcW w:w="7200" w:type="dxa"/>
            <w:vAlign w:val="bottom"/>
            <w:tcBorders>
              <w:bottom w:val="single" w:sz="8" w:color="7F96B9"/>
              <w:right w:val="single" w:sz="8" w:color="7F96B9"/>
            </w:tcBorders>
          </w:tcPr>
          <w:p>
            <w:pPr>
              <w:spacing w:after="0"/>
              <w:rPr>
                <w:sz w:val="6"/>
                <w:szCs w:val="6"/>
                <w:color w:val="auto"/>
              </w:rPr>
            </w:pPr>
          </w:p>
        </w:tc>
      </w:tr>
      <w:tr>
        <w:trPr>
          <w:trHeight w:val="223"/>
        </w:trPr>
        <w:tc>
          <w:tcPr>
            <w:tcW w:w="322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Target TRIR</w:t>
            </w:r>
          </w:p>
        </w:tc>
        <w:tc>
          <w:tcPr>
            <w:tcW w:w="840" w:type="dxa"/>
            <w:vAlign w:val="bottom"/>
            <w:tcBorders>
              <w:bottom w:val="single" w:sz="8" w:color="7F96B9"/>
              <w:right w:val="single" w:sz="8" w:color="7F96B9"/>
            </w:tcBorders>
            <w:shd w:val="clear" w:color="auto" w:fill="BFCADC"/>
          </w:tcPr>
          <w:p>
            <w:pPr>
              <w:jc w:val="right"/>
              <w:ind w:right="130"/>
              <w:spacing w:after="0"/>
              <w:rPr>
                <w:sz w:val="20"/>
                <w:szCs w:val="20"/>
                <w:color w:val="auto"/>
              </w:rPr>
            </w:pPr>
            <w:r>
              <w:rPr>
                <w:rFonts w:ascii="Arial" w:cs="Arial" w:eastAsia="Arial" w:hAnsi="Arial"/>
                <w:sz w:val="18"/>
                <w:szCs w:val="18"/>
                <w:color w:val="002D72"/>
              </w:rPr>
              <w:t>0.318</w:t>
            </w:r>
          </w:p>
        </w:tc>
        <w:tc>
          <w:tcPr>
            <w:tcW w:w="7200" w:type="dxa"/>
            <w:vAlign w:val="bottom"/>
            <w:tcBorders>
              <w:bottom w:val="single" w:sz="8" w:color="7F96B9"/>
              <w:right w:val="single" w:sz="8" w:color="7F96B9"/>
            </w:tcBorders>
            <w:shd w:val="clear" w:color="auto" w:fill="BFCADC"/>
          </w:tcPr>
          <w:p>
            <w:pPr>
              <w:spacing w:after="0"/>
              <w:rPr>
                <w:sz w:val="20"/>
                <w:szCs w:val="20"/>
                <w:color w:val="auto"/>
              </w:rPr>
            </w:pPr>
            <w:r>
              <w:rPr>
                <w:rFonts w:ascii="Arial" w:cs="Arial" w:eastAsia="Arial" w:hAnsi="Arial"/>
                <w:sz w:val="18"/>
                <w:szCs w:val="18"/>
                <w:color w:val="002D72"/>
              </w:rPr>
              <w:t>If TRIR is at Target; payout will be 100% of Target</w:t>
            </w:r>
          </w:p>
        </w:tc>
      </w:tr>
      <w:tr>
        <w:trPr>
          <w:trHeight w:val="223"/>
        </w:trPr>
        <w:tc>
          <w:tcPr>
            <w:tcW w:w="322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Maximum TRIR</w:t>
            </w:r>
          </w:p>
        </w:tc>
        <w:tc>
          <w:tcPr>
            <w:tcW w:w="840" w:type="dxa"/>
            <w:vAlign w:val="bottom"/>
            <w:tcBorders>
              <w:bottom w:val="single" w:sz="8" w:color="7F96B9"/>
              <w:right w:val="single" w:sz="8" w:color="7F96B9"/>
            </w:tcBorders>
          </w:tcPr>
          <w:p>
            <w:pPr>
              <w:jc w:val="right"/>
              <w:ind w:right="130"/>
              <w:spacing w:after="0"/>
              <w:rPr>
                <w:sz w:val="20"/>
                <w:szCs w:val="20"/>
                <w:color w:val="auto"/>
              </w:rPr>
            </w:pPr>
            <w:r>
              <w:rPr>
                <w:rFonts w:ascii="Arial" w:cs="Arial" w:eastAsia="Arial" w:hAnsi="Arial"/>
                <w:sz w:val="18"/>
                <w:szCs w:val="18"/>
                <w:color w:val="002D73"/>
              </w:rPr>
              <w:t>0.286</w:t>
            </w:r>
          </w:p>
        </w:tc>
        <w:tc>
          <w:tcPr>
            <w:tcW w:w="7200" w:type="dxa"/>
            <w:vAlign w:val="bottom"/>
            <w:tcBorders>
              <w:bottom w:val="single" w:sz="8" w:color="7F96B9"/>
              <w:right w:val="single" w:sz="8" w:color="7F96B9"/>
            </w:tcBorders>
          </w:tcPr>
          <w:p>
            <w:pPr>
              <w:spacing w:after="0"/>
              <w:rPr>
                <w:sz w:val="20"/>
                <w:szCs w:val="20"/>
                <w:color w:val="auto"/>
              </w:rPr>
            </w:pPr>
            <w:r>
              <w:rPr>
                <w:rFonts w:ascii="Arial" w:cs="Arial" w:eastAsia="Arial" w:hAnsi="Arial"/>
                <w:sz w:val="18"/>
                <w:szCs w:val="18"/>
                <w:color w:val="002D73"/>
              </w:rPr>
              <w:t>If TRIR is at or above maximum; payout will be 200% of Target</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Note: Straight line interpolation is used for measuring achievement between threshold and target and between target and maximum performance goals.</w:t>
      </w:r>
    </w:p>
    <w:p>
      <w:pPr>
        <w:spacing w:after="0" w:line="5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2025, the Company targeted having an overall TRIR of 0.318 and achieved a result between Minimum and Target globally by achieving a rate of 0.3325, and accordingly, 55% of Target was earned for this metric.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3"/>
        </w:rPr>
        <w:t>Process Safety</w:t>
      </w:r>
    </w:p>
    <w:p>
      <w:pPr>
        <w:spacing w:after="0" w:line="115"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The Company’s Process Safety metric measures risk reduction by identifying and mitigating hazards in the work environment. The Company measures on-time completion against the due date of corrective and preventative actions received from safety audits.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23495</wp:posOffset>
            </wp:positionV>
            <wp:extent cx="8890" cy="1885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220" w:type="dxa"/>
            <w:vAlign w:val="bottom"/>
            <w:tcBorders>
              <w:left w:val="single" w:sz="8" w:color="7F96B9"/>
              <w:bottom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8"/>
                <w:szCs w:val="18"/>
                <w:b w:val="1"/>
                <w:bCs w:val="1"/>
                <w:color w:val="FFFFFF"/>
              </w:rPr>
              <w:t>Award Parameters</w:t>
            </w:r>
          </w:p>
        </w:tc>
        <w:tc>
          <w:tcPr>
            <w:tcW w:w="840" w:type="dxa"/>
            <w:vAlign w:val="bottom"/>
            <w:tcBorders>
              <w:bottom w:val="single" w:sz="8" w:color="7F96B9"/>
              <w:right w:val="single" w:sz="8" w:color="002D73"/>
            </w:tcBorders>
            <w:shd w:val="clear" w:color="auto" w:fill="002D73"/>
          </w:tcPr>
          <w:p>
            <w:pPr>
              <w:spacing w:after="0"/>
              <w:rPr>
                <w:sz w:val="24"/>
                <w:szCs w:val="24"/>
                <w:color w:val="auto"/>
              </w:rPr>
            </w:pPr>
          </w:p>
        </w:tc>
        <w:tc>
          <w:tcPr>
            <w:tcW w:w="7200" w:type="dxa"/>
            <w:vAlign w:val="bottom"/>
            <w:tcBorders>
              <w:bottom w:val="single" w:sz="8" w:color="7F96B9"/>
              <w:right w:val="single" w:sz="8" w:color="7F96B9"/>
            </w:tcBorders>
            <w:shd w:val="clear" w:color="auto" w:fill="002D73"/>
          </w:tcPr>
          <w:p>
            <w:pPr>
              <w:spacing w:after="0"/>
              <w:rPr>
                <w:sz w:val="20"/>
                <w:szCs w:val="20"/>
                <w:color w:val="auto"/>
              </w:rPr>
            </w:pPr>
            <w:r>
              <w:rPr>
                <w:rFonts w:ascii="Arial" w:cs="Arial" w:eastAsia="Arial" w:hAnsi="Arial"/>
                <w:sz w:val="18"/>
                <w:szCs w:val="18"/>
                <w:b w:val="1"/>
                <w:bCs w:val="1"/>
                <w:color w:val="FFFFFF"/>
              </w:rPr>
              <w:t>Payout</w:t>
            </w:r>
          </w:p>
        </w:tc>
        <w:tc>
          <w:tcPr>
            <w:tcW w:w="0" w:type="dxa"/>
            <w:vAlign w:val="bottom"/>
          </w:tcPr>
          <w:p>
            <w:pPr>
              <w:spacing w:after="0"/>
              <w:rPr>
                <w:sz w:val="1"/>
                <w:szCs w:val="1"/>
                <w:color w:val="auto"/>
              </w:rPr>
            </w:pPr>
          </w:p>
        </w:tc>
      </w:tr>
      <w:tr>
        <w:trPr>
          <w:trHeight w:val="301"/>
        </w:trPr>
        <w:tc>
          <w:tcPr>
            <w:tcW w:w="3220" w:type="dxa"/>
            <w:vAlign w:val="bottom"/>
            <w:tcBorders>
              <w:left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Minimum Threshold</w:t>
            </w:r>
          </w:p>
        </w:tc>
        <w:tc>
          <w:tcPr>
            <w:tcW w:w="840" w:type="dxa"/>
            <w:vAlign w:val="bottom"/>
            <w:tcBorders>
              <w:right w:val="single" w:sz="8" w:color="7F96B9"/>
            </w:tcBorders>
          </w:tcPr>
          <w:p>
            <w:pPr>
              <w:jc w:val="center"/>
              <w:spacing w:after="0"/>
              <w:rPr>
                <w:sz w:val="20"/>
                <w:szCs w:val="20"/>
                <w:color w:val="auto"/>
              </w:rPr>
            </w:pPr>
            <w:r>
              <w:rPr>
                <w:rFonts w:ascii="Arial" w:cs="Arial" w:eastAsia="Arial" w:hAnsi="Arial"/>
                <w:sz w:val="18"/>
                <w:szCs w:val="18"/>
                <w:color w:val="002D73"/>
                <w:w w:val="99"/>
              </w:rPr>
              <w:t>80%</w:t>
            </w:r>
          </w:p>
        </w:tc>
        <w:tc>
          <w:tcPr>
            <w:tcW w:w="7200" w:type="dxa"/>
            <w:vAlign w:val="bottom"/>
            <w:tcBorders>
              <w:right w:val="single" w:sz="8" w:color="7F96B9"/>
            </w:tcBorders>
          </w:tcPr>
          <w:p>
            <w:pPr>
              <w:spacing w:after="0"/>
              <w:rPr>
                <w:sz w:val="20"/>
                <w:szCs w:val="20"/>
                <w:color w:val="auto"/>
              </w:rPr>
            </w:pPr>
            <w:r>
              <w:rPr>
                <w:rFonts w:ascii="Arial" w:cs="Arial" w:eastAsia="Arial" w:hAnsi="Arial"/>
                <w:sz w:val="18"/>
                <w:szCs w:val="18"/>
                <w:color w:val="002D73"/>
              </w:rPr>
              <w:t>If process safety meets minimum threshold; payout will be 0% of Target</w:t>
            </w:r>
          </w:p>
        </w:tc>
        <w:tc>
          <w:tcPr>
            <w:tcW w:w="0" w:type="dxa"/>
            <w:vAlign w:val="bottom"/>
          </w:tcPr>
          <w:p>
            <w:pPr>
              <w:spacing w:after="0"/>
              <w:rPr>
                <w:sz w:val="1"/>
                <w:szCs w:val="1"/>
                <w:color w:val="auto"/>
              </w:rPr>
            </w:pPr>
          </w:p>
        </w:tc>
      </w:tr>
      <w:tr>
        <w:trPr>
          <w:trHeight w:val="77"/>
        </w:trPr>
        <w:tc>
          <w:tcPr>
            <w:tcW w:w="3220" w:type="dxa"/>
            <w:vAlign w:val="bottom"/>
            <w:tcBorders>
              <w:left w:val="single" w:sz="8" w:color="7F96B9"/>
              <w:bottom w:val="single" w:sz="8" w:color="7F96B9"/>
              <w:right w:val="single" w:sz="8" w:color="7F96B9"/>
            </w:tcBorders>
          </w:tcPr>
          <w:p>
            <w:pPr>
              <w:spacing w:after="0"/>
              <w:rPr>
                <w:sz w:val="6"/>
                <w:szCs w:val="6"/>
                <w:color w:val="auto"/>
              </w:rPr>
            </w:pPr>
          </w:p>
        </w:tc>
        <w:tc>
          <w:tcPr>
            <w:tcW w:w="840" w:type="dxa"/>
            <w:vAlign w:val="bottom"/>
            <w:tcBorders>
              <w:bottom w:val="single" w:sz="8" w:color="7F96B9"/>
              <w:right w:val="single" w:sz="8" w:color="7F96B9"/>
            </w:tcBorders>
          </w:tcPr>
          <w:p>
            <w:pPr>
              <w:spacing w:after="0"/>
              <w:rPr>
                <w:sz w:val="6"/>
                <w:szCs w:val="6"/>
                <w:color w:val="auto"/>
              </w:rPr>
            </w:pPr>
          </w:p>
        </w:tc>
        <w:tc>
          <w:tcPr>
            <w:tcW w:w="7200" w:type="dxa"/>
            <w:vAlign w:val="bottom"/>
            <w:tcBorders>
              <w:bottom w:val="single" w:sz="8" w:color="7F96B9"/>
              <w:right w:val="single" w:sz="8" w:color="7F96B9"/>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22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Target</w:t>
            </w:r>
          </w:p>
        </w:tc>
        <w:tc>
          <w:tcPr>
            <w:tcW w:w="8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2"/>
                <w:w w:val="99"/>
              </w:rPr>
              <w:t>95%</w:t>
            </w:r>
          </w:p>
        </w:tc>
        <w:tc>
          <w:tcPr>
            <w:tcW w:w="7200" w:type="dxa"/>
            <w:vAlign w:val="bottom"/>
            <w:tcBorders>
              <w:bottom w:val="single" w:sz="8" w:color="7F96B9"/>
              <w:right w:val="single" w:sz="8" w:color="7F96B9"/>
            </w:tcBorders>
            <w:shd w:val="clear" w:color="auto" w:fill="BFCADC"/>
          </w:tcPr>
          <w:p>
            <w:pPr>
              <w:spacing w:after="0"/>
              <w:rPr>
                <w:sz w:val="20"/>
                <w:szCs w:val="20"/>
                <w:color w:val="auto"/>
              </w:rPr>
            </w:pPr>
            <w:r>
              <w:rPr>
                <w:rFonts w:ascii="Arial" w:cs="Arial" w:eastAsia="Arial" w:hAnsi="Arial"/>
                <w:sz w:val="18"/>
                <w:szCs w:val="18"/>
                <w:color w:val="002D72"/>
              </w:rPr>
              <w:t>If process safety is at Target; payout will be 100% of Target</w:t>
            </w:r>
          </w:p>
        </w:tc>
        <w:tc>
          <w:tcPr>
            <w:tcW w:w="0" w:type="dxa"/>
            <w:vAlign w:val="bottom"/>
          </w:tcPr>
          <w:p>
            <w:pPr>
              <w:spacing w:after="0"/>
              <w:rPr>
                <w:sz w:val="1"/>
                <w:szCs w:val="1"/>
                <w:color w:val="auto"/>
              </w:rPr>
            </w:pPr>
          </w:p>
        </w:tc>
      </w:tr>
      <w:tr>
        <w:trPr>
          <w:trHeight w:val="169"/>
        </w:trPr>
        <w:tc>
          <w:tcPr>
            <w:tcW w:w="3220" w:type="dxa"/>
            <w:vAlign w:val="bottom"/>
            <w:tcBorders>
              <w:left w:val="single" w:sz="8" w:color="7F96B9"/>
              <w:right w:val="single" w:sz="8" w:color="7F96B9"/>
            </w:tcBorders>
            <w:vMerge w:val="restart"/>
          </w:tcPr>
          <w:p>
            <w:pPr>
              <w:ind w:left="40"/>
              <w:spacing w:after="0"/>
              <w:rPr>
                <w:sz w:val="20"/>
                <w:szCs w:val="20"/>
                <w:color w:val="auto"/>
              </w:rPr>
            </w:pPr>
            <w:r>
              <w:rPr>
                <w:rFonts w:ascii="Arial" w:cs="Arial" w:eastAsia="Arial" w:hAnsi="Arial"/>
                <w:sz w:val="18"/>
                <w:szCs w:val="18"/>
                <w:color w:val="002D73"/>
              </w:rPr>
              <w:t>Maximum</w:t>
            </w:r>
          </w:p>
        </w:tc>
        <w:tc>
          <w:tcPr>
            <w:tcW w:w="84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8"/>
                <w:szCs w:val="18"/>
                <w:color w:val="002D73"/>
                <w:w w:val="99"/>
              </w:rPr>
              <w:t>N/A</w:t>
            </w:r>
          </w:p>
        </w:tc>
        <w:tc>
          <w:tcPr>
            <w:tcW w:w="7200" w:type="dxa"/>
            <w:vAlign w:val="bottom"/>
            <w:tcBorders>
              <w:right w:val="single" w:sz="8" w:color="7F96B9"/>
            </w:tcBorders>
          </w:tcPr>
          <w:p>
            <w:pPr>
              <w:spacing w:after="0" w:line="169" w:lineRule="exact"/>
              <w:rPr>
                <w:sz w:val="20"/>
                <w:szCs w:val="20"/>
                <w:color w:val="auto"/>
              </w:rPr>
            </w:pPr>
            <w:r>
              <w:rPr>
                <w:rFonts w:ascii="Arial" w:cs="Arial" w:eastAsia="Arial" w:hAnsi="Arial"/>
                <w:sz w:val="18"/>
                <w:szCs w:val="18"/>
                <w:color w:val="002D73"/>
              </w:rPr>
              <w:t>Above target payout for Process Safety requires achievement of target goal and above</w:t>
            </w:r>
          </w:p>
        </w:tc>
        <w:tc>
          <w:tcPr>
            <w:tcW w:w="0" w:type="dxa"/>
            <w:vAlign w:val="bottom"/>
          </w:tcPr>
          <w:p>
            <w:pPr>
              <w:spacing w:after="0"/>
              <w:rPr>
                <w:sz w:val="1"/>
                <w:szCs w:val="1"/>
                <w:color w:val="auto"/>
              </w:rPr>
            </w:pPr>
          </w:p>
        </w:tc>
      </w:tr>
      <w:tr>
        <w:trPr>
          <w:trHeight w:val="184"/>
        </w:trPr>
        <w:tc>
          <w:tcPr>
            <w:tcW w:w="3220" w:type="dxa"/>
            <w:vAlign w:val="bottom"/>
            <w:tcBorders>
              <w:left w:val="single" w:sz="8" w:color="7F96B9"/>
              <w:right w:val="single" w:sz="8" w:color="7F96B9"/>
            </w:tcBorders>
            <w:vMerge w:val="continue"/>
          </w:tcPr>
          <w:p>
            <w:pPr>
              <w:spacing w:after="0"/>
              <w:rPr>
                <w:sz w:val="15"/>
                <w:szCs w:val="15"/>
                <w:color w:val="auto"/>
              </w:rPr>
            </w:pPr>
          </w:p>
        </w:tc>
        <w:tc>
          <w:tcPr>
            <w:tcW w:w="840" w:type="dxa"/>
            <w:vAlign w:val="bottom"/>
            <w:tcBorders>
              <w:right w:val="single" w:sz="8" w:color="7F96B9"/>
            </w:tcBorders>
            <w:vMerge w:val="continue"/>
          </w:tcPr>
          <w:p>
            <w:pPr>
              <w:spacing w:after="0"/>
              <w:rPr>
                <w:sz w:val="15"/>
                <w:szCs w:val="15"/>
                <w:color w:val="auto"/>
              </w:rPr>
            </w:pPr>
          </w:p>
        </w:tc>
        <w:tc>
          <w:tcPr>
            <w:tcW w:w="7200" w:type="dxa"/>
            <w:vAlign w:val="bottom"/>
            <w:tcBorders>
              <w:right w:val="single" w:sz="8" w:color="7F96B9"/>
            </w:tcBorders>
          </w:tcPr>
          <w:p>
            <w:pPr>
              <w:spacing w:after="0" w:line="183" w:lineRule="exact"/>
              <w:rPr>
                <w:sz w:val="20"/>
                <w:szCs w:val="20"/>
                <w:color w:val="auto"/>
              </w:rPr>
            </w:pPr>
            <w:r>
              <w:rPr>
                <w:rFonts w:ascii="Arial" w:cs="Arial" w:eastAsia="Arial" w:hAnsi="Arial"/>
                <w:sz w:val="18"/>
                <w:szCs w:val="18"/>
                <w:color w:val="002D73"/>
              </w:rPr>
              <w:t>target payout for TRIR. In that event, the payout for Process Safety would match the</w:t>
            </w:r>
          </w:p>
        </w:tc>
        <w:tc>
          <w:tcPr>
            <w:tcW w:w="0" w:type="dxa"/>
            <w:vAlign w:val="bottom"/>
          </w:tcPr>
          <w:p>
            <w:pPr>
              <w:spacing w:after="0"/>
              <w:rPr>
                <w:sz w:val="1"/>
                <w:szCs w:val="1"/>
                <w:color w:val="auto"/>
              </w:rPr>
            </w:pPr>
          </w:p>
        </w:tc>
      </w:tr>
      <w:tr>
        <w:trPr>
          <w:trHeight w:val="235"/>
        </w:trPr>
        <w:tc>
          <w:tcPr>
            <w:tcW w:w="3220" w:type="dxa"/>
            <w:vAlign w:val="bottom"/>
            <w:tcBorders>
              <w:left w:val="single" w:sz="8" w:color="7F96B9"/>
              <w:bottom w:val="single" w:sz="8" w:color="7F96B9"/>
              <w:right w:val="single" w:sz="8" w:color="7F96B9"/>
            </w:tcBorders>
          </w:tcPr>
          <w:p>
            <w:pPr>
              <w:spacing w:after="0"/>
              <w:rPr>
                <w:sz w:val="20"/>
                <w:szCs w:val="20"/>
                <w:color w:val="auto"/>
              </w:rPr>
            </w:pPr>
          </w:p>
        </w:tc>
        <w:tc>
          <w:tcPr>
            <w:tcW w:w="840" w:type="dxa"/>
            <w:vAlign w:val="bottom"/>
            <w:tcBorders>
              <w:bottom w:val="single" w:sz="8" w:color="7F96B9"/>
              <w:right w:val="single" w:sz="8" w:color="7F96B9"/>
            </w:tcBorders>
          </w:tcPr>
          <w:p>
            <w:pPr>
              <w:spacing w:after="0"/>
              <w:rPr>
                <w:sz w:val="20"/>
                <w:szCs w:val="20"/>
                <w:color w:val="auto"/>
              </w:rPr>
            </w:pPr>
          </w:p>
        </w:tc>
        <w:tc>
          <w:tcPr>
            <w:tcW w:w="7200" w:type="dxa"/>
            <w:vAlign w:val="bottom"/>
            <w:tcBorders>
              <w:bottom w:val="single" w:sz="8" w:color="7F96B9"/>
              <w:right w:val="single" w:sz="8" w:color="7F96B9"/>
            </w:tcBorders>
          </w:tcPr>
          <w:p>
            <w:pPr>
              <w:spacing w:after="0"/>
              <w:rPr>
                <w:sz w:val="20"/>
                <w:szCs w:val="20"/>
                <w:color w:val="auto"/>
              </w:rPr>
            </w:pPr>
            <w:r>
              <w:rPr>
                <w:rFonts w:ascii="Arial" w:cs="Arial" w:eastAsia="Arial" w:hAnsi="Arial"/>
                <w:sz w:val="18"/>
                <w:szCs w:val="18"/>
                <w:color w:val="002D73"/>
              </w:rPr>
              <w:t>payout for TRIR.</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Note: Straight line interpolation is used for measuring achievement between threshold and target and between target and maximum performance goals.</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2025, the Company targeted having an overall Process Safety metric of 95% and achieved a result above Target by achieving a Process Safety rate of 99%, and accordingly, 200% of Target was earned for this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237490</wp:posOffset>
            </wp:positionV>
            <wp:extent cx="708914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38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3257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383155" cy="325755"/>
                    </a:xfrm>
                    <a:prstGeom prst="rect">
                      <a:avLst/>
                    </a:prstGeom>
                    <a:noFill/>
                  </pic:spPr>
                </pic:pic>
              </a:graphicData>
            </a:graphic>
          </wp:anchor>
        </w:drawing>
      </w:r>
    </w:p>
    <w:p>
      <w:pPr>
        <w:spacing w:after="0" w:line="264" w:lineRule="exact"/>
        <w:rPr>
          <w:sz w:val="20"/>
          <w:szCs w:val="20"/>
          <w:color w:val="auto"/>
        </w:rPr>
      </w:pPr>
    </w:p>
    <w:p>
      <w:pPr>
        <w:jc w:val="center"/>
        <w:ind w:left="7460"/>
        <w:spacing w:after="0"/>
        <w:rPr>
          <w:sz w:val="20"/>
          <w:szCs w:val="20"/>
          <w:color w:val="auto"/>
        </w:rPr>
      </w:pPr>
      <w:r>
        <w:rPr>
          <w:rFonts w:ascii="Arial" w:cs="Arial" w:eastAsia="Arial" w:hAnsi="Arial"/>
          <w:sz w:val="19"/>
          <w:szCs w:val="19"/>
          <w:b w:val="1"/>
          <w:bCs w:val="1"/>
          <w:color w:val="FFFFFF"/>
        </w:rPr>
        <w:t>COMPENSATION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7491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9" w:lineRule="exact"/>
        <w:rPr>
          <w:sz w:val="20"/>
          <w:szCs w:val="20"/>
          <w:color w:val="auto"/>
        </w:rPr>
      </w:pPr>
    </w:p>
    <w:p>
      <w:pPr>
        <w:jc w:val="center"/>
        <w:ind w:left="7460"/>
        <w:spacing w:after="0"/>
        <w:rPr>
          <w:sz w:val="20"/>
          <w:szCs w:val="20"/>
          <w:color w:val="auto"/>
        </w:rPr>
      </w:pPr>
      <w:r>
        <w:rPr>
          <w:rFonts w:ascii="Arial" w:cs="Arial" w:eastAsia="Arial" w:hAnsi="Arial"/>
          <w:sz w:val="19"/>
          <w:szCs w:val="19"/>
          <w:b w:val="1"/>
          <w:bCs w:val="1"/>
          <w:color w:val="FFFFFF"/>
        </w:rPr>
        <w:t>AND ANALYSIS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LTIP is intended to assist us in attracting, retaining and motivating key employees through the use of equity-based compensation that rewards long-term performance. The Committee believes that stock ownership by management and equity-based performance compensation arrangements are useful tools to align the interests of management with those of our shareholders and long-term performance of the Company.</w:t>
      </w:r>
    </w:p>
    <w:p>
      <w:pPr>
        <w:spacing w:after="0" w:line="6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2025, the Committee reviewed current trends in long-term compensation practices with its independent compensation consultant. The most recent review confirmed that our practices were generally consistent with our peer companies and those of other public companies and are as follows:</w:t>
      </w:r>
    </w:p>
    <w:p>
      <w:pPr>
        <w:spacing w:after="0" w:line="63" w:lineRule="exact"/>
        <w:rPr>
          <w:sz w:val="20"/>
          <w:szCs w:val="20"/>
          <w:color w:val="auto"/>
        </w:rPr>
      </w:pPr>
    </w:p>
    <w:p>
      <w:pPr>
        <w:ind w:left="660" w:right="20" w:hanging="328"/>
        <w:spacing w:after="0" w:line="28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Provide two types of awards (PSUs and RSUs) to senior executives, including the NEOs, with a higher weight of PSUs than RSUs for the NEOs.</w:t>
      </w:r>
    </w:p>
    <w:p>
      <w:pPr>
        <w:spacing w:after="0" w:line="44" w:lineRule="exact"/>
        <w:rPr>
          <w:rFonts w:ascii="Arial" w:cs="Arial" w:eastAsia="Arial" w:hAnsi="Arial"/>
          <w:sz w:val="18"/>
          <w:szCs w:val="18"/>
          <w:color w:val="auto"/>
        </w:rPr>
      </w:pPr>
    </w:p>
    <w:p>
      <w:pPr>
        <w:jc w:val="both"/>
        <w:ind w:left="660" w:right="20" w:hanging="328"/>
        <w:spacing w:after="0" w:line="262"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PSU portion of the Company’s 2025 LTIP is subject to double trigger vesting. The NEO must remain employed during the performance period and the performance criteria must be met for the PSU to vest. The performance criteria for the PSU is comprised of two metrics: (1) relative total shareholder return (“rTSR”) over the applicable period as compared to the companies in the S&amp;P Composite 1500 Chemicals Index and (2) adjusted return on invested capital (“ROIC”).</w:t>
      </w:r>
    </w:p>
    <w:p>
      <w:pPr>
        <w:spacing w:after="0" w:line="68"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RSUs are time-based with ratable vesting over a three-year period assuming continued employment of the grantee. These RSUs are eligible for dividend equivalent rights when the Company pays a dividend to holders of common stock generally, subject to the same terms and conditions as the RSUs to which the dividend equivalent rights relate.</w:t>
      </w:r>
    </w:p>
    <w:p>
      <w:pPr>
        <w:spacing w:after="0" w:line="6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2025 PSU awards measure both cumulative performance and continuous improvement over the three-year performance period. For each metric, performance for each year in the performance period (i.e., 2025, 2026 and 2027) will be measured separately (with each year weighted 25%). Company performance for the full 3-year performance period (e.g., 2025 through 2027) will also be evaluated and weighted 25%. This methodology addresses challenges with long-term goal setting and is intended to enhance the motivational value of the awards and mitigate potential volatility in payouts. The final value of the PSUs will be determined following the conclusion of the 3-year performance period and any payouts earned will vest and be delivered to participants at that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LTIP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103505</wp:posOffset>
            </wp:positionV>
            <wp:extent cx="8255"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103505</wp:posOffset>
            </wp:positionV>
            <wp:extent cx="8890"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220" w:type="dxa"/>
            <w:vAlign w:val="bottom"/>
            <w:tcBorders>
              <w:left w:val="single" w:sz="8" w:color="7F96B9"/>
              <w:bottom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8"/>
                <w:szCs w:val="18"/>
                <w:b w:val="1"/>
                <w:bCs w:val="1"/>
                <w:color w:val="FFFFFF"/>
              </w:rPr>
              <w:t>Award Type</w:t>
            </w:r>
          </w:p>
        </w:tc>
        <w:tc>
          <w:tcPr>
            <w:tcW w:w="2320" w:type="dxa"/>
            <w:vAlign w:val="bottom"/>
            <w:tcBorders>
              <w:bottom w:val="single" w:sz="8" w:color="7F96B9"/>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rPr>
              <w:t>Allocation Percentage</w:t>
            </w:r>
          </w:p>
        </w:tc>
        <w:tc>
          <w:tcPr>
            <w:tcW w:w="5720" w:type="dxa"/>
            <w:vAlign w:val="bottom"/>
            <w:tcBorders>
              <w:bottom w:val="single" w:sz="8" w:color="7F96B9"/>
              <w:right w:val="single" w:sz="8" w:color="7F96B9"/>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Period</w:t>
            </w:r>
          </w:p>
        </w:tc>
        <w:tc>
          <w:tcPr>
            <w:tcW w:w="0" w:type="dxa"/>
            <w:vAlign w:val="bottom"/>
          </w:tcPr>
          <w:p>
            <w:pPr>
              <w:spacing w:after="0"/>
              <w:rPr>
                <w:sz w:val="1"/>
                <w:szCs w:val="1"/>
                <w:color w:val="auto"/>
              </w:rPr>
            </w:pPr>
          </w:p>
        </w:tc>
      </w:tr>
      <w:tr>
        <w:trPr>
          <w:trHeight w:val="176"/>
        </w:trPr>
        <w:tc>
          <w:tcPr>
            <w:tcW w:w="3220" w:type="dxa"/>
            <w:vAlign w:val="bottom"/>
            <w:tcBorders>
              <w:left w:val="single" w:sz="8" w:color="7F96B9"/>
              <w:right w:val="single" w:sz="8" w:color="7F96B9"/>
            </w:tcBorders>
            <w:vMerge w:val="restart"/>
          </w:tcPr>
          <w:p>
            <w:pPr>
              <w:ind w:left="40"/>
              <w:spacing w:after="0"/>
              <w:rPr>
                <w:sz w:val="20"/>
                <w:szCs w:val="20"/>
                <w:color w:val="auto"/>
              </w:rPr>
            </w:pPr>
            <w:r>
              <w:rPr>
                <w:rFonts w:ascii="Arial" w:cs="Arial" w:eastAsia="Arial" w:hAnsi="Arial"/>
                <w:sz w:val="18"/>
                <w:szCs w:val="18"/>
                <w:color w:val="002D73"/>
              </w:rPr>
              <w:t>PSUs</w:t>
            </w:r>
          </w:p>
        </w:tc>
        <w:tc>
          <w:tcPr>
            <w:tcW w:w="232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8"/>
                <w:szCs w:val="18"/>
                <w:color w:val="002D73"/>
                <w:w w:val="99"/>
              </w:rPr>
              <w:t>60%</w:t>
            </w:r>
          </w:p>
        </w:tc>
        <w:tc>
          <w:tcPr>
            <w:tcW w:w="5720" w:type="dxa"/>
            <w:vAlign w:val="bottom"/>
            <w:tcBorders>
              <w:right w:val="single" w:sz="8" w:color="7F96B9"/>
            </w:tcBorders>
          </w:tcPr>
          <w:p>
            <w:pPr>
              <w:jc w:val="center"/>
              <w:spacing w:after="0" w:line="176" w:lineRule="exact"/>
              <w:rPr>
                <w:sz w:val="20"/>
                <w:szCs w:val="20"/>
                <w:color w:val="auto"/>
              </w:rPr>
            </w:pPr>
            <w:r>
              <w:rPr>
                <w:rFonts w:ascii="Arial" w:cs="Arial" w:eastAsia="Arial" w:hAnsi="Arial"/>
                <w:sz w:val="18"/>
                <w:szCs w:val="18"/>
                <w:color w:val="002D73"/>
                <w:w w:val="99"/>
              </w:rPr>
              <w:t>3-year performance period with two performance metrics: rTSR and</w:t>
            </w:r>
          </w:p>
        </w:tc>
        <w:tc>
          <w:tcPr>
            <w:tcW w:w="0" w:type="dxa"/>
            <w:vAlign w:val="bottom"/>
          </w:tcPr>
          <w:p>
            <w:pPr>
              <w:spacing w:after="0"/>
              <w:rPr>
                <w:sz w:val="1"/>
                <w:szCs w:val="1"/>
                <w:color w:val="auto"/>
              </w:rPr>
            </w:pPr>
          </w:p>
        </w:tc>
      </w:tr>
      <w:tr>
        <w:trPr>
          <w:trHeight w:val="152"/>
        </w:trPr>
        <w:tc>
          <w:tcPr>
            <w:tcW w:w="3220" w:type="dxa"/>
            <w:vAlign w:val="bottom"/>
            <w:tcBorders>
              <w:left w:val="single" w:sz="8" w:color="7F96B9"/>
              <w:right w:val="single" w:sz="8" w:color="7F96B9"/>
            </w:tcBorders>
            <w:vMerge w:val="continue"/>
          </w:tcPr>
          <w:p>
            <w:pPr>
              <w:spacing w:after="0"/>
              <w:rPr>
                <w:sz w:val="13"/>
                <w:szCs w:val="13"/>
                <w:color w:val="auto"/>
              </w:rPr>
            </w:pPr>
          </w:p>
        </w:tc>
        <w:tc>
          <w:tcPr>
            <w:tcW w:w="2320" w:type="dxa"/>
            <w:vAlign w:val="bottom"/>
            <w:tcBorders>
              <w:right w:val="single" w:sz="8" w:color="7F96B9"/>
            </w:tcBorders>
            <w:vMerge w:val="continue"/>
          </w:tcPr>
          <w:p>
            <w:pPr>
              <w:spacing w:after="0"/>
              <w:rPr>
                <w:sz w:val="13"/>
                <w:szCs w:val="13"/>
                <w:color w:val="auto"/>
              </w:rPr>
            </w:pPr>
          </w:p>
        </w:tc>
        <w:tc>
          <w:tcPr>
            <w:tcW w:w="572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8"/>
                <w:szCs w:val="18"/>
                <w:color w:val="002D73"/>
                <w:w w:val="99"/>
              </w:rPr>
              <w:t>adjusted ROIC</w:t>
            </w:r>
          </w:p>
        </w:tc>
        <w:tc>
          <w:tcPr>
            <w:tcW w:w="0" w:type="dxa"/>
            <w:vAlign w:val="bottom"/>
          </w:tcPr>
          <w:p>
            <w:pPr>
              <w:spacing w:after="0"/>
              <w:rPr>
                <w:sz w:val="1"/>
                <w:szCs w:val="1"/>
                <w:color w:val="auto"/>
              </w:rPr>
            </w:pPr>
          </w:p>
        </w:tc>
      </w:tr>
      <w:tr>
        <w:trPr>
          <w:trHeight w:val="88"/>
        </w:trPr>
        <w:tc>
          <w:tcPr>
            <w:tcW w:w="3220" w:type="dxa"/>
            <w:vAlign w:val="bottom"/>
            <w:tcBorders>
              <w:left w:val="single" w:sz="8" w:color="7F96B9"/>
              <w:bottom w:val="single" w:sz="8" w:color="7F96B9"/>
              <w:right w:val="single" w:sz="8" w:color="7F96B9"/>
            </w:tcBorders>
          </w:tcPr>
          <w:p>
            <w:pPr>
              <w:spacing w:after="0"/>
              <w:rPr>
                <w:sz w:val="7"/>
                <w:szCs w:val="7"/>
                <w:color w:val="auto"/>
              </w:rPr>
            </w:pPr>
          </w:p>
        </w:tc>
        <w:tc>
          <w:tcPr>
            <w:tcW w:w="2320" w:type="dxa"/>
            <w:vAlign w:val="bottom"/>
            <w:tcBorders>
              <w:bottom w:val="single" w:sz="8" w:color="7F96B9"/>
              <w:right w:val="single" w:sz="8" w:color="7F96B9"/>
            </w:tcBorders>
          </w:tcPr>
          <w:p>
            <w:pPr>
              <w:spacing w:after="0"/>
              <w:rPr>
                <w:sz w:val="7"/>
                <w:szCs w:val="7"/>
                <w:color w:val="auto"/>
              </w:rPr>
            </w:pPr>
          </w:p>
        </w:tc>
        <w:tc>
          <w:tcPr>
            <w:tcW w:w="5720" w:type="dxa"/>
            <w:vAlign w:val="bottom"/>
            <w:tcBorders>
              <w:bottom w:val="single" w:sz="8" w:color="7F96B9"/>
              <w:right w:val="single" w:sz="8" w:color="7F96B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22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RSUs</w:t>
            </w:r>
          </w:p>
        </w:tc>
        <w:tc>
          <w:tcPr>
            <w:tcW w:w="232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40%</w:t>
            </w:r>
          </w:p>
        </w:tc>
        <w:tc>
          <w:tcPr>
            <w:tcW w:w="572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3-year ratable vesting</w:t>
            </w:r>
          </w:p>
        </w:tc>
        <w:tc>
          <w:tcPr>
            <w:tcW w:w="0" w:type="dxa"/>
            <w:vAlign w:val="bottom"/>
          </w:tcPr>
          <w:p>
            <w:pPr>
              <w:spacing w:after="0"/>
              <w:rPr>
                <w:sz w:val="1"/>
                <w:szCs w:val="1"/>
                <w:color w:val="auto"/>
              </w:rPr>
            </w:pPr>
          </w:p>
        </w:tc>
      </w:tr>
      <w:tr>
        <w:trPr>
          <w:trHeight w:val="223"/>
        </w:trPr>
        <w:tc>
          <w:tcPr>
            <w:tcW w:w="322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Total</w:t>
            </w:r>
          </w:p>
        </w:tc>
        <w:tc>
          <w:tcPr>
            <w:tcW w:w="2320" w:type="dxa"/>
            <w:vAlign w:val="bottom"/>
            <w:tcBorders>
              <w:bottom w:val="single" w:sz="8" w:color="7F96B9"/>
            </w:tcBorders>
          </w:tcPr>
          <w:p>
            <w:pPr>
              <w:jc w:val="right"/>
              <w:ind w:right="1030"/>
              <w:spacing w:after="0"/>
              <w:rPr>
                <w:sz w:val="20"/>
                <w:szCs w:val="20"/>
                <w:color w:val="auto"/>
              </w:rPr>
            </w:pPr>
            <w:r>
              <w:rPr>
                <w:rFonts w:ascii="Arial" w:cs="Arial" w:eastAsia="Arial" w:hAnsi="Arial"/>
                <w:sz w:val="18"/>
                <w:szCs w:val="18"/>
                <w:color w:val="002D73"/>
              </w:rPr>
              <w:t>100%</w:t>
            </w:r>
          </w:p>
        </w:tc>
        <w:tc>
          <w:tcPr>
            <w:tcW w:w="5720" w:type="dxa"/>
            <w:vAlign w:val="bottom"/>
            <w:tcBorders>
              <w:bottom w:val="single" w:sz="8" w:color="7F96B9"/>
              <w:right w:val="single" w:sz="8" w:color="7F96B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708914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62"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3257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374265" cy="325755"/>
                    </a:xfrm>
                    <a:prstGeom prst="rect">
                      <a:avLst/>
                    </a:prstGeom>
                    <a:noFill/>
                  </pic:spPr>
                </pic:pic>
              </a:graphicData>
            </a:graphic>
          </wp:anchor>
        </w:drawing>
      </w:r>
    </w:p>
    <w:p>
      <w:pPr>
        <w:spacing w:after="0" w:line="264" w:lineRule="exact"/>
        <w:rPr>
          <w:sz w:val="20"/>
          <w:szCs w:val="20"/>
          <w:color w:val="auto"/>
        </w:rPr>
      </w:pPr>
    </w:p>
    <w:p>
      <w:pPr>
        <w:jc w:val="center"/>
        <w:ind w:right="7520"/>
        <w:spacing w:after="0"/>
        <w:rPr>
          <w:sz w:val="20"/>
          <w:szCs w:val="20"/>
          <w:color w:val="auto"/>
        </w:rPr>
      </w:pPr>
      <w:r>
        <w:rPr>
          <w:rFonts w:ascii="Arial" w:cs="Arial" w:eastAsia="Arial" w:hAnsi="Arial"/>
          <w:sz w:val="19"/>
          <w:szCs w:val="19"/>
          <w:b w:val="1"/>
          <w:bCs w:val="1"/>
          <w:color w:val="FFFFFF"/>
        </w:rPr>
        <w:t>COMPENSATION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15875</wp:posOffset>
            </wp:positionV>
            <wp:extent cx="47574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9" w:lineRule="exact"/>
        <w:rPr>
          <w:sz w:val="20"/>
          <w:szCs w:val="20"/>
          <w:color w:val="auto"/>
        </w:rPr>
      </w:pPr>
    </w:p>
    <w:p>
      <w:pPr>
        <w:jc w:val="center"/>
        <w:ind w:right="7520"/>
        <w:spacing w:after="0"/>
        <w:rPr>
          <w:sz w:val="20"/>
          <w:szCs w:val="20"/>
          <w:color w:val="auto"/>
        </w:rPr>
      </w:pPr>
      <w:r>
        <w:rPr>
          <w:rFonts w:ascii="Arial" w:cs="Arial" w:eastAsia="Arial" w:hAnsi="Arial"/>
          <w:sz w:val="19"/>
          <w:szCs w:val="19"/>
          <w:b w:val="1"/>
          <w:bCs w:val="1"/>
          <w:color w:val="FFFFFF"/>
        </w:rPr>
        <w:t>AND ANALYSIS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 (PSU) Metrics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40575" cy="6172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0575" cy="617220"/>
                    </a:xfrm>
                    <a:prstGeom prst="rect">
                      <a:avLst/>
                    </a:prstGeom>
                    <a:noFill/>
                  </pic:spPr>
                </pic:pic>
              </a:graphicData>
            </a:graphic>
          </wp:anchor>
        </w:drawing>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180" w:type="dxa"/>
            <w:vAlign w:val="bottom"/>
            <w:tcBorders>
              <w:left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7"/>
                <w:szCs w:val="17"/>
                <w:b w:val="1"/>
                <w:bCs w:val="1"/>
                <w:color w:val="FFFFFF"/>
              </w:rPr>
              <w:t>PSU Award Measure</w:t>
            </w:r>
          </w:p>
        </w:tc>
        <w:tc>
          <w:tcPr>
            <w:tcW w:w="1180" w:type="dxa"/>
            <w:vAlign w:val="bottom"/>
            <w:tcBorders>
              <w:right w:val="single" w:sz="8" w:color="002D73"/>
            </w:tcBorders>
            <w:shd w:val="clear" w:color="auto" w:fill="002D73"/>
          </w:tcPr>
          <w:p>
            <w:pPr>
              <w:ind w:left="160"/>
              <w:spacing w:after="0"/>
              <w:rPr>
                <w:sz w:val="20"/>
                <w:szCs w:val="20"/>
                <w:color w:val="auto"/>
              </w:rPr>
            </w:pPr>
            <w:r>
              <w:rPr>
                <w:rFonts w:ascii="Arial" w:cs="Arial" w:eastAsia="Arial" w:hAnsi="Arial"/>
                <w:sz w:val="17"/>
                <w:szCs w:val="17"/>
                <w:b w:val="1"/>
                <w:bCs w:val="1"/>
                <w:color w:val="FFFFFF"/>
              </w:rPr>
              <w:t>Weighting</w:t>
            </w:r>
          </w:p>
        </w:tc>
        <w:tc>
          <w:tcPr>
            <w:tcW w:w="5160" w:type="dxa"/>
            <w:vAlign w:val="bottom"/>
            <w:tcBorders>
              <w:right w:val="single" w:sz="8" w:color="002D73"/>
            </w:tcBorders>
            <w:gridSpan w:val="3"/>
            <w:shd w:val="clear" w:color="auto" w:fill="002D73"/>
          </w:tcPr>
          <w:p>
            <w:pPr>
              <w:jc w:val="center"/>
              <w:spacing w:after="0"/>
              <w:rPr>
                <w:sz w:val="20"/>
                <w:szCs w:val="20"/>
                <w:color w:val="auto"/>
              </w:rPr>
            </w:pPr>
            <w:r>
              <w:rPr>
                <w:rFonts w:ascii="Arial" w:cs="Arial" w:eastAsia="Arial" w:hAnsi="Arial"/>
                <w:sz w:val="17"/>
                <w:szCs w:val="17"/>
                <w:b w:val="1"/>
                <w:bCs w:val="1"/>
                <w:color w:val="FFFFFF"/>
                <w:w w:val="99"/>
              </w:rPr>
              <w:t>Award Parameters as a % of Goal</w:t>
            </w:r>
          </w:p>
        </w:tc>
        <w:tc>
          <w:tcPr>
            <w:tcW w:w="120" w:type="dxa"/>
            <w:vAlign w:val="bottom"/>
            <w:shd w:val="clear" w:color="auto" w:fill="002D73"/>
          </w:tcPr>
          <w:p>
            <w:pPr>
              <w:spacing w:after="0"/>
              <w:rPr>
                <w:sz w:val="22"/>
                <w:szCs w:val="22"/>
                <w:color w:val="auto"/>
              </w:rPr>
            </w:pPr>
          </w:p>
        </w:tc>
        <w:tc>
          <w:tcPr>
            <w:tcW w:w="2620" w:type="dxa"/>
            <w:vAlign w:val="bottom"/>
            <w:tcBorders>
              <w:right w:val="single" w:sz="8" w:color="7F96B9"/>
            </w:tcBorders>
            <w:shd w:val="clear" w:color="auto" w:fill="002D73"/>
          </w:tcPr>
          <w:p>
            <w:pPr>
              <w:ind w:left="840"/>
              <w:spacing w:after="0"/>
              <w:rPr>
                <w:sz w:val="20"/>
                <w:szCs w:val="20"/>
                <w:color w:val="auto"/>
              </w:rPr>
            </w:pPr>
            <w:r>
              <w:rPr>
                <w:rFonts w:ascii="Arial" w:cs="Arial" w:eastAsia="Arial" w:hAnsi="Arial"/>
                <w:sz w:val="17"/>
                <w:szCs w:val="17"/>
                <w:b w:val="1"/>
                <w:bCs w:val="1"/>
                <w:color w:val="FFFFFF"/>
              </w:rPr>
              <w:t>Summary</w:t>
            </w:r>
          </w:p>
        </w:tc>
        <w:tc>
          <w:tcPr>
            <w:tcW w:w="0" w:type="dxa"/>
            <w:vAlign w:val="bottom"/>
          </w:tcPr>
          <w:p>
            <w:pPr>
              <w:spacing w:after="0"/>
              <w:rPr>
                <w:sz w:val="1"/>
                <w:szCs w:val="1"/>
                <w:color w:val="auto"/>
              </w:rPr>
            </w:pPr>
          </w:p>
        </w:tc>
      </w:tr>
      <w:tr>
        <w:trPr>
          <w:trHeight w:val="238"/>
        </w:trPr>
        <w:tc>
          <w:tcPr>
            <w:tcW w:w="2180" w:type="dxa"/>
            <w:vAlign w:val="bottom"/>
            <w:tcBorders>
              <w:left w:val="single" w:sz="8" w:color="7F96B9"/>
              <w:right w:val="single" w:sz="8" w:color="002D73"/>
            </w:tcBorders>
            <w:shd w:val="clear" w:color="auto" w:fill="002D73"/>
          </w:tcPr>
          <w:p>
            <w:pPr>
              <w:spacing w:after="0"/>
              <w:rPr>
                <w:sz w:val="20"/>
                <w:szCs w:val="20"/>
                <w:color w:val="auto"/>
              </w:rPr>
            </w:pPr>
          </w:p>
        </w:tc>
        <w:tc>
          <w:tcPr>
            <w:tcW w:w="1180" w:type="dxa"/>
            <w:vAlign w:val="bottom"/>
            <w:tcBorders>
              <w:right w:val="single" w:sz="8" w:color="002D73"/>
            </w:tcBorders>
            <w:shd w:val="clear" w:color="auto" w:fill="002D73"/>
          </w:tcPr>
          <w:p>
            <w:pPr>
              <w:spacing w:after="0"/>
              <w:rPr>
                <w:sz w:val="20"/>
                <w:szCs w:val="20"/>
                <w:color w:val="auto"/>
              </w:rPr>
            </w:pPr>
          </w:p>
        </w:tc>
        <w:tc>
          <w:tcPr>
            <w:tcW w:w="1700" w:type="dxa"/>
            <w:vAlign w:val="bottom"/>
            <w:tcBorders>
              <w:right w:val="single" w:sz="8" w:color="002D73"/>
            </w:tcBorders>
            <w:shd w:val="clear" w:color="auto" w:fill="002D73"/>
          </w:tcPr>
          <w:p>
            <w:pPr>
              <w:ind w:left="20"/>
              <w:spacing w:after="0"/>
              <w:rPr>
                <w:sz w:val="20"/>
                <w:szCs w:val="20"/>
                <w:color w:val="auto"/>
              </w:rPr>
            </w:pPr>
            <w:r>
              <w:rPr>
                <w:rFonts w:ascii="Arial" w:cs="Arial" w:eastAsia="Arial" w:hAnsi="Arial"/>
                <w:sz w:val="17"/>
                <w:szCs w:val="17"/>
                <w:b w:val="1"/>
                <w:bCs w:val="1"/>
                <w:color w:val="FFFFFF"/>
              </w:rPr>
              <w:t>Minimum Threshold</w:t>
            </w:r>
          </w:p>
        </w:tc>
        <w:tc>
          <w:tcPr>
            <w:tcW w:w="1780" w:type="dxa"/>
            <w:vAlign w:val="bottom"/>
            <w:tcBorders>
              <w:right w:val="single" w:sz="8" w:color="002D73"/>
            </w:tcBorders>
            <w:shd w:val="clear" w:color="auto" w:fill="002D73"/>
          </w:tcPr>
          <w:p>
            <w:pPr>
              <w:spacing w:after="0"/>
              <w:rPr>
                <w:sz w:val="20"/>
                <w:szCs w:val="20"/>
                <w:color w:val="auto"/>
              </w:rPr>
            </w:pPr>
          </w:p>
        </w:tc>
        <w:tc>
          <w:tcPr>
            <w:tcW w:w="16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7"/>
                <w:szCs w:val="17"/>
                <w:b w:val="1"/>
                <w:bCs w:val="1"/>
                <w:color w:val="FFFFFF"/>
              </w:rPr>
              <w:t>Maximum</w:t>
            </w:r>
          </w:p>
        </w:tc>
        <w:tc>
          <w:tcPr>
            <w:tcW w:w="120" w:type="dxa"/>
            <w:vAlign w:val="bottom"/>
            <w:shd w:val="clear" w:color="auto" w:fill="002D73"/>
          </w:tcPr>
          <w:p>
            <w:pPr>
              <w:spacing w:after="0"/>
              <w:rPr>
                <w:sz w:val="20"/>
                <w:szCs w:val="20"/>
                <w:color w:val="auto"/>
              </w:rPr>
            </w:pPr>
          </w:p>
        </w:tc>
        <w:tc>
          <w:tcPr>
            <w:tcW w:w="2620" w:type="dxa"/>
            <w:vAlign w:val="bottom"/>
            <w:tcBorders>
              <w:right w:val="single" w:sz="8" w:color="7F96B9"/>
            </w:tcBorders>
            <w:shd w:val="clear" w:color="auto" w:fill="002D73"/>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180" w:type="dxa"/>
            <w:vAlign w:val="bottom"/>
            <w:tcBorders>
              <w:left w:val="single" w:sz="8" w:color="7F96B9"/>
              <w:right w:val="single" w:sz="8" w:color="002D73"/>
            </w:tcBorders>
            <w:shd w:val="clear" w:color="auto" w:fill="002D73"/>
          </w:tcPr>
          <w:p>
            <w:pPr>
              <w:spacing w:after="0"/>
              <w:rPr>
                <w:sz w:val="17"/>
                <w:szCs w:val="17"/>
                <w:color w:val="auto"/>
              </w:rPr>
            </w:pPr>
          </w:p>
        </w:tc>
        <w:tc>
          <w:tcPr>
            <w:tcW w:w="1180" w:type="dxa"/>
            <w:vAlign w:val="bottom"/>
            <w:tcBorders>
              <w:right w:val="single" w:sz="8" w:color="002D73"/>
            </w:tcBorders>
            <w:shd w:val="clear" w:color="auto" w:fill="002D73"/>
          </w:tcPr>
          <w:p>
            <w:pPr>
              <w:spacing w:after="0"/>
              <w:rPr>
                <w:sz w:val="17"/>
                <w:szCs w:val="17"/>
                <w:color w:val="auto"/>
              </w:rPr>
            </w:pPr>
          </w:p>
        </w:tc>
        <w:tc>
          <w:tcPr>
            <w:tcW w:w="1700" w:type="dxa"/>
            <w:vAlign w:val="bottom"/>
            <w:tcBorders>
              <w:right w:val="single" w:sz="8" w:color="002D73"/>
            </w:tcBorders>
            <w:shd w:val="clear" w:color="auto" w:fill="002D73"/>
          </w:tcPr>
          <w:p>
            <w:pPr>
              <w:ind w:left="140"/>
              <w:spacing w:after="0"/>
              <w:rPr>
                <w:sz w:val="20"/>
                <w:szCs w:val="20"/>
                <w:color w:val="auto"/>
              </w:rPr>
            </w:pPr>
            <w:r>
              <w:rPr>
                <w:rFonts w:ascii="Arial" w:cs="Arial" w:eastAsia="Arial" w:hAnsi="Arial"/>
                <w:sz w:val="17"/>
                <w:szCs w:val="17"/>
                <w:b w:val="1"/>
                <w:bCs w:val="1"/>
                <w:color w:val="FFFFFF"/>
              </w:rPr>
              <w:t>Performance and</w:t>
            </w:r>
          </w:p>
        </w:tc>
        <w:tc>
          <w:tcPr>
            <w:tcW w:w="17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7"/>
                <w:szCs w:val="17"/>
                <w:b w:val="1"/>
                <w:bCs w:val="1"/>
                <w:color w:val="FFFFFF"/>
                <w:w w:val="99"/>
              </w:rPr>
              <w:t>Target Performance</w:t>
            </w:r>
          </w:p>
        </w:tc>
        <w:tc>
          <w:tcPr>
            <w:tcW w:w="16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7"/>
                <w:szCs w:val="17"/>
                <w:b w:val="1"/>
                <w:bCs w:val="1"/>
                <w:color w:val="FFFFFF"/>
              </w:rPr>
              <w:t>Performance and</w:t>
            </w:r>
          </w:p>
        </w:tc>
        <w:tc>
          <w:tcPr>
            <w:tcW w:w="120" w:type="dxa"/>
            <w:vAlign w:val="bottom"/>
            <w:shd w:val="clear" w:color="auto" w:fill="002D73"/>
          </w:tcPr>
          <w:p>
            <w:pPr>
              <w:spacing w:after="0"/>
              <w:rPr>
                <w:sz w:val="17"/>
                <w:szCs w:val="17"/>
                <w:color w:val="auto"/>
              </w:rPr>
            </w:pPr>
          </w:p>
        </w:tc>
        <w:tc>
          <w:tcPr>
            <w:tcW w:w="2620" w:type="dxa"/>
            <w:vAlign w:val="bottom"/>
            <w:tcBorders>
              <w:right w:val="single" w:sz="8" w:color="7F96B9"/>
            </w:tcBorders>
            <w:shd w:val="clear" w:color="auto" w:fill="002D73"/>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180" w:type="dxa"/>
            <w:vAlign w:val="bottom"/>
            <w:tcBorders>
              <w:left w:val="single" w:sz="8" w:color="7F96B9"/>
              <w:bottom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7"/>
                <w:szCs w:val="17"/>
                <w:b w:val="1"/>
                <w:bCs w:val="1"/>
                <w:color w:val="FFFFFF"/>
              </w:rPr>
              <w:t>Metric</w:t>
            </w:r>
          </w:p>
        </w:tc>
        <w:tc>
          <w:tcPr>
            <w:tcW w:w="1180" w:type="dxa"/>
            <w:vAlign w:val="bottom"/>
            <w:tcBorders>
              <w:bottom w:val="single" w:sz="8" w:color="7F96B9"/>
              <w:right w:val="single" w:sz="8" w:color="002D73"/>
            </w:tcBorders>
            <w:shd w:val="clear" w:color="auto" w:fill="002D73"/>
          </w:tcPr>
          <w:p>
            <w:pPr>
              <w:ind w:left="200"/>
              <w:spacing w:after="0"/>
              <w:rPr>
                <w:sz w:val="20"/>
                <w:szCs w:val="20"/>
                <w:color w:val="auto"/>
              </w:rPr>
            </w:pPr>
            <w:r>
              <w:rPr>
                <w:rFonts w:ascii="Arial" w:cs="Arial" w:eastAsia="Arial" w:hAnsi="Arial"/>
                <w:sz w:val="17"/>
                <w:szCs w:val="17"/>
                <w:b w:val="1"/>
                <w:bCs w:val="1"/>
                <w:color w:val="FFFFFF"/>
              </w:rPr>
              <w:t>By Metric</w:t>
            </w:r>
          </w:p>
        </w:tc>
        <w:tc>
          <w:tcPr>
            <w:tcW w:w="1700" w:type="dxa"/>
            <w:vAlign w:val="bottom"/>
            <w:tcBorders>
              <w:bottom w:val="single" w:sz="8" w:color="7F96B9"/>
              <w:right w:val="single" w:sz="8" w:color="002D73"/>
            </w:tcBorders>
            <w:shd w:val="clear" w:color="auto" w:fill="002D73"/>
          </w:tcPr>
          <w:p>
            <w:pPr>
              <w:ind w:left="560"/>
              <w:spacing w:after="0"/>
              <w:rPr>
                <w:sz w:val="20"/>
                <w:szCs w:val="20"/>
                <w:color w:val="auto"/>
              </w:rPr>
            </w:pPr>
            <w:r>
              <w:rPr>
                <w:rFonts w:ascii="Arial" w:cs="Arial" w:eastAsia="Arial" w:hAnsi="Arial"/>
                <w:sz w:val="17"/>
                <w:szCs w:val="17"/>
                <w:b w:val="1"/>
                <w:bCs w:val="1"/>
                <w:color w:val="FFFFFF"/>
              </w:rPr>
              <w:t>Payout</w:t>
            </w:r>
          </w:p>
        </w:tc>
        <w:tc>
          <w:tcPr>
            <w:tcW w:w="1780" w:type="dxa"/>
            <w:vAlign w:val="bottom"/>
            <w:tcBorders>
              <w:bottom w:val="single" w:sz="8" w:color="7F96B9"/>
              <w:right w:val="single" w:sz="8" w:color="002D73"/>
            </w:tcBorders>
            <w:shd w:val="clear" w:color="auto" w:fill="002D73"/>
          </w:tcPr>
          <w:p>
            <w:pPr>
              <w:jc w:val="center"/>
              <w:spacing w:after="0"/>
              <w:rPr>
                <w:sz w:val="20"/>
                <w:szCs w:val="20"/>
                <w:color w:val="auto"/>
              </w:rPr>
            </w:pPr>
            <w:r>
              <w:rPr>
                <w:rFonts w:ascii="Arial" w:cs="Arial" w:eastAsia="Arial" w:hAnsi="Arial"/>
                <w:sz w:val="17"/>
                <w:szCs w:val="17"/>
                <w:b w:val="1"/>
                <w:bCs w:val="1"/>
                <w:color w:val="FFFFFF"/>
              </w:rPr>
              <w:t>and Payout</w:t>
            </w:r>
          </w:p>
        </w:tc>
        <w:tc>
          <w:tcPr>
            <w:tcW w:w="1680" w:type="dxa"/>
            <w:vAlign w:val="bottom"/>
            <w:tcBorders>
              <w:bottom w:val="single" w:sz="8" w:color="7F96B9"/>
              <w:right w:val="single" w:sz="8" w:color="002D73"/>
            </w:tcBorders>
            <w:shd w:val="clear" w:color="auto" w:fill="002D73"/>
          </w:tcPr>
          <w:p>
            <w:pPr>
              <w:jc w:val="center"/>
              <w:spacing w:after="0"/>
              <w:rPr>
                <w:sz w:val="20"/>
                <w:szCs w:val="20"/>
                <w:color w:val="auto"/>
              </w:rPr>
            </w:pPr>
            <w:r>
              <w:rPr>
                <w:rFonts w:ascii="Arial" w:cs="Arial" w:eastAsia="Arial" w:hAnsi="Arial"/>
                <w:sz w:val="17"/>
                <w:szCs w:val="17"/>
                <w:b w:val="1"/>
                <w:bCs w:val="1"/>
                <w:color w:val="FFFFFF"/>
                <w:w w:val="98"/>
              </w:rPr>
              <w:t>Payout</w:t>
            </w:r>
          </w:p>
        </w:tc>
        <w:tc>
          <w:tcPr>
            <w:tcW w:w="120" w:type="dxa"/>
            <w:vAlign w:val="bottom"/>
            <w:tcBorders>
              <w:bottom w:val="single" w:sz="8" w:color="7F96B9"/>
            </w:tcBorders>
            <w:shd w:val="clear" w:color="auto" w:fill="002D73"/>
          </w:tcPr>
          <w:p>
            <w:pPr>
              <w:spacing w:after="0"/>
              <w:rPr>
                <w:sz w:val="22"/>
                <w:szCs w:val="22"/>
                <w:color w:val="auto"/>
              </w:rPr>
            </w:pPr>
          </w:p>
        </w:tc>
        <w:tc>
          <w:tcPr>
            <w:tcW w:w="2620" w:type="dxa"/>
            <w:vAlign w:val="bottom"/>
            <w:tcBorders>
              <w:bottom w:val="single" w:sz="8" w:color="7F96B9"/>
              <w:right w:val="single" w:sz="8" w:color="7F96B9"/>
            </w:tcBorders>
            <w:shd w:val="clear" w:color="auto" w:fill="002D73"/>
          </w:tcPr>
          <w:p>
            <w:pPr>
              <w:ind w:left="540"/>
              <w:spacing w:after="0"/>
              <w:rPr>
                <w:sz w:val="20"/>
                <w:szCs w:val="20"/>
                <w:color w:val="auto"/>
              </w:rPr>
            </w:pPr>
            <w:r>
              <w:rPr>
                <w:rFonts w:ascii="Arial" w:cs="Arial" w:eastAsia="Arial" w:hAnsi="Arial"/>
                <w:sz w:val="17"/>
                <w:szCs w:val="17"/>
                <w:b w:val="1"/>
                <w:bCs w:val="1"/>
                <w:color w:val="FFFFFF"/>
              </w:rPr>
              <w:t>Notes/Comments</w:t>
            </w:r>
          </w:p>
        </w:tc>
        <w:tc>
          <w:tcPr>
            <w:tcW w:w="0" w:type="dxa"/>
            <w:vAlign w:val="bottom"/>
          </w:tcPr>
          <w:p>
            <w:pPr>
              <w:spacing w:after="0"/>
              <w:rPr>
                <w:sz w:val="1"/>
                <w:szCs w:val="1"/>
                <w:color w:val="auto"/>
              </w:rPr>
            </w:pPr>
          </w:p>
        </w:tc>
      </w:tr>
      <w:tr>
        <w:trPr>
          <w:trHeight w:val="248"/>
        </w:trPr>
        <w:tc>
          <w:tcPr>
            <w:tcW w:w="2180" w:type="dxa"/>
            <w:vAlign w:val="bottom"/>
            <w:tcBorders>
              <w:left w:val="single" w:sz="8" w:color="7F96B9"/>
              <w:right w:val="single" w:sz="8" w:color="7F96B9"/>
            </w:tcBorders>
          </w:tcPr>
          <w:p>
            <w:pPr>
              <w:spacing w:after="0"/>
              <w:rPr>
                <w:sz w:val="21"/>
                <w:szCs w:val="21"/>
                <w:color w:val="auto"/>
              </w:rPr>
            </w:pPr>
          </w:p>
        </w:tc>
        <w:tc>
          <w:tcPr>
            <w:tcW w:w="1180" w:type="dxa"/>
            <w:vAlign w:val="bottom"/>
            <w:tcBorders>
              <w:right w:val="single" w:sz="8" w:color="7F96B9"/>
            </w:tcBorders>
          </w:tcPr>
          <w:p>
            <w:pPr>
              <w:spacing w:after="0"/>
              <w:rPr>
                <w:sz w:val="21"/>
                <w:szCs w:val="21"/>
                <w:color w:val="auto"/>
              </w:rPr>
            </w:pPr>
          </w:p>
        </w:tc>
        <w:tc>
          <w:tcPr>
            <w:tcW w:w="1700" w:type="dxa"/>
            <w:vAlign w:val="bottom"/>
            <w:tcBorders>
              <w:right w:val="single" w:sz="8" w:color="7F96B9"/>
            </w:tcBorders>
          </w:tcPr>
          <w:p>
            <w:pPr>
              <w:spacing w:after="0"/>
              <w:rPr>
                <w:sz w:val="21"/>
                <w:szCs w:val="21"/>
                <w:color w:val="auto"/>
              </w:rPr>
            </w:pPr>
          </w:p>
        </w:tc>
        <w:tc>
          <w:tcPr>
            <w:tcW w:w="1780" w:type="dxa"/>
            <w:vAlign w:val="bottom"/>
            <w:tcBorders>
              <w:right w:val="single" w:sz="8" w:color="7F96B9"/>
            </w:tcBorders>
          </w:tcPr>
          <w:p>
            <w:pPr>
              <w:spacing w:after="0"/>
              <w:rPr>
                <w:sz w:val="21"/>
                <w:szCs w:val="21"/>
                <w:color w:val="auto"/>
              </w:rPr>
            </w:pPr>
          </w:p>
        </w:tc>
        <w:tc>
          <w:tcPr>
            <w:tcW w:w="1680" w:type="dxa"/>
            <w:vAlign w:val="bottom"/>
            <w:tcBorders>
              <w:right w:val="single" w:sz="8" w:color="7F96B9"/>
            </w:tcBorders>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002D73"/>
              </w:rPr>
              <w:t>•</w:t>
            </w:r>
          </w:p>
        </w:tc>
        <w:tc>
          <w:tcPr>
            <w:tcW w:w="2620" w:type="dxa"/>
            <w:vAlign w:val="bottom"/>
            <w:tcBorders>
              <w:right w:val="single" w:sz="8" w:color="7F96B9"/>
            </w:tcBorders>
          </w:tcPr>
          <w:p>
            <w:pPr>
              <w:ind w:left="40"/>
              <w:spacing w:after="0"/>
              <w:rPr>
                <w:sz w:val="20"/>
                <w:szCs w:val="20"/>
                <w:color w:val="auto"/>
              </w:rPr>
            </w:pPr>
            <w:r>
              <w:rPr>
                <w:rFonts w:ascii="Arial" w:cs="Arial" w:eastAsia="Arial" w:hAnsi="Arial"/>
                <w:sz w:val="17"/>
                <w:szCs w:val="17"/>
                <w:color w:val="002D73"/>
              </w:rPr>
              <w:t>Performance period from</w:t>
            </w:r>
          </w:p>
        </w:tc>
        <w:tc>
          <w:tcPr>
            <w:tcW w:w="0" w:type="dxa"/>
            <w:vAlign w:val="bottom"/>
          </w:tcPr>
          <w:p>
            <w:pPr>
              <w:spacing w:after="0"/>
              <w:rPr>
                <w:sz w:val="1"/>
                <w:szCs w:val="1"/>
                <w:color w:val="auto"/>
              </w:rPr>
            </w:pPr>
          </w:p>
        </w:tc>
      </w:tr>
      <w:tr>
        <w:trPr>
          <w:trHeight w:val="171"/>
        </w:trPr>
        <w:tc>
          <w:tcPr>
            <w:tcW w:w="2180" w:type="dxa"/>
            <w:vAlign w:val="bottom"/>
            <w:tcBorders>
              <w:left w:val="single" w:sz="8" w:color="7F96B9"/>
              <w:right w:val="single" w:sz="8" w:color="7F96B9"/>
            </w:tcBorders>
          </w:tcPr>
          <w:p>
            <w:pPr>
              <w:spacing w:after="0"/>
              <w:rPr>
                <w:sz w:val="14"/>
                <w:szCs w:val="14"/>
                <w:color w:val="auto"/>
              </w:rPr>
            </w:pPr>
          </w:p>
        </w:tc>
        <w:tc>
          <w:tcPr>
            <w:tcW w:w="1180" w:type="dxa"/>
            <w:vAlign w:val="bottom"/>
            <w:tcBorders>
              <w:right w:val="single" w:sz="8" w:color="7F96B9"/>
            </w:tcBorders>
          </w:tcPr>
          <w:p>
            <w:pPr>
              <w:spacing w:after="0"/>
              <w:rPr>
                <w:sz w:val="14"/>
                <w:szCs w:val="14"/>
                <w:color w:val="auto"/>
              </w:rPr>
            </w:pPr>
          </w:p>
        </w:tc>
        <w:tc>
          <w:tcPr>
            <w:tcW w:w="1700" w:type="dxa"/>
            <w:vAlign w:val="bottom"/>
            <w:tcBorders>
              <w:right w:val="single" w:sz="8" w:color="7F96B9"/>
            </w:tcBorders>
          </w:tcPr>
          <w:p>
            <w:pPr>
              <w:spacing w:after="0"/>
              <w:rPr>
                <w:sz w:val="14"/>
                <w:szCs w:val="14"/>
                <w:color w:val="auto"/>
              </w:rPr>
            </w:pPr>
          </w:p>
        </w:tc>
        <w:tc>
          <w:tcPr>
            <w:tcW w:w="1780" w:type="dxa"/>
            <w:vAlign w:val="bottom"/>
            <w:tcBorders>
              <w:right w:val="single" w:sz="8" w:color="7F96B9"/>
            </w:tcBorders>
          </w:tcPr>
          <w:p>
            <w:pPr>
              <w:spacing w:after="0"/>
              <w:rPr>
                <w:sz w:val="14"/>
                <w:szCs w:val="14"/>
                <w:color w:val="auto"/>
              </w:rPr>
            </w:pPr>
          </w:p>
        </w:tc>
        <w:tc>
          <w:tcPr>
            <w:tcW w:w="1680" w:type="dxa"/>
            <w:vAlign w:val="bottom"/>
            <w:tcBorders>
              <w:right w:val="single" w:sz="8" w:color="7F96B9"/>
            </w:tcBorders>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Borders>
              <w:right w:val="single" w:sz="8" w:color="7F96B9"/>
            </w:tcBorders>
          </w:tcPr>
          <w:p>
            <w:pPr>
              <w:ind w:left="60"/>
              <w:spacing w:after="0" w:line="171" w:lineRule="exact"/>
              <w:rPr>
                <w:sz w:val="20"/>
                <w:szCs w:val="20"/>
                <w:color w:val="auto"/>
              </w:rPr>
            </w:pPr>
            <w:r>
              <w:rPr>
                <w:rFonts w:ascii="Arial" w:cs="Arial" w:eastAsia="Arial" w:hAnsi="Arial"/>
                <w:sz w:val="17"/>
                <w:szCs w:val="17"/>
                <w:color w:val="002D73"/>
              </w:rPr>
              <w:t>January 1, 2025 through</w:t>
            </w:r>
          </w:p>
        </w:tc>
        <w:tc>
          <w:tcPr>
            <w:tcW w:w="0" w:type="dxa"/>
            <w:vAlign w:val="bottom"/>
          </w:tcPr>
          <w:p>
            <w:pPr>
              <w:spacing w:after="0"/>
              <w:rPr>
                <w:sz w:val="1"/>
                <w:szCs w:val="1"/>
                <w:color w:val="auto"/>
              </w:rPr>
            </w:pPr>
          </w:p>
        </w:tc>
      </w:tr>
      <w:tr>
        <w:trPr>
          <w:trHeight w:val="167"/>
        </w:trPr>
        <w:tc>
          <w:tcPr>
            <w:tcW w:w="2180" w:type="dxa"/>
            <w:vAlign w:val="bottom"/>
            <w:tcBorders>
              <w:left w:val="single" w:sz="8" w:color="7F96B9"/>
              <w:right w:val="single" w:sz="8" w:color="7F96B9"/>
            </w:tcBorders>
          </w:tcPr>
          <w:p>
            <w:pPr>
              <w:spacing w:after="0"/>
              <w:rPr>
                <w:sz w:val="14"/>
                <w:szCs w:val="14"/>
                <w:color w:val="auto"/>
              </w:rPr>
            </w:pPr>
          </w:p>
        </w:tc>
        <w:tc>
          <w:tcPr>
            <w:tcW w:w="1180" w:type="dxa"/>
            <w:vAlign w:val="bottom"/>
            <w:tcBorders>
              <w:right w:val="single" w:sz="8" w:color="7F96B9"/>
            </w:tcBorders>
          </w:tcPr>
          <w:p>
            <w:pPr>
              <w:spacing w:after="0"/>
              <w:rPr>
                <w:sz w:val="14"/>
                <w:szCs w:val="14"/>
                <w:color w:val="auto"/>
              </w:rPr>
            </w:pPr>
          </w:p>
        </w:tc>
        <w:tc>
          <w:tcPr>
            <w:tcW w:w="1700" w:type="dxa"/>
            <w:vAlign w:val="bottom"/>
            <w:tcBorders>
              <w:right w:val="single" w:sz="8" w:color="7F96B9"/>
            </w:tcBorders>
          </w:tcPr>
          <w:p>
            <w:pPr>
              <w:spacing w:after="0"/>
              <w:rPr>
                <w:sz w:val="14"/>
                <w:szCs w:val="14"/>
                <w:color w:val="auto"/>
              </w:rPr>
            </w:pPr>
          </w:p>
        </w:tc>
        <w:tc>
          <w:tcPr>
            <w:tcW w:w="1780" w:type="dxa"/>
            <w:vAlign w:val="bottom"/>
            <w:tcBorders>
              <w:right w:val="single" w:sz="8" w:color="7F96B9"/>
            </w:tcBorders>
          </w:tcPr>
          <w:p>
            <w:pPr>
              <w:spacing w:after="0"/>
              <w:rPr>
                <w:sz w:val="14"/>
                <w:szCs w:val="14"/>
                <w:color w:val="auto"/>
              </w:rPr>
            </w:pPr>
          </w:p>
        </w:tc>
        <w:tc>
          <w:tcPr>
            <w:tcW w:w="1680" w:type="dxa"/>
            <w:vAlign w:val="bottom"/>
            <w:tcBorders>
              <w:right w:val="single" w:sz="8" w:color="7F96B9"/>
            </w:tcBorders>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Borders>
              <w:right w:val="single" w:sz="8" w:color="7F96B9"/>
            </w:tcBorders>
          </w:tcPr>
          <w:p>
            <w:pPr>
              <w:ind w:left="60"/>
              <w:spacing w:after="0" w:line="167" w:lineRule="exact"/>
              <w:rPr>
                <w:sz w:val="20"/>
                <w:szCs w:val="20"/>
                <w:color w:val="auto"/>
              </w:rPr>
            </w:pPr>
            <w:r>
              <w:rPr>
                <w:rFonts w:ascii="Arial" w:cs="Arial" w:eastAsia="Arial" w:hAnsi="Arial"/>
                <w:sz w:val="17"/>
                <w:szCs w:val="17"/>
                <w:color w:val="002D73"/>
              </w:rPr>
              <w:t>December 31, 2027</w:t>
            </w:r>
          </w:p>
        </w:tc>
        <w:tc>
          <w:tcPr>
            <w:tcW w:w="0" w:type="dxa"/>
            <w:vAlign w:val="bottom"/>
          </w:tcPr>
          <w:p>
            <w:pPr>
              <w:spacing w:after="0"/>
              <w:rPr>
                <w:sz w:val="1"/>
                <w:szCs w:val="1"/>
                <w:color w:val="auto"/>
              </w:rPr>
            </w:pPr>
          </w:p>
        </w:tc>
      </w:tr>
      <w:tr>
        <w:trPr>
          <w:trHeight w:val="211"/>
        </w:trPr>
        <w:tc>
          <w:tcPr>
            <w:tcW w:w="2180" w:type="dxa"/>
            <w:vAlign w:val="bottom"/>
            <w:tcBorders>
              <w:left w:val="single" w:sz="8" w:color="7F96B9"/>
              <w:right w:val="single" w:sz="8" w:color="7F96B9"/>
            </w:tcBorders>
            <w:vMerge w:val="restart"/>
          </w:tcPr>
          <w:p>
            <w:pPr>
              <w:ind w:left="40"/>
              <w:spacing w:after="0"/>
              <w:rPr>
                <w:sz w:val="20"/>
                <w:szCs w:val="20"/>
                <w:color w:val="auto"/>
              </w:rPr>
            </w:pPr>
            <w:r>
              <w:rPr>
                <w:rFonts w:ascii="Arial" w:cs="Arial" w:eastAsia="Arial" w:hAnsi="Arial"/>
                <w:sz w:val="17"/>
                <w:szCs w:val="17"/>
                <w:color w:val="002D73"/>
              </w:rPr>
              <w:t xml:space="preserve">rTSR </w:t>
            </w:r>
            <w:r>
              <w:rPr>
                <w:rFonts w:ascii="Arial" w:cs="Arial" w:eastAsia="Arial" w:hAnsi="Arial"/>
                <w:sz w:val="22"/>
                <w:szCs w:val="22"/>
                <w:color w:val="002D73"/>
                <w:vertAlign w:val="superscript"/>
              </w:rPr>
              <w:t>(1)</w:t>
            </w:r>
          </w:p>
        </w:tc>
        <w:tc>
          <w:tcPr>
            <w:tcW w:w="1180" w:type="dxa"/>
            <w:vAlign w:val="bottom"/>
            <w:tcBorders>
              <w:right w:val="single" w:sz="8" w:color="7F96B9"/>
            </w:tcBorders>
            <w:vMerge w:val="restart"/>
          </w:tcPr>
          <w:p>
            <w:pPr>
              <w:spacing w:after="0"/>
              <w:rPr>
                <w:sz w:val="20"/>
                <w:szCs w:val="20"/>
                <w:color w:val="auto"/>
              </w:rPr>
            </w:pPr>
            <w:r>
              <w:rPr>
                <w:rFonts w:ascii="Arial" w:cs="Arial" w:eastAsia="Arial" w:hAnsi="Arial"/>
                <w:sz w:val="17"/>
                <w:szCs w:val="17"/>
                <w:color w:val="002D73"/>
              </w:rPr>
              <w:t>50%</w:t>
            </w:r>
          </w:p>
        </w:tc>
        <w:tc>
          <w:tcPr>
            <w:tcW w:w="1700" w:type="dxa"/>
            <w:vAlign w:val="bottom"/>
            <w:tcBorders>
              <w:right w:val="single" w:sz="8" w:color="7F96B9"/>
            </w:tcBorders>
          </w:tcPr>
          <w:p>
            <w:pPr>
              <w:ind w:left="20"/>
              <w:spacing w:after="0" w:line="211" w:lineRule="exact"/>
              <w:rPr>
                <w:sz w:val="20"/>
                <w:szCs w:val="20"/>
                <w:color w:val="auto"/>
              </w:rPr>
            </w:pPr>
            <w:r>
              <w:rPr>
                <w:rFonts w:ascii="Arial" w:cs="Arial" w:eastAsia="Arial" w:hAnsi="Arial"/>
                <w:sz w:val="17"/>
                <w:szCs w:val="17"/>
                <w:color w:val="002D73"/>
              </w:rPr>
              <w:t>25</w:t>
            </w:r>
            <w:r>
              <w:rPr>
                <w:rFonts w:ascii="Arial" w:cs="Arial" w:eastAsia="Arial" w:hAnsi="Arial"/>
                <w:sz w:val="22"/>
                <w:szCs w:val="22"/>
                <w:color w:val="002D73"/>
                <w:vertAlign w:val="superscript"/>
              </w:rPr>
              <w:t>th</w:t>
            </w:r>
            <w:r>
              <w:rPr>
                <w:rFonts w:ascii="Arial" w:cs="Arial" w:eastAsia="Arial" w:hAnsi="Arial"/>
                <w:sz w:val="17"/>
                <w:szCs w:val="17"/>
                <w:color w:val="002D73"/>
              </w:rPr>
              <w:t xml:space="preserve"> Percentile</w:t>
            </w:r>
          </w:p>
        </w:tc>
        <w:tc>
          <w:tcPr>
            <w:tcW w:w="1780" w:type="dxa"/>
            <w:vAlign w:val="bottom"/>
            <w:tcBorders>
              <w:right w:val="single" w:sz="8" w:color="7F96B9"/>
            </w:tcBorders>
          </w:tcPr>
          <w:p>
            <w:pPr>
              <w:ind w:left="20"/>
              <w:spacing w:after="0" w:line="211" w:lineRule="exact"/>
              <w:rPr>
                <w:sz w:val="20"/>
                <w:szCs w:val="20"/>
                <w:color w:val="auto"/>
              </w:rPr>
            </w:pPr>
            <w:r>
              <w:rPr>
                <w:rFonts w:ascii="Arial" w:cs="Arial" w:eastAsia="Arial" w:hAnsi="Arial"/>
                <w:sz w:val="17"/>
                <w:szCs w:val="17"/>
                <w:color w:val="002D73"/>
              </w:rPr>
              <w:t>50</w:t>
            </w:r>
            <w:r>
              <w:rPr>
                <w:rFonts w:ascii="Arial" w:cs="Arial" w:eastAsia="Arial" w:hAnsi="Arial"/>
                <w:sz w:val="22"/>
                <w:szCs w:val="22"/>
                <w:color w:val="002D73"/>
                <w:vertAlign w:val="superscript"/>
              </w:rPr>
              <w:t>th</w:t>
            </w:r>
            <w:r>
              <w:rPr>
                <w:rFonts w:ascii="Arial" w:cs="Arial" w:eastAsia="Arial" w:hAnsi="Arial"/>
                <w:sz w:val="17"/>
                <w:szCs w:val="17"/>
                <w:color w:val="002D73"/>
              </w:rPr>
              <w:t xml:space="preserve"> Percentile</w:t>
            </w:r>
          </w:p>
        </w:tc>
        <w:tc>
          <w:tcPr>
            <w:tcW w:w="1680" w:type="dxa"/>
            <w:vAlign w:val="bottom"/>
            <w:tcBorders>
              <w:right w:val="single" w:sz="8" w:color="7F96B9"/>
            </w:tcBorders>
          </w:tcPr>
          <w:p>
            <w:pPr>
              <w:spacing w:after="0" w:line="211" w:lineRule="exact"/>
              <w:rPr>
                <w:sz w:val="20"/>
                <w:szCs w:val="20"/>
                <w:color w:val="auto"/>
              </w:rPr>
            </w:pPr>
            <w:r>
              <w:rPr>
                <w:rFonts w:ascii="Arial" w:cs="Arial" w:eastAsia="Arial" w:hAnsi="Arial"/>
                <w:sz w:val="17"/>
                <w:szCs w:val="17"/>
                <w:color w:val="002D73"/>
              </w:rPr>
              <w:t>75</w:t>
            </w:r>
            <w:r>
              <w:rPr>
                <w:rFonts w:ascii="Arial" w:cs="Arial" w:eastAsia="Arial" w:hAnsi="Arial"/>
                <w:sz w:val="22"/>
                <w:szCs w:val="22"/>
                <w:color w:val="002D73"/>
                <w:vertAlign w:val="superscript"/>
              </w:rPr>
              <w:t>th</w:t>
            </w:r>
            <w:r>
              <w:rPr>
                <w:rFonts w:ascii="Arial" w:cs="Arial" w:eastAsia="Arial" w:hAnsi="Arial"/>
                <w:sz w:val="17"/>
                <w:szCs w:val="17"/>
                <w:color w:val="002D73"/>
              </w:rPr>
              <w:t xml:space="preserve"> Percentile</w:t>
            </w:r>
          </w:p>
        </w:tc>
        <w:tc>
          <w:tcPr>
            <w:tcW w:w="120" w:type="dxa"/>
            <w:vAlign w:val="bottom"/>
          </w:tcPr>
          <w:p>
            <w:pPr>
              <w:ind w:left="20"/>
              <w:spacing w:after="0"/>
              <w:rPr>
                <w:sz w:val="20"/>
                <w:szCs w:val="20"/>
                <w:color w:val="auto"/>
              </w:rPr>
            </w:pPr>
            <w:r>
              <w:rPr>
                <w:rFonts w:ascii="Arial" w:cs="Arial" w:eastAsia="Arial" w:hAnsi="Arial"/>
                <w:sz w:val="17"/>
                <w:szCs w:val="17"/>
                <w:color w:val="002D73"/>
              </w:rPr>
              <w:t>•</w:t>
            </w:r>
          </w:p>
        </w:tc>
        <w:tc>
          <w:tcPr>
            <w:tcW w:w="2620" w:type="dxa"/>
            <w:vAlign w:val="bottom"/>
            <w:tcBorders>
              <w:right w:val="single" w:sz="8" w:color="7F96B9"/>
            </w:tcBorders>
          </w:tcPr>
          <w:p>
            <w:pPr>
              <w:ind w:left="40"/>
              <w:spacing w:after="0"/>
              <w:rPr>
                <w:sz w:val="20"/>
                <w:szCs w:val="20"/>
                <w:color w:val="auto"/>
              </w:rPr>
            </w:pPr>
            <w:r>
              <w:rPr>
                <w:rFonts w:ascii="Arial" w:cs="Arial" w:eastAsia="Arial" w:hAnsi="Arial"/>
                <w:sz w:val="17"/>
                <w:szCs w:val="17"/>
                <w:color w:val="002D73"/>
              </w:rPr>
              <w:t>25% weighting to each of the</w:t>
            </w:r>
          </w:p>
        </w:tc>
        <w:tc>
          <w:tcPr>
            <w:tcW w:w="0" w:type="dxa"/>
            <w:vAlign w:val="bottom"/>
          </w:tcPr>
          <w:p>
            <w:pPr>
              <w:spacing w:after="0"/>
              <w:rPr>
                <w:sz w:val="1"/>
                <w:szCs w:val="1"/>
                <w:color w:val="auto"/>
              </w:rPr>
            </w:pPr>
          </w:p>
        </w:tc>
      </w:tr>
      <w:tr>
        <w:trPr>
          <w:trHeight w:val="135"/>
        </w:trPr>
        <w:tc>
          <w:tcPr>
            <w:tcW w:w="2180" w:type="dxa"/>
            <w:vAlign w:val="bottom"/>
            <w:tcBorders>
              <w:left w:val="single" w:sz="8" w:color="7F96B9"/>
              <w:right w:val="single" w:sz="8" w:color="7F96B9"/>
            </w:tcBorders>
            <w:vMerge w:val="continue"/>
          </w:tcPr>
          <w:p>
            <w:pPr>
              <w:spacing w:after="0"/>
              <w:rPr>
                <w:sz w:val="11"/>
                <w:szCs w:val="11"/>
                <w:color w:val="auto"/>
              </w:rPr>
            </w:pPr>
          </w:p>
        </w:tc>
        <w:tc>
          <w:tcPr>
            <w:tcW w:w="1180" w:type="dxa"/>
            <w:vAlign w:val="bottom"/>
            <w:tcBorders>
              <w:right w:val="single" w:sz="8" w:color="7F96B9"/>
            </w:tcBorders>
            <w:vMerge w:val="continue"/>
          </w:tcPr>
          <w:p>
            <w:pPr>
              <w:spacing w:after="0"/>
              <w:rPr>
                <w:sz w:val="11"/>
                <w:szCs w:val="11"/>
                <w:color w:val="auto"/>
              </w:rPr>
            </w:pPr>
          </w:p>
        </w:tc>
        <w:tc>
          <w:tcPr>
            <w:tcW w:w="1700" w:type="dxa"/>
            <w:vAlign w:val="bottom"/>
            <w:tcBorders>
              <w:right w:val="single" w:sz="8" w:color="7F96B9"/>
            </w:tcBorders>
          </w:tcPr>
          <w:p>
            <w:pPr>
              <w:spacing w:after="0"/>
              <w:rPr>
                <w:sz w:val="11"/>
                <w:szCs w:val="11"/>
                <w:color w:val="auto"/>
              </w:rPr>
            </w:pPr>
          </w:p>
        </w:tc>
        <w:tc>
          <w:tcPr>
            <w:tcW w:w="1780" w:type="dxa"/>
            <w:vAlign w:val="bottom"/>
            <w:tcBorders>
              <w:right w:val="single" w:sz="8" w:color="7F96B9"/>
            </w:tcBorders>
          </w:tcPr>
          <w:p>
            <w:pPr>
              <w:spacing w:after="0"/>
              <w:rPr>
                <w:sz w:val="11"/>
                <w:szCs w:val="11"/>
                <w:color w:val="auto"/>
              </w:rPr>
            </w:pPr>
          </w:p>
        </w:tc>
        <w:tc>
          <w:tcPr>
            <w:tcW w:w="1680" w:type="dxa"/>
            <w:vAlign w:val="bottom"/>
            <w:tcBorders>
              <w:right w:val="single" w:sz="8" w:color="7F96B9"/>
            </w:tcBorders>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Borders>
              <w:right w:val="single" w:sz="8" w:color="7F96B9"/>
            </w:tcBorders>
          </w:tcPr>
          <w:p>
            <w:pPr>
              <w:ind w:left="60"/>
              <w:spacing w:after="0" w:line="135" w:lineRule="exact"/>
              <w:rPr>
                <w:sz w:val="20"/>
                <w:szCs w:val="20"/>
                <w:color w:val="auto"/>
              </w:rPr>
            </w:pPr>
            <w:r>
              <w:rPr>
                <w:rFonts w:ascii="Arial" w:cs="Arial" w:eastAsia="Arial" w:hAnsi="Arial"/>
                <w:sz w:val="15"/>
                <w:szCs w:val="15"/>
                <w:color w:val="002D73"/>
              </w:rPr>
              <w:t>three years’ rTSR plus 25%</w:t>
            </w:r>
          </w:p>
        </w:tc>
        <w:tc>
          <w:tcPr>
            <w:tcW w:w="0" w:type="dxa"/>
            <w:vAlign w:val="bottom"/>
          </w:tcPr>
          <w:p>
            <w:pPr>
              <w:spacing w:after="0"/>
              <w:rPr>
                <w:sz w:val="1"/>
                <w:szCs w:val="1"/>
                <w:color w:val="auto"/>
              </w:rPr>
            </w:pPr>
          </w:p>
        </w:tc>
      </w:tr>
      <w:tr>
        <w:trPr>
          <w:trHeight w:val="167"/>
        </w:trPr>
        <w:tc>
          <w:tcPr>
            <w:tcW w:w="2180" w:type="dxa"/>
            <w:vAlign w:val="bottom"/>
            <w:tcBorders>
              <w:left w:val="single" w:sz="8" w:color="7F96B9"/>
              <w:right w:val="single" w:sz="8" w:color="7F96B9"/>
            </w:tcBorders>
          </w:tcPr>
          <w:p>
            <w:pPr>
              <w:spacing w:after="0"/>
              <w:rPr>
                <w:sz w:val="14"/>
                <w:szCs w:val="14"/>
                <w:color w:val="auto"/>
              </w:rPr>
            </w:pPr>
          </w:p>
        </w:tc>
        <w:tc>
          <w:tcPr>
            <w:tcW w:w="1180" w:type="dxa"/>
            <w:vAlign w:val="bottom"/>
            <w:tcBorders>
              <w:right w:val="single" w:sz="8" w:color="7F96B9"/>
            </w:tcBorders>
          </w:tcPr>
          <w:p>
            <w:pPr>
              <w:spacing w:after="0"/>
              <w:rPr>
                <w:sz w:val="14"/>
                <w:szCs w:val="14"/>
                <w:color w:val="auto"/>
              </w:rPr>
            </w:pPr>
          </w:p>
        </w:tc>
        <w:tc>
          <w:tcPr>
            <w:tcW w:w="1700" w:type="dxa"/>
            <w:vAlign w:val="bottom"/>
            <w:tcBorders>
              <w:right w:val="single" w:sz="8" w:color="7F96B9"/>
            </w:tcBorders>
          </w:tcPr>
          <w:p>
            <w:pPr>
              <w:spacing w:after="0"/>
              <w:rPr>
                <w:sz w:val="14"/>
                <w:szCs w:val="14"/>
                <w:color w:val="auto"/>
              </w:rPr>
            </w:pPr>
          </w:p>
        </w:tc>
        <w:tc>
          <w:tcPr>
            <w:tcW w:w="1780" w:type="dxa"/>
            <w:vAlign w:val="bottom"/>
            <w:tcBorders>
              <w:right w:val="single" w:sz="8" w:color="7F96B9"/>
            </w:tcBorders>
          </w:tcPr>
          <w:p>
            <w:pPr>
              <w:spacing w:after="0"/>
              <w:rPr>
                <w:sz w:val="14"/>
                <w:szCs w:val="14"/>
                <w:color w:val="auto"/>
              </w:rPr>
            </w:pPr>
          </w:p>
        </w:tc>
        <w:tc>
          <w:tcPr>
            <w:tcW w:w="1680" w:type="dxa"/>
            <w:vAlign w:val="bottom"/>
            <w:tcBorders>
              <w:right w:val="single" w:sz="8" w:color="7F96B9"/>
            </w:tcBorders>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Borders>
              <w:right w:val="single" w:sz="8" w:color="7F96B9"/>
            </w:tcBorders>
          </w:tcPr>
          <w:p>
            <w:pPr>
              <w:ind w:left="60"/>
              <w:spacing w:after="0" w:line="167" w:lineRule="exact"/>
              <w:rPr>
                <w:sz w:val="20"/>
                <w:szCs w:val="20"/>
                <w:color w:val="auto"/>
              </w:rPr>
            </w:pPr>
            <w:r>
              <w:rPr>
                <w:rFonts w:ascii="Arial" w:cs="Arial" w:eastAsia="Arial" w:hAnsi="Arial"/>
                <w:sz w:val="17"/>
                <w:szCs w:val="17"/>
                <w:color w:val="002D73"/>
              </w:rPr>
              <w:t>weighting to three-year</w:t>
            </w:r>
          </w:p>
        </w:tc>
        <w:tc>
          <w:tcPr>
            <w:tcW w:w="0" w:type="dxa"/>
            <w:vAlign w:val="bottom"/>
          </w:tcPr>
          <w:p>
            <w:pPr>
              <w:spacing w:after="0"/>
              <w:rPr>
                <w:sz w:val="1"/>
                <w:szCs w:val="1"/>
                <w:color w:val="auto"/>
              </w:rPr>
            </w:pPr>
          </w:p>
        </w:tc>
      </w:tr>
      <w:tr>
        <w:trPr>
          <w:trHeight w:val="176"/>
        </w:trPr>
        <w:tc>
          <w:tcPr>
            <w:tcW w:w="2180" w:type="dxa"/>
            <w:vAlign w:val="bottom"/>
            <w:tcBorders>
              <w:left w:val="single" w:sz="8" w:color="7F96B9"/>
              <w:right w:val="single" w:sz="8" w:color="7F96B9"/>
            </w:tcBorders>
          </w:tcPr>
          <w:p>
            <w:pPr>
              <w:spacing w:after="0"/>
              <w:rPr>
                <w:sz w:val="15"/>
                <w:szCs w:val="15"/>
                <w:color w:val="auto"/>
              </w:rPr>
            </w:pPr>
          </w:p>
        </w:tc>
        <w:tc>
          <w:tcPr>
            <w:tcW w:w="1180" w:type="dxa"/>
            <w:vAlign w:val="bottom"/>
            <w:tcBorders>
              <w:right w:val="single" w:sz="8" w:color="7F96B9"/>
            </w:tcBorders>
          </w:tcPr>
          <w:p>
            <w:pPr>
              <w:spacing w:after="0"/>
              <w:rPr>
                <w:sz w:val="15"/>
                <w:szCs w:val="15"/>
                <w:color w:val="auto"/>
              </w:rPr>
            </w:pPr>
          </w:p>
        </w:tc>
        <w:tc>
          <w:tcPr>
            <w:tcW w:w="1700" w:type="dxa"/>
            <w:vAlign w:val="bottom"/>
            <w:tcBorders>
              <w:right w:val="single" w:sz="8" w:color="7F96B9"/>
            </w:tcBorders>
          </w:tcPr>
          <w:p>
            <w:pPr>
              <w:spacing w:after="0"/>
              <w:rPr>
                <w:sz w:val="15"/>
                <w:szCs w:val="15"/>
                <w:color w:val="auto"/>
              </w:rPr>
            </w:pPr>
          </w:p>
        </w:tc>
        <w:tc>
          <w:tcPr>
            <w:tcW w:w="1780" w:type="dxa"/>
            <w:vAlign w:val="bottom"/>
            <w:tcBorders>
              <w:right w:val="single" w:sz="8" w:color="7F96B9"/>
            </w:tcBorders>
          </w:tcPr>
          <w:p>
            <w:pPr>
              <w:spacing w:after="0"/>
              <w:rPr>
                <w:sz w:val="15"/>
                <w:szCs w:val="15"/>
                <w:color w:val="auto"/>
              </w:rPr>
            </w:pPr>
          </w:p>
        </w:tc>
        <w:tc>
          <w:tcPr>
            <w:tcW w:w="1680" w:type="dxa"/>
            <w:vAlign w:val="bottom"/>
            <w:tcBorders>
              <w:right w:val="single" w:sz="8" w:color="7F96B9"/>
            </w:tcBorders>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Arial" w:cs="Arial" w:eastAsia="Arial" w:hAnsi="Arial"/>
                <w:sz w:val="17"/>
                <w:szCs w:val="17"/>
                <w:color w:val="002D73"/>
              </w:rPr>
              <w:t>•</w:t>
            </w:r>
          </w:p>
        </w:tc>
        <w:tc>
          <w:tcPr>
            <w:tcW w:w="2620" w:type="dxa"/>
            <w:vAlign w:val="bottom"/>
            <w:tcBorders>
              <w:right w:val="single" w:sz="8" w:color="7F96B9"/>
            </w:tcBorders>
          </w:tcPr>
          <w:p>
            <w:pPr>
              <w:ind w:left="60"/>
              <w:spacing w:after="0" w:line="176" w:lineRule="exact"/>
              <w:rPr>
                <w:sz w:val="20"/>
                <w:szCs w:val="20"/>
                <w:color w:val="auto"/>
              </w:rPr>
            </w:pPr>
            <w:r>
              <w:rPr>
                <w:rFonts w:ascii="Arial" w:cs="Arial" w:eastAsia="Arial" w:hAnsi="Arial"/>
                <w:sz w:val="17"/>
                <w:szCs w:val="17"/>
                <w:color w:val="002D73"/>
              </w:rPr>
              <w:t>cumulative rTSR</w:t>
            </w:r>
          </w:p>
        </w:tc>
        <w:tc>
          <w:tcPr>
            <w:tcW w:w="0" w:type="dxa"/>
            <w:vAlign w:val="bottom"/>
          </w:tcPr>
          <w:p>
            <w:pPr>
              <w:spacing w:after="0"/>
              <w:rPr>
                <w:sz w:val="1"/>
                <w:szCs w:val="1"/>
                <w:color w:val="auto"/>
              </w:rPr>
            </w:pPr>
          </w:p>
        </w:tc>
      </w:tr>
      <w:tr>
        <w:trPr>
          <w:trHeight w:val="171"/>
        </w:trPr>
        <w:tc>
          <w:tcPr>
            <w:tcW w:w="2180" w:type="dxa"/>
            <w:vAlign w:val="bottom"/>
            <w:tcBorders>
              <w:left w:val="single" w:sz="8" w:color="7F96B9"/>
              <w:right w:val="single" w:sz="8" w:color="7F96B9"/>
            </w:tcBorders>
          </w:tcPr>
          <w:p>
            <w:pPr>
              <w:spacing w:after="0"/>
              <w:rPr>
                <w:sz w:val="14"/>
                <w:szCs w:val="14"/>
                <w:color w:val="auto"/>
              </w:rPr>
            </w:pPr>
          </w:p>
        </w:tc>
        <w:tc>
          <w:tcPr>
            <w:tcW w:w="1180" w:type="dxa"/>
            <w:vAlign w:val="bottom"/>
            <w:tcBorders>
              <w:right w:val="single" w:sz="8" w:color="7F96B9"/>
            </w:tcBorders>
          </w:tcPr>
          <w:p>
            <w:pPr>
              <w:spacing w:after="0"/>
              <w:rPr>
                <w:sz w:val="14"/>
                <w:szCs w:val="14"/>
                <w:color w:val="auto"/>
              </w:rPr>
            </w:pPr>
          </w:p>
        </w:tc>
        <w:tc>
          <w:tcPr>
            <w:tcW w:w="1700" w:type="dxa"/>
            <w:vAlign w:val="bottom"/>
            <w:tcBorders>
              <w:right w:val="single" w:sz="8" w:color="7F96B9"/>
            </w:tcBorders>
          </w:tcPr>
          <w:p>
            <w:pPr>
              <w:spacing w:after="0"/>
              <w:rPr>
                <w:sz w:val="14"/>
                <w:szCs w:val="14"/>
                <w:color w:val="auto"/>
              </w:rPr>
            </w:pPr>
          </w:p>
        </w:tc>
        <w:tc>
          <w:tcPr>
            <w:tcW w:w="1780" w:type="dxa"/>
            <w:vAlign w:val="bottom"/>
            <w:tcBorders>
              <w:right w:val="single" w:sz="8" w:color="7F96B9"/>
            </w:tcBorders>
          </w:tcPr>
          <w:p>
            <w:pPr>
              <w:spacing w:after="0"/>
              <w:rPr>
                <w:sz w:val="14"/>
                <w:szCs w:val="14"/>
                <w:color w:val="auto"/>
              </w:rPr>
            </w:pPr>
          </w:p>
        </w:tc>
        <w:tc>
          <w:tcPr>
            <w:tcW w:w="1680" w:type="dxa"/>
            <w:vAlign w:val="bottom"/>
            <w:tcBorders>
              <w:right w:val="single" w:sz="8" w:color="7F96B9"/>
            </w:tcBorders>
          </w:tcPr>
          <w:p>
            <w:pPr>
              <w:spacing w:after="0"/>
              <w:rPr>
                <w:sz w:val="14"/>
                <w:szCs w:val="14"/>
                <w:color w:val="auto"/>
              </w:rPr>
            </w:pPr>
          </w:p>
        </w:tc>
        <w:tc>
          <w:tcPr>
            <w:tcW w:w="120" w:type="dxa"/>
            <w:vAlign w:val="bottom"/>
            <w:vMerge w:val="continue"/>
          </w:tcPr>
          <w:p>
            <w:pPr>
              <w:spacing w:after="0"/>
              <w:rPr>
                <w:sz w:val="14"/>
                <w:szCs w:val="14"/>
                <w:color w:val="auto"/>
              </w:rPr>
            </w:pPr>
          </w:p>
        </w:tc>
        <w:tc>
          <w:tcPr>
            <w:tcW w:w="2620" w:type="dxa"/>
            <w:vAlign w:val="bottom"/>
            <w:tcBorders>
              <w:right w:val="single" w:sz="8" w:color="7F96B9"/>
            </w:tcBorders>
          </w:tcPr>
          <w:p>
            <w:pPr>
              <w:ind w:left="40"/>
              <w:spacing w:after="0" w:line="171" w:lineRule="exact"/>
              <w:rPr>
                <w:sz w:val="20"/>
                <w:szCs w:val="20"/>
                <w:color w:val="auto"/>
              </w:rPr>
            </w:pPr>
            <w:r>
              <w:rPr>
                <w:rFonts w:ascii="Arial" w:cs="Arial" w:eastAsia="Arial" w:hAnsi="Arial"/>
                <w:sz w:val="17"/>
                <w:szCs w:val="17"/>
                <w:color w:val="002D73"/>
              </w:rPr>
              <w:t>Payout capped at 200% of target</w:t>
            </w:r>
          </w:p>
        </w:tc>
        <w:tc>
          <w:tcPr>
            <w:tcW w:w="0" w:type="dxa"/>
            <w:vAlign w:val="bottom"/>
          </w:tcPr>
          <w:p>
            <w:pPr>
              <w:spacing w:after="0"/>
              <w:rPr>
                <w:sz w:val="1"/>
                <w:szCs w:val="1"/>
                <w:color w:val="auto"/>
              </w:rPr>
            </w:pPr>
          </w:p>
        </w:tc>
      </w:tr>
      <w:tr>
        <w:trPr>
          <w:trHeight w:val="54"/>
        </w:trPr>
        <w:tc>
          <w:tcPr>
            <w:tcW w:w="2180" w:type="dxa"/>
            <w:vAlign w:val="bottom"/>
            <w:tcBorders>
              <w:left w:val="single" w:sz="8" w:color="7F96B9"/>
              <w:right w:val="single" w:sz="8" w:color="7F96B9"/>
            </w:tcBorders>
          </w:tcPr>
          <w:p>
            <w:pPr>
              <w:spacing w:after="0"/>
              <w:rPr>
                <w:sz w:val="4"/>
                <w:szCs w:val="4"/>
                <w:color w:val="auto"/>
              </w:rPr>
            </w:pPr>
          </w:p>
        </w:tc>
        <w:tc>
          <w:tcPr>
            <w:tcW w:w="1180" w:type="dxa"/>
            <w:vAlign w:val="bottom"/>
            <w:tcBorders>
              <w:right w:val="single" w:sz="8" w:color="7F96B9"/>
            </w:tcBorders>
          </w:tcPr>
          <w:p>
            <w:pPr>
              <w:spacing w:after="0"/>
              <w:rPr>
                <w:sz w:val="4"/>
                <w:szCs w:val="4"/>
                <w:color w:val="auto"/>
              </w:rPr>
            </w:pPr>
          </w:p>
        </w:tc>
        <w:tc>
          <w:tcPr>
            <w:tcW w:w="1700" w:type="dxa"/>
            <w:vAlign w:val="bottom"/>
            <w:tcBorders>
              <w:bottom w:val="single" w:sz="8" w:color="7F96B9"/>
              <w:right w:val="single" w:sz="8" w:color="7F96B9"/>
            </w:tcBorders>
          </w:tcPr>
          <w:p>
            <w:pPr>
              <w:spacing w:after="0"/>
              <w:rPr>
                <w:sz w:val="4"/>
                <w:szCs w:val="4"/>
                <w:color w:val="auto"/>
              </w:rPr>
            </w:pPr>
          </w:p>
        </w:tc>
        <w:tc>
          <w:tcPr>
            <w:tcW w:w="1780" w:type="dxa"/>
            <w:vAlign w:val="bottom"/>
            <w:tcBorders>
              <w:bottom w:val="single" w:sz="8" w:color="7F96B9"/>
              <w:right w:val="single" w:sz="8" w:color="7F96B9"/>
            </w:tcBorders>
          </w:tcPr>
          <w:p>
            <w:pPr>
              <w:spacing w:after="0"/>
              <w:rPr>
                <w:sz w:val="4"/>
                <w:szCs w:val="4"/>
                <w:color w:val="auto"/>
              </w:rPr>
            </w:pPr>
          </w:p>
        </w:tc>
        <w:tc>
          <w:tcPr>
            <w:tcW w:w="1680" w:type="dxa"/>
            <w:vAlign w:val="bottom"/>
            <w:tcBorders>
              <w:bottom w:val="single" w:sz="8" w:color="7F96B9"/>
              <w:right w:val="single" w:sz="8" w:color="7F96B9"/>
            </w:tcBorders>
          </w:tcPr>
          <w:p>
            <w:pPr>
              <w:spacing w:after="0"/>
              <w:rPr>
                <w:sz w:val="4"/>
                <w:szCs w:val="4"/>
                <w:color w:val="auto"/>
              </w:rPr>
            </w:pPr>
          </w:p>
        </w:tc>
        <w:tc>
          <w:tcPr>
            <w:tcW w:w="120" w:type="dxa"/>
            <w:vAlign w:val="bottom"/>
          </w:tcPr>
          <w:p>
            <w:pPr>
              <w:spacing w:after="0"/>
              <w:rPr>
                <w:sz w:val="4"/>
                <w:szCs w:val="4"/>
                <w:color w:val="auto"/>
              </w:rPr>
            </w:pPr>
          </w:p>
        </w:tc>
        <w:tc>
          <w:tcPr>
            <w:tcW w:w="2620" w:type="dxa"/>
            <w:vAlign w:val="bottom"/>
            <w:tcBorders>
              <w:right w:val="single" w:sz="8" w:color="7F96B9"/>
            </w:tcBorders>
            <w:vMerge w:val="restart"/>
          </w:tcPr>
          <w:p>
            <w:pPr>
              <w:ind w:left="60"/>
              <w:spacing w:after="0"/>
              <w:rPr>
                <w:sz w:val="20"/>
                <w:szCs w:val="20"/>
                <w:color w:val="auto"/>
              </w:rPr>
            </w:pPr>
            <w:r>
              <w:rPr>
                <w:rFonts w:ascii="Arial" w:cs="Arial" w:eastAsia="Arial" w:hAnsi="Arial"/>
                <w:sz w:val="17"/>
                <w:szCs w:val="17"/>
                <w:color w:val="002D73"/>
              </w:rPr>
              <w:t>number of PSUs granted</w:t>
            </w:r>
          </w:p>
        </w:tc>
        <w:tc>
          <w:tcPr>
            <w:tcW w:w="0" w:type="dxa"/>
            <w:vAlign w:val="bottom"/>
          </w:tcPr>
          <w:p>
            <w:pPr>
              <w:spacing w:after="0"/>
              <w:rPr>
                <w:sz w:val="1"/>
                <w:szCs w:val="1"/>
                <w:color w:val="auto"/>
              </w:rPr>
            </w:pPr>
          </w:p>
        </w:tc>
      </w:tr>
      <w:tr>
        <w:trPr>
          <w:trHeight w:val="151"/>
        </w:trPr>
        <w:tc>
          <w:tcPr>
            <w:tcW w:w="2180" w:type="dxa"/>
            <w:vAlign w:val="bottom"/>
            <w:tcBorders>
              <w:left w:val="single" w:sz="8" w:color="7F96B9"/>
              <w:right w:val="single" w:sz="8" w:color="7F96B9"/>
            </w:tcBorders>
          </w:tcPr>
          <w:p>
            <w:pPr>
              <w:spacing w:after="0"/>
              <w:rPr>
                <w:sz w:val="13"/>
                <w:szCs w:val="13"/>
                <w:color w:val="auto"/>
              </w:rPr>
            </w:pPr>
          </w:p>
        </w:tc>
        <w:tc>
          <w:tcPr>
            <w:tcW w:w="1180" w:type="dxa"/>
            <w:vAlign w:val="bottom"/>
            <w:tcBorders>
              <w:right w:val="single" w:sz="8" w:color="7F96B9"/>
            </w:tcBorders>
          </w:tcPr>
          <w:p>
            <w:pPr>
              <w:spacing w:after="0"/>
              <w:rPr>
                <w:sz w:val="13"/>
                <w:szCs w:val="13"/>
                <w:color w:val="auto"/>
              </w:rPr>
            </w:pPr>
          </w:p>
        </w:tc>
        <w:tc>
          <w:tcPr>
            <w:tcW w:w="1700" w:type="dxa"/>
            <w:vAlign w:val="bottom"/>
            <w:tcBorders>
              <w:right w:val="single" w:sz="8" w:color="7F96B9"/>
            </w:tcBorders>
            <w:vMerge w:val="restart"/>
          </w:tcPr>
          <w:p>
            <w:pPr>
              <w:ind w:left="20"/>
              <w:spacing w:after="0"/>
              <w:rPr>
                <w:sz w:val="20"/>
                <w:szCs w:val="20"/>
                <w:color w:val="auto"/>
              </w:rPr>
            </w:pPr>
            <w:r>
              <w:rPr>
                <w:rFonts w:ascii="Arial" w:cs="Arial" w:eastAsia="Arial" w:hAnsi="Arial"/>
                <w:sz w:val="17"/>
                <w:szCs w:val="17"/>
                <w:color w:val="002D73"/>
              </w:rPr>
              <w:t>Payout: 50%</w:t>
            </w:r>
          </w:p>
        </w:tc>
        <w:tc>
          <w:tcPr>
            <w:tcW w:w="1780" w:type="dxa"/>
            <w:vAlign w:val="bottom"/>
            <w:tcBorders>
              <w:right w:val="single" w:sz="8" w:color="7F96B9"/>
            </w:tcBorders>
            <w:vMerge w:val="restart"/>
          </w:tcPr>
          <w:p>
            <w:pPr>
              <w:ind w:left="20"/>
              <w:spacing w:after="0"/>
              <w:rPr>
                <w:sz w:val="20"/>
                <w:szCs w:val="20"/>
                <w:color w:val="auto"/>
              </w:rPr>
            </w:pPr>
            <w:r>
              <w:rPr>
                <w:rFonts w:ascii="Arial" w:cs="Arial" w:eastAsia="Arial" w:hAnsi="Arial"/>
                <w:sz w:val="17"/>
                <w:szCs w:val="17"/>
                <w:color w:val="002D73"/>
              </w:rPr>
              <w:t>Payout: 100%</w:t>
            </w:r>
          </w:p>
        </w:tc>
        <w:tc>
          <w:tcPr>
            <w:tcW w:w="1680" w:type="dxa"/>
            <w:vAlign w:val="bottom"/>
            <w:tcBorders>
              <w:right w:val="single" w:sz="8" w:color="7F96B9"/>
            </w:tcBorders>
            <w:vMerge w:val="restart"/>
          </w:tcPr>
          <w:p>
            <w:pPr>
              <w:spacing w:after="0"/>
              <w:rPr>
                <w:sz w:val="20"/>
                <w:szCs w:val="20"/>
                <w:color w:val="auto"/>
              </w:rPr>
            </w:pPr>
            <w:r>
              <w:rPr>
                <w:rFonts w:ascii="Arial" w:cs="Arial" w:eastAsia="Arial" w:hAnsi="Arial"/>
                <w:sz w:val="17"/>
                <w:szCs w:val="17"/>
                <w:color w:val="002D73"/>
              </w:rPr>
              <w:t>Payout: 200%</w:t>
            </w:r>
          </w:p>
        </w:tc>
        <w:tc>
          <w:tcPr>
            <w:tcW w:w="120" w:type="dxa"/>
            <w:vAlign w:val="bottom"/>
          </w:tcPr>
          <w:p>
            <w:pPr>
              <w:spacing w:after="0"/>
              <w:rPr>
                <w:sz w:val="13"/>
                <w:szCs w:val="13"/>
                <w:color w:val="auto"/>
              </w:rPr>
            </w:pPr>
          </w:p>
        </w:tc>
        <w:tc>
          <w:tcPr>
            <w:tcW w:w="2620" w:type="dxa"/>
            <w:vAlign w:val="bottom"/>
            <w:tcBorders>
              <w:right w:val="single" w:sz="8" w:color="7F96B9"/>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180" w:type="dxa"/>
            <w:vAlign w:val="bottom"/>
            <w:tcBorders>
              <w:left w:val="single" w:sz="8" w:color="7F96B9"/>
              <w:bottom w:val="single" w:sz="8" w:color="BFCADC"/>
              <w:right w:val="single" w:sz="8" w:color="7F96B9"/>
            </w:tcBorders>
          </w:tcPr>
          <w:p>
            <w:pPr>
              <w:spacing w:after="0"/>
              <w:rPr>
                <w:sz w:val="6"/>
                <w:szCs w:val="6"/>
                <w:color w:val="auto"/>
              </w:rPr>
            </w:pPr>
          </w:p>
        </w:tc>
        <w:tc>
          <w:tcPr>
            <w:tcW w:w="1180" w:type="dxa"/>
            <w:vAlign w:val="bottom"/>
            <w:tcBorders>
              <w:bottom w:val="single" w:sz="8" w:color="BFCADC"/>
              <w:right w:val="single" w:sz="8" w:color="7F96B9"/>
            </w:tcBorders>
          </w:tcPr>
          <w:p>
            <w:pPr>
              <w:spacing w:after="0"/>
              <w:rPr>
                <w:sz w:val="6"/>
                <w:szCs w:val="6"/>
                <w:color w:val="auto"/>
              </w:rPr>
            </w:pPr>
          </w:p>
        </w:tc>
        <w:tc>
          <w:tcPr>
            <w:tcW w:w="1700" w:type="dxa"/>
            <w:vAlign w:val="bottom"/>
            <w:tcBorders>
              <w:bottom w:val="single" w:sz="8" w:color="7F96B9"/>
              <w:right w:val="single" w:sz="8" w:color="7F96B9"/>
            </w:tcBorders>
            <w:vMerge w:val="continue"/>
          </w:tcPr>
          <w:p>
            <w:pPr>
              <w:spacing w:after="0"/>
              <w:rPr>
                <w:sz w:val="6"/>
                <w:szCs w:val="6"/>
                <w:color w:val="auto"/>
              </w:rPr>
            </w:pPr>
          </w:p>
        </w:tc>
        <w:tc>
          <w:tcPr>
            <w:tcW w:w="1780" w:type="dxa"/>
            <w:vAlign w:val="bottom"/>
            <w:tcBorders>
              <w:bottom w:val="single" w:sz="8" w:color="7F96B9"/>
              <w:right w:val="single" w:sz="8" w:color="7F96B9"/>
            </w:tcBorders>
            <w:vMerge w:val="continue"/>
          </w:tcPr>
          <w:p>
            <w:pPr>
              <w:spacing w:after="0"/>
              <w:rPr>
                <w:sz w:val="6"/>
                <w:szCs w:val="6"/>
                <w:color w:val="auto"/>
              </w:rPr>
            </w:pPr>
          </w:p>
        </w:tc>
        <w:tc>
          <w:tcPr>
            <w:tcW w:w="1680" w:type="dxa"/>
            <w:vAlign w:val="bottom"/>
            <w:tcBorders>
              <w:bottom w:val="single" w:sz="8" w:color="7F96B9"/>
              <w:right w:val="single" w:sz="8" w:color="7F96B9"/>
            </w:tcBorders>
            <w:vMerge w:val="continue"/>
          </w:tcPr>
          <w:p>
            <w:pPr>
              <w:spacing w:after="0"/>
              <w:rPr>
                <w:sz w:val="6"/>
                <w:szCs w:val="6"/>
                <w:color w:val="auto"/>
              </w:rPr>
            </w:pPr>
          </w:p>
        </w:tc>
        <w:tc>
          <w:tcPr>
            <w:tcW w:w="120" w:type="dxa"/>
            <w:vAlign w:val="bottom"/>
            <w:tcBorders>
              <w:bottom w:val="single" w:sz="8" w:color="7F96B9"/>
            </w:tcBorders>
          </w:tcPr>
          <w:p>
            <w:pPr>
              <w:spacing w:after="0"/>
              <w:rPr>
                <w:sz w:val="6"/>
                <w:szCs w:val="6"/>
                <w:color w:val="auto"/>
              </w:rPr>
            </w:pPr>
          </w:p>
        </w:tc>
        <w:tc>
          <w:tcPr>
            <w:tcW w:w="2620" w:type="dxa"/>
            <w:vAlign w:val="bottom"/>
            <w:tcBorders>
              <w:bottom w:val="single" w:sz="8" w:color="7F96B9"/>
              <w:right w:val="single" w:sz="8" w:color="7F96B9"/>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2180" w:type="dxa"/>
            <w:vAlign w:val="bottom"/>
            <w:tcBorders>
              <w:left w:val="single" w:sz="8" w:color="7F96B9"/>
              <w:right w:val="single" w:sz="8" w:color="7F96B9"/>
            </w:tcBorders>
            <w:shd w:val="clear" w:color="auto" w:fill="BFCADC"/>
          </w:tcPr>
          <w:p>
            <w:pPr>
              <w:spacing w:after="0"/>
              <w:rPr>
                <w:sz w:val="22"/>
                <w:szCs w:val="22"/>
                <w:color w:val="auto"/>
              </w:rPr>
            </w:pPr>
          </w:p>
        </w:tc>
        <w:tc>
          <w:tcPr>
            <w:tcW w:w="1180" w:type="dxa"/>
            <w:vAlign w:val="bottom"/>
            <w:tcBorders>
              <w:right w:val="single" w:sz="8" w:color="7F96B9"/>
            </w:tcBorders>
            <w:shd w:val="clear" w:color="auto" w:fill="BFCADC"/>
          </w:tcPr>
          <w:p>
            <w:pPr>
              <w:spacing w:after="0"/>
              <w:rPr>
                <w:sz w:val="22"/>
                <w:szCs w:val="22"/>
                <w:color w:val="auto"/>
              </w:rPr>
            </w:pPr>
          </w:p>
        </w:tc>
        <w:tc>
          <w:tcPr>
            <w:tcW w:w="1700" w:type="dxa"/>
            <w:vAlign w:val="bottom"/>
            <w:tcBorders>
              <w:right w:val="single" w:sz="8" w:color="7F96B9"/>
            </w:tcBorders>
            <w:shd w:val="clear" w:color="auto" w:fill="BFCADC"/>
          </w:tcPr>
          <w:p>
            <w:pPr>
              <w:spacing w:after="0"/>
              <w:rPr>
                <w:sz w:val="22"/>
                <w:szCs w:val="22"/>
                <w:color w:val="auto"/>
              </w:rPr>
            </w:pPr>
          </w:p>
        </w:tc>
        <w:tc>
          <w:tcPr>
            <w:tcW w:w="1780" w:type="dxa"/>
            <w:vAlign w:val="bottom"/>
            <w:tcBorders>
              <w:right w:val="single" w:sz="8" w:color="7F96B9"/>
            </w:tcBorders>
            <w:shd w:val="clear" w:color="auto" w:fill="BFCADC"/>
          </w:tcPr>
          <w:p>
            <w:pPr>
              <w:spacing w:after="0"/>
              <w:rPr>
                <w:sz w:val="22"/>
                <w:szCs w:val="22"/>
                <w:color w:val="auto"/>
              </w:rPr>
            </w:pPr>
          </w:p>
        </w:tc>
        <w:tc>
          <w:tcPr>
            <w:tcW w:w="1680" w:type="dxa"/>
            <w:vAlign w:val="bottom"/>
            <w:tcBorders>
              <w:right w:val="single" w:sz="8" w:color="7F96B9"/>
            </w:tcBorders>
            <w:shd w:val="clear" w:color="auto" w:fill="BFCADC"/>
          </w:tcPr>
          <w:p>
            <w:pPr>
              <w:spacing w:after="0"/>
              <w:rPr>
                <w:sz w:val="22"/>
                <w:szCs w:val="22"/>
                <w:color w:val="auto"/>
              </w:rPr>
            </w:pPr>
          </w:p>
        </w:tc>
        <w:tc>
          <w:tcPr>
            <w:tcW w:w="120" w:type="dxa"/>
            <w:vAlign w:val="bottom"/>
            <w:shd w:val="clear" w:color="auto" w:fill="BFCADC"/>
          </w:tcPr>
          <w:p>
            <w:pPr>
              <w:ind w:left="20"/>
              <w:spacing w:after="0"/>
              <w:rPr>
                <w:sz w:val="20"/>
                <w:szCs w:val="20"/>
                <w:color w:val="auto"/>
              </w:rPr>
            </w:pPr>
            <w:r>
              <w:rPr>
                <w:rFonts w:ascii="Arial" w:cs="Arial" w:eastAsia="Arial" w:hAnsi="Arial"/>
                <w:sz w:val="17"/>
                <w:szCs w:val="17"/>
                <w:color w:val="002D73"/>
              </w:rPr>
              <w:t>•</w:t>
            </w:r>
          </w:p>
        </w:tc>
        <w:tc>
          <w:tcPr>
            <w:tcW w:w="2620" w:type="dxa"/>
            <w:vAlign w:val="bottom"/>
            <w:tcBorders>
              <w:right w:val="single" w:sz="8" w:color="7F96B9"/>
            </w:tcBorders>
            <w:shd w:val="clear" w:color="auto" w:fill="BFCADC"/>
          </w:tcPr>
          <w:p>
            <w:pPr>
              <w:ind w:left="40"/>
              <w:spacing w:after="0"/>
              <w:rPr>
                <w:sz w:val="20"/>
                <w:szCs w:val="20"/>
                <w:color w:val="auto"/>
              </w:rPr>
            </w:pPr>
            <w:r>
              <w:rPr>
                <w:rFonts w:ascii="Arial" w:cs="Arial" w:eastAsia="Arial" w:hAnsi="Arial"/>
                <w:sz w:val="17"/>
                <w:szCs w:val="17"/>
                <w:color w:val="002D73"/>
              </w:rPr>
              <w:t>Performance period from</w:t>
            </w:r>
          </w:p>
        </w:tc>
        <w:tc>
          <w:tcPr>
            <w:tcW w:w="0" w:type="dxa"/>
            <w:vAlign w:val="bottom"/>
          </w:tcPr>
          <w:p>
            <w:pPr>
              <w:spacing w:after="0"/>
              <w:rPr>
                <w:sz w:val="1"/>
                <w:szCs w:val="1"/>
                <w:color w:val="auto"/>
              </w:rPr>
            </w:pPr>
          </w:p>
        </w:tc>
      </w:tr>
      <w:tr>
        <w:trPr>
          <w:trHeight w:val="171"/>
        </w:trPr>
        <w:tc>
          <w:tcPr>
            <w:tcW w:w="2180" w:type="dxa"/>
            <w:vAlign w:val="bottom"/>
            <w:tcBorders>
              <w:left w:val="single" w:sz="8" w:color="7F96B9"/>
              <w:right w:val="single" w:sz="8" w:color="7F96B9"/>
            </w:tcBorders>
            <w:shd w:val="clear" w:color="auto" w:fill="BFCADC"/>
          </w:tcPr>
          <w:p>
            <w:pPr>
              <w:spacing w:after="0"/>
              <w:rPr>
                <w:sz w:val="14"/>
                <w:szCs w:val="14"/>
                <w:color w:val="auto"/>
              </w:rPr>
            </w:pPr>
          </w:p>
        </w:tc>
        <w:tc>
          <w:tcPr>
            <w:tcW w:w="1180" w:type="dxa"/>
            <w:vAlign w:val="bottom"/>
            <w:tcBorders>
              <w:right w:val="single" w:sz="8" w:color="7F96B9"/>
            </w:tcBorders>
            <w:shd w:val="clear" w:color="auto" w:fill="BFCADC"/>
          </w:tcPr>
          <w:p>
            <w:pPr>
              <w:spacing w:after="0"/>
              <w:rPr>
                <w:sz w:val="14"/>
                <w:szCs w:val="14"/>
                <w:color w:val="auto"/>
              </w:rPr>
            </w:pPr>
          </w:p>
        </w:tc>
        <w:tc>
          <w:tcPr>
            <w:tcW w:w="1700" w:type="dxa"/>
            <w:vAlign w:val="bottom"/>
            <w:tcBorders>
              <w:right w:val="single" w:sz="8" w:color="7F96B9"/>
            </w:tcBorders>
            <w:shd w:val="clear" w:color="auto" w:fill="BFCADC"/>
          </w:tcPr>
          <w:p>
            <w:pPr>
              <w:spacing w:after="0"/>
              <w:rPr>
                <w:sz w:val="14"/>
                <w:szCs w:val="14"/>
                <w:color w:val="auto"/>
              </w:rPr>
            </w:pPr>
          </w:p>
        </w:tc>
        <w:tc>
          <w:tcPr>
            <w:tcW w:w="1780" w:type="dxa"/>
            <w:vAlign w:val="bottom"/>
            <w:tcBorders>
              <w:right w:val="single" w:sz="8" w:color="7F96B9"/>
            </w:tcBorders>
            <w:shd w:val="clear" w:color="auto" w:fill="BFCADC"/>
          </w:tcPr>
          <w:p>
            <w:pPr>
              <w:spacing w:after="0"/>
              <w:rPr>
                <w:sz w:val="14"/>
                <w:szCs w:val="14"/>
                <w:color w:val="auto"/>
              </w:rPr>
            </w:pPr>
          </w:p>
        </w:tc>
        <w:tc>
          <w:tcPr>
            <w:tcW w:w="1680" w:type="dxa"/>
            <w:vAlign w:val="bottom"/>
            <w:tcBorders>
              <w:right w:val="single" w:sz="8" w:color="7F96B9"/>
            </w:tcBorders>
            <w:shd w:val="clear" w:color="auto" w:fill="BFCADC"/>
          </w:tcPr>
          <w:p>
            <w:pPr>
              <w:spacing w:after="0"/>
              <w:rPr>
                <w:sz w:val="14"/>
                <w:szCs w:val="14"/>
                <w:color w:val="auto"/>
              </w:rPr>
            </w:pPr>
          </w:p>
        </w:tc>
        <w:tc>
          <w:tcPr>
            <w:tcW w:w="120" w:type="dxa"/>
            <w:vAlign w:val="bottom"/>
            <w:shd w:val="clear" w:color="auto" w:fill="BFCADC"/>
          </w:tcPr>
          <w:p>
            <w:pPr>
              <w:spacing w:after="0"/>
              <w:rPr>
                <w:sz w:val="14"/>
                <w:szCs w:val="14"/>
                <w:color w:val="auto"/>
              </w:rPr>
            </w:pPr>
          </w:p>
        </w:tc>
        <w:tc>
          <w:tcPr>
            <w:tcW w:w="2620" w:type="dxa"/>
            <w:vAlign w:val="bottom"/>
            <w:tcBorders>
              <w:right w:val="single" w:sz="8" w:color="7F96B9"/>
            </w:tcBorders>
            <w:shd w:val="clear" w:color="auto" w:fill="BFCADC"/>
          </w:tcPr>
          <w:p>
            <w:pPr>
              <w:ind w:left="60"/>
              <w:spacing w:after="0" w:line="171" w:lineRule="exact"/>
              <w:rPr>
                <w:sz w:val="20"/>
                <w:szCs w:val="20"/>
                <w:color w:val="auto"/>
              </w:rPr>
            </w:pPr>
            <w:r>
              <w:rPr>
                <w:rFonts w:ascii="Arial" w:cs="Arial" w:eastAsia="Arial" w:hAnsi="Arial"/>
                <w:sz w:val="17"/>
                <w:szCs w:val="17"/>
                <w:color w:val="002D73"/>
              </w:rPr>
              <w:t>January 1, 2025 through</w:t>
            </w:r>
          </w:p>
        </w:tc>
        <w:tc>
          <w:tcPr>
            <w:tcW w:w="0" w:type="dxa"/>
            <w:vAlign w:val="bottom"/>
          </w:tcPr>
          <w:p>
            <w:pPr>
              <w:spacing w:after="0"/>
              <w:rPr>
                <w:sz w:val="1"/>
                <w:szCs w:val="1"/>
                <w:color w:val="auto"/>
              </w:rPr>
            </w:pPr>
          </w:p>
        </w:tc>
      </w:tr>
      <w:tr>
        <w:trPr>
          <w:trHeight w:val="167"/>
        </w:trPr>
        <w:tc>
          <w:tcPr>
            <w:tcW w:w="2180" w:type="dxa"/>
            <w:vAlign w:val="bottom"/>
            <w:tcBorders>
              <w:left w:val="single" w:sz="8" w:color="7F96B9"/>
              <w:right w:val="single" w:sz="8" w:color="7F96B9"/>
            </w:tcBorders>
            <w:shd w:val="clear" w:color="auto" w:fill="BFCADC"/>
          </w:tcPr>
          <w:p>
            <w:pPr>
              <w:spacing w:after="0"/>
              <w:rPr>
                <w:sz w:val="14"/>
                <w:szCs w:val="14"/>
                <w:color w:val="auto"/>
              </w:rPr>
            </w:pPr>
          </w:p>
        </w:tc>
        <w:tc>
          <w:tcPr>
            <w:tcW w:w="1180" w:type="dxa"/>
            <w:vAlign w:val="bottom"/>
            <w:tcBorders>
              <w:right w:val="single" w:sz="8" w:color="7F96B9"/>
            </w:tcBorders>
            <w:shd w:val="clear" w:color="auto" w:fill="BFCADC"/>
          </w:tcPr>
          <w:p>
            <w:pPr>
              <w:spacing w:after="0"/>
              <w:rPr>
                <w:sz w:val="14"/>
                <w:szCs w:val="14"/>
                <w:color w:val="auto"/>
              </w:rPr>
            </w:pPr>
          </w:p>
        </w:tc>
        <w:tc>
          <w:tcPr>
            <w:tcW w:w="1700" w:type="dxa"/>
            <w:vAlign w:val="bottom"/>
            <w:tcBorders>
              <w:right w:val="single" w:sz="8" w:color="7F96B9"/>
            </w:tcBorders>
            <w:shd w:val="clear" w:color="auto" w:fill="BFCADC"/>
          </w:tcPr>
          <w:p>
            <w:pPr>
              <w:spacing w:after="0"/>
              <w:rPr>
                <w:sz w:val="14"/>
                <w:szCs w:val="14"/>
                <w:color w:val="auto"/>
              </w:rPr>
            </w:pPr>
          </w:p>
        </w:tc>
        <w:tc>
          <w:tcPr>
            <w:tcW w:w="1780" w:type="dxa"/>
            <w:vAlign w:val="bottom"/>
            <w:tcBorders>
              <w:right w:val="single" w:sz="8" w:color="7F96B9"/>
            </w:tcBorders>
            <w:shd w:val="clear" w:color="auto" w:fill="BFCADC"/>
          </w:tcPr>
          <w:p>
            <w:pPr>
              <w:spacing w:after="0"/>
              <w:rPr>
                <w:sz w:val="14"/>
                <w:szCs w:val="14"/>
                <w:color w:val="auto"/>
              </w:rPr>
            </w:pPr>
          </w:p>
        </w:tc>
        <w:tc>
          <w:tcPr>
            <w:tcW w:w="1680" w:type="dxa"/>
            <w:vAlign w:val="bottom"/>
            <w:tcBorders>
              <w:right w:val="single" w:sz="8" w:color="7F96B9"/>
            </w:tcBorders>
            <w:shd w:val="clear" w:color="auto" w:fill="BFCADC"/>
          </w:tcPr>
          <w:p>
            <w:pPr>
              <w:spacing w:after="0"/>
              <w:rPr>
                <w:sz w:val="14"/>
                <w:szCs w:val="14"/>
                <w:color w:val="auto"/>
              </w:rPr>
            </w:pPr>
          </w:p>
        </w:tc>
        <w:tc>
          <w:tcPr>
            <w:tcW w:w="120" w:type="dxa"/>
            <w:vAlign w:val="bottom"/>
            <w:vMerge w:val="restart"/>
            <w:shd w:val="clear" w:color="auto" w:fill="BFCADC"/>
          </w:tcPr>
          <w:p>
            <w:pPr>
              <w:ind w:left="20"/>
              <w:spacing w:after="0"/>
              <w:rPr>
                <w:sz w:val="20"/>
                <w:szCs w:val="20"/>
                <w:color w:val="auto"/>
              </w:rPr>
            </w:pPr>
            <w:r>
              <w:rPr>
                <w:rFonts w:ascii="Arial" w:cs="Arial" w:eastAsia="Arial" w:hAnsi="Arial"/>
                <w:sz w:val="17"/>
                <w:szCs w:val="17"/>
                <w:color w:val="002D73"/>
              </w:rPr>
              <w:t>•</w:t>
            </w:r>
          </w:p>
        </w:tc>
        <w:tc>
          <w:tcPr>
            <w:tcW w:w="2620" w:type="dxa"/>
            <w:vAlign w:val="bottom"/>
            <w:tcBorders>
              <w:right w:val="single" w:sz="8" w:color="7F96B9"/>
            </w:tcBorders>
            <w:shd w:val="clear" w:color="auto" w:fill="BFCADC"/>
          </w:tcPr>
          <w:p>
            <w:pPr>
              <w:ind w:left="60"/>
              <w:spacing w:after="0" w:line="167" w:lineRule="exact"/>
              <w:rPr>
                <w:sz w:val="20"/>
                <w:szCs w:val="20"/>
                <w:color w:val="auto"/>
              </w:rPr>
            </w:pPr>
            <w:r>
              <w:rPr>
                <w:rFonts w:ascii="Arial" w:cs="Arial" w:eastAsia="Arial" w:hAnsi="Arial"/>
                <w:sz w:val="17"/>
                <w:szCs w:val="17"/>
                <w:color w:val="002D73"/>
              </w:rPr>
              <w:t>December 31, 2027</w:t>
            </w:r>
          </w:p>
        </w:tc>
        <w:tc>
          <w:tcPr>
            <w:tcW w:w="0" w:type="dxa"/>
            <w:vAlign w:val="bottom"/>
          </w:tcPr>
          <w:p>
            <w:pPr>
              <w:spacing w:after="0"/>
              <w:rPr>
                <w:sz w:val="1"/>
                <w:szCs w:val="1"/>
                <w:color w:val="auto"/>
              </w:rPr>
            </w:pPr>
          </w:p>
        </w:tc>
      </w:tr>
      <w:tr>
        <w:trPr>
          <w:trHeight w:val="175"/>
        </w:trPr>
        <w:tc>
          <w:tcPr>
            <w:tcW w:w="2180" w:type="dxa"/>
            <w:vAlign w:val="bottom"/>
            <w:tcBorders>
              <w:left w:val="single" w:sz="8" w:color="7F96B9"/>
              <w:right w:val="single" w:sz="8" w:color="7F96B9"/>
            </w:tcBorders>
            <w:shd w:val="clear" w:color="auto" w:fill="BFCADC"/>
          </w:tcPr>
          <w:p>
            <w:pPr>
              <w:spacing w:after="0"/>
              <w:rPr>
                <w:sz w:val="15"/>
                <w:szCs w:val="15"/>
                <w:color w:val="auto"/>
              </w:rPr>
            </w:pPr>
          </w:p>
        </w:tc>
        <w:tc>
          <w:tcPr>
            <w:tcW w:w="1180" w:type="dxa"/>
            <w:vAlign w:val="bottom"/>
            <w:tcBorders>
              <w:right w:val="single" w:sz="8" w:color="7F96B9"/>
            </w:tcBorders>
            <w:shd w:val="clear" w:color="auto" w:fill="BFCADC"/>
          </w:tcPr>
          <w:p>
            <w:pPr>
              <w:spacing w:after="0"/>
              <w:rPr>
                <w:sz w:val="15"/>
                <w:szCs w:val="15"/>
                <w:color w:val="auto"/>
              </w:rPr>
            </w:pPr>
          </w:p>
        </w:tc>
        <w:tc>
          <w:tcPr>
            <w:tcW w:w="1700" w:type="dxa"/>
            <w:vAlign w:val="bottom"/>
            <w:tcBorders>
              <w:right w:val="single" w:sz="8" w:color="7F96B9"/>
            </w:tcBorders>
            <w:shd w:val="clear" w:color="auto" w:fill="BFCADC"/>
          </w:tcPr>
          <w:p>
            <w:pPr>
              <w:spacing w:after="0"/>
              <w:rPr>
                <w:sz w:val="15"/>
                <w:szCs w:val="15"/>
                <w:color w:val="auto"/>
              </w:rPr>
            </w:pPr>
          </w:p>
        </w:tc>
        <w:tc>
          <w:tcPr>
            <w:tcW w:w="1780" w:type="dxa"/>
            <w:vAlign w:val="bottom"/>
            <w:tcBorders>
              <w:right w:val="single" w:sz="8" w:color="7F96B9"/>
            </w:tcBorders>
            <w:shd w:val="clear" w:color="auto" w:fill="BFCADC"/>
          </w:tcPr>
          <w:p>
            <w:pPr>
              <w:spacing w:after="0"/>
              <w:rPr>
                <w:sz w:val="15"/>
                <w:szCs w:val="15"/>
                <w:color w:val="auto"/>
              </w:rPr>
            </w:pPr>
          </w:p>
        </w:tc>
        <w:tc>
          <w:tcPr>
            <w:tcW w:w="1680" w:type="dxa"/>
            <w:vAlign w:val="bottom"/>
            <w:tcBorders>
              <w:right w:val="single" w:sz="8" w:color="7F96B9"/>
            </w:tcBorders>
            <w:shd w:val="clear" w:color="auto" w:fill="BFCADC"/>
          </w:tcPr>
          <w:p>
            <w:pPr>
              <w:spacing w:after="0"/>
              <w:rPr>
                <w:sz w:val="15"/>
                <w:szCs w:val="15"/>
                <w:color w:val="auto"/>
              </w:rPr>
            </w:pPr>
          </w:p>
        </w:tc>
        <w:tc>
          <w:tcPr>
            <w:tcW w:w="120" w:type="dxa"/>
            <w:vAlign w:val="bottom"/>
            <w:vMerge w:val="continue"/>
            <w:shd w:val="clear" w:color="auto" w:fill="BFCADC"/>
          </w:tcPr>
          <w:p>
            <w:pPr>
              <w:spacing w:after="0"/>
              <w:rPr>
                <w:sz w:val="15"/>
                <w:szCs w:val="15"/>
                <w:color w:val="auto"/>
              </w:rPr>
            </w:pPr>
          </w:p>
        </w:tc>
        <w:tc>
          <w:tcPr>
            <w:tcW w:w="2620" w:type="dxa"/>
            <w:vAlign w:val="bottom"/>
            <w:tcBorders>
              <w:right w:val="single" w:sz="8" w:color="7F96B9"/>
            </w:tcBorders>
            <w:shd w:val="clear" w:color="auto" w:fill="BFCADC"/>
          </w:tcPr>
          <w:p>
            <w:pPr>
              <w:ind w:left="40"/>
              <w:spacing w:after="0" w:line="176" w:lineRule="exact"/>
              <w:rPr>
                <w:sz w:val="20"/>
                <w:szCs w:val="20"/>
                <w:color w:val="auto"/>
              </w:rPr>
            </w:pPr>
            <w:r>
              <w:rPr>
                <w:rFonts w:ascii="Arial" w:cs="Arial" w:eastAsia="Arial" w:hAnsi="Arial"/>
                <w:sz w:val="17"/>
                <w:szCs w:val="17"/>
                <w:color w:val="002D73"/>
              </w:rPr>
              <w:t>ROIC metric aligns long-term</w:t>
            </w:r>
          </w:p>
        </w:tc>
        <w:tc>
          <w:tcPr>
            <w:tcW w:w="0" w:type="dxa"/>
            <w:vAlign w:val="bottom"/>
          </w:tcPr>
          <w:p>
            <w:pPr>
              <w:spacing w:after="0"/>
              <w:rPr>
                <w:sz w:val="1"/>
                <w:szCs w:val="1"/>
                <w:color w:val="auto"/>
              </w:rPr>
            </w:pPr>
          </w:p>
        </w:tc>
      </w:tr>
      <w:tr>
        <w:trPr>
          <w:trHeight w:val="171"/>
        </w:trPr>
        <w:tc>
          <w:tcPr>
            <w:tcW w:w="2180" w:type="dxa"/>
            <w:vAlign w:val="bottom"/>
            <w:tcBorders>
              <w:left w:val="single" w:sz="8" w:color="7F96B9"/>
              <w:right w:val="single" w:sz="8" w:color="7F96B9"/>
            </w:tcBorders>
            <w:vMerge w:val="restart"/>
            <w:shd w:val="clear" w:color="auto" w:fill="BFCADC"/>
          </w:tcPr>
          <w:p>
            <w:pPr>
              <w:ind w:left="40"/>
              <w:spacing w:after="0"/>
              <w:rPr>
                <w:sz w:val="20"/>
                <w:szCs w:val="20"/>
                <w:color w:val="auto"/>
              </w:rPr>
            </w:pPr>
            <w:r>
              <w:rPr>
                <w:rFonts w:ascii="Arial" w:cs="Arial" w:eastAsia="Arial" w:hAnsi="Arial"/>
                <w:sz w:val="17"/>
                <w:szCs w:val="17"/>
                <w:color w:val="002D73"/>
              </w:rPr>
              <w:t xml:space="preserve">Adjusted ROIC </w:t>
            </w:r>
            <w:r>
              <w:rPr>
                <w:rFonts w:ascii="Arial" w:cs="Arial" w:eastAsia="Arial" w:hAnsi="Arial"/>
                <w:sz w:val="22"/>
                <w:szCs w:val="22"/>
                <w:color w:val="002D73"/>
                <w:vertAlign w:val="superscript"/>
              </w:rPr>
              <w:t>(2)</w:t>
            </w:r>
          </w:p>
        </w:tc>
        <w:tc>
          <w:tcPr>
            <w:tcW w:w="1180" w:type="dxa"/>
            <w:vAlign w:val="bottom"/>
            <w:tcBorders>
              <w:right w:val="single" w:sz="8" w:color="7F96B9"/>
            </w:tcBorders>
            <w:shd w:val="clear" w:color="auto" w:fill="BFCADC"/>
          </w:tcPr>
          <w:p>
            <w:pPr>
              <w:spacing w:after="0"/>
              <w:rPr>
                <w:sz w:val="14"/>
                <w:szCs w:val="14"/>
                <w:color w:val="auto"/>
              </w:rPr>
            </w:pPr>
          </w:p>
        </w:tc>
        <w:tc>
          <w:tcPr>
            <w:tcW w:w="1700" w:type="dxa"/>
            <w:vAlign w:val="bottom"/>
            <w:tcBorders>
              <w:right w:val="single" w:sz="8" w:color="7F96B9"/>
            </w:tcBorders>
            <w:vMerge w:val="restart"/>
            <w:shd w:val="clear" w:color="auto" w:fill="BFCADC"/>
          </w:tcPr>
          <w:p>
            <w:pPr>
              <w:ind w:left="20"/>
              <w:spacing w:after="0"/>
              <w:rPr>
                <w:sz w:val="20"/>
                <w:szCs w:val="20"/>
                <w:color w:val="auto"/>
              </w:rPr>
            </w:pPr>
            <w:r>
              <w:rPr>
                <w:rFonts w:ascii="Arial" w:cs="Arial" w:eastAsia="Arial" w:hAnsi="Arial"/>
                <w:sz w:val="17"/>
                <w:szCs w:val="17"/>
                <w:color w:val="002D73"/>
              </w:rPr>
              <w:t>XX%</w:t>
            </w:r>
            <w:r>
              <w:rPr>
                <w:rFonts w:ascii="Arial" w:cs="Arial" w:eastAsia="Arial" w:hAnsi="Arial"/>
                <w:sz w:val="22"/>
                <w:szCs w:val="22"/>
                <w:color w:val="002D73"/>
                <w:vertAlign w:val="superscript"/>
              </w:rPr>
              <w:t>(3)</w:t>
            </w:r>
          </w:p>
        </w:tc>
        <w:tc>
          <w:tcPr>
            <w:tcW w:w="1780" w:type="dxa"/>
            <w:vAlign w:val="bottom"/>
            <w:tcBorders>
              <w:right w:val="single" w:sz="8" w:color="7F96B9"/>
            </w:tcBorders>
            <w:vMerge w:val="restart"/>
            <w:shd w:val="clear" w:color="auto" w:fill="BFCADC"/>
          </w:tcPr>
          <w:p>
            <w:pPr>
              <w:ind w:left="20"/>
              <w:spacing w:after="0"/>
              <w:rPr>
                <w:sz w:val="20"/>
                <w:szCs w:val="20"/>
                <w:color w:val="auto"/>
              </w:rPr>
            </w:pPr>
            <w:r>
              <w:rPr>
                <w:rFonts w:ascii="Arial" w:cs="Arial" w:eastAsia="Arial" w:hAnsi="Arial"/>
                <w:sz w:val="17"/>
                <w:szCs w:val="17"/>
                <w:color w:val="002D73"/>
              </w:rPr>
              <w:t>XX%</w:t>
            </w:r>
            <w:r>
              <w:rPr>
                <w:rFonts w:ascii="Arial" w:cs="Arial" w:eastAsia="Arial" w:hAnsi="Arial"/>
                <w:sz w:val="22"/>
                <w:szCs w:val="22"/>
                <w:color w:val="002D73"/>
                <w:vertAlign w:val="superscript"/>
              </w:rPr>
              <w:t>(3)</w:t>
            </w:r>
          </w:p>
        </w:tc>
        <w:tc>
          <w:tcPr>
            <w:tcW w:w="1680" w:type="dxa"/>
            <w:vAlign w:val="bottom"/>
            <w:tcBorders>
              <w:right w:val="single" w:sz="8" w:color="7F96B9"/>
            </w:tcBorders>
            <w:vMerge w:val="restart"/>
            <w:shd w:val="clear" w:color="auto" w:fill="BFCADC"/>
          </w:tcPr>
          <w:p>
            <w:pPr>
              <w:spacing w:after="0"/>
              <w:rPr>
                <w:sz w:val="20"/>
                <w:szCs w:val="20"/>
                <w:color w:val="auto"/>
              </w:rPr>
            </w:pPr>
            <w:r>
              <w:rPr>
                <w:rFonts w:ascii="Arial" w:cs="Arial" w:eastAsia="Arial" w:hAnsi="Arial"/>
                <w:sz w:val="17"/>
                <w:szCs w:val="17"/>
                <w:color w:val="002D73"/>
              </w:rPr>
              <w:t>XX%</w:t>
            </w:r>
            <w:r>
              <w:rPr>
                <w:rFonts w:ascii="Arial" w:cs="Arial" w:eastAsia="Arial" w:hAnsi="Arial"/>
                <w:sz w:val="22"/>
                <w:szCs w:val="22"/>
                <w:color w:val="002D73"/>
                <w:vertAlign w:val="superscript"/>
              </w:rPr>
              <w:t>(3)</w:t>
            </w:r>
          </w:p>
        </w:tc>
        <w:tc>
          <w:tcPr>
            <w:tcW w:w="120" w:type="dxa"/>
            <w:vAlign w:val="bottom"/>
            <w:shd w:val="clear" w:color="auto" w:fill="BFCADC"/>
          </w:tcPr>
          <w:p>
            <w:pPr>
              <w:spacing w:after="0"/>
              <w:rPr>
                <w:sz w:val="14"/>
                <w:szCs w:val="14"/>
                <w:color w:val="auto"/>
              </w:rPr>
            </w:pPr>
          </w:p>
        </w:tc>
        <w:tc>
          <w:tcPr>
            <w:tcW w:w="2620" w:type="dxa"/>
            <w:vAlign w:val="bottom"/>
            <w:tcBorders>
              <w:right w:val="single" w:sz="8" w:color="7F96B9"/>
            </w:tcBorders>
            <w:shd w:val="clear" w:color="auto" w:fill="BFCADC"/>
          </w:tcPr>
          <w:p>
            <w:pPr>
              <w:ind w:left="60"/>
              <w:spacing w:after="0" w:line="171" w:lineRule="exact"/>
              <w:rPr>
                <w:sz w:val="20"/>
                <w:szCs w:val="20"/>
                <w:color w:val="auto"/>
              </w:rPr>
            </w:pPr>
            <w:r>
              <w:rPr>
                <w:rFonts w:ascii="Arial" w:cs="Arial" w:eastAsia="Arial" w:hAnsi="Arial"/>
                <w:sz w:val="17"/>
                <w:szCs w:val="17"/>
                <w:color w:val="002D73"/>
              </w:rPr>
              <w:t>compensation with capital</w:t>
            </w:r>
          </w:p>
        </w:tc>
        <w:tc>
          <w:tcPr>
            <w:tcW w:w="0" w:type="dxa"/>
            <w:vAlign w:val="bottom"/>
          </w:tcPr>
          <w:p>
            <w:pPr>
              <w:spacing w:after="0"/>
              <w:rPr>
                <w:sz w:val="1"/>
                <w:szCs w:val="1"/>
                <w:color w:val="auto"/>
              </w:rPr>
            </w:pPr>
          </w:p>
        </w:tc>
      </w:tr>
      <w:tr>
        <w:trPr>
          <w:trHeight w:val="167"/>
        </w:trPr>
        <w:tc>
          <w:tcPr>
            <w:tcW w:w="2180" w:type="dxa"/>
            <w:vAlign w:val="bottom"/>
            <w:tcBorders>
              <w:left w:val="single" w:sz="8" w:color="7F96B9"/>
              <w:right w:val="single" w:sz="8" w:color="7F96B9"/>
            </w:tcBorders>
            <w:vMerge w:val="continue"/>
            <w:shd w:val="clear" w:color="auto" w:fill="BFCADC"/>
          </w:tcPr>
          <w:p>
            <w:pPr>
              <w:spacing w:after="0"/>
              <w:rPr>
                <w:sz w:val="14"/>
                <w:szCs w:val="14"/>
                <w:color w:val="auto"/>
              </w:rPr>
            </w:pPr>
          </w:p>
        </w:tc>
        <w:tc>
          <w:tcPr>
            <w:tcW w:w="1180" w:type="dxa"/>
            <w:vAlign w:val="bottom"/>
            <w:tcBorders>
              <w:right w:val="single" w:sz="8" w:color="7F96B9"/>
            </w:tcBorders>
            <w:vMerge w:val="restart"/>
            <w:shd w:val="clear" w:color="auto" w:fill="BFCADC"/>
          </w:tcPr>
          <w:p>
            <w:pPr>
              <w:spacing w:after="0"/>
              <w:rPr>
                <w:sz w:val="20"/>
                <w:szCs w:val="20"/>
                <w:color w:val="auto"/>
              </w:rPr>
            </w:pPr>
            <w:r>
              <w:rPr>
                <w:rFonts w:ascii="Arial" w:cs="Arial" w:eastAsia="Arial" w:hAnsi="Arial"/>
                <w:sz w:val="17"/>
                <w:szCs w:val="17"/>
                <w:color w:val="002D73"/>
              </w:rPr>
              <w:t>50%</w:t>
            </w:r>
          </w:p>
        </w:tc>
        <w:tc>
          <w:tcPr>
            <w:tcW w:w="1700" w:type="dxa"/>
            <w:vAlign w:val="bottom"/>
            <w:tcBorders>
              <w:right w:val="single" w:sz="8" w:color="7F96B9"/>
            </w:tcBorders>
            <w:vMerge w:val="continue"/>
            <w:shd w:val="clear" w:color="auto" w:fill="BFCADC"/>
          </w:tcPr>
          <w:p>
            <w:pPr>
              <w:spacing w:after="0"/>
              <w:rPr>
                <w:sz w:val="14"/>
                <w:szCs w:val="14"/>
                <w:color w:val="auto"/>
              </w:rPr>
            </w:pPr>
          </w:p>
        </w:tc>
        <w:tc>
          <w:tcPr>
            <w:tcW w:w="1780" w:type="dxa"/>
            <w:vAlign w:val="bottom"/>
            <w:tcBorders>
              <w:right w:val="single" w:sz="8" w:color="7F96B9"/>
            </w:tcBorders>
            <w:vMerge w:val="continue"/>
            <w:shd w:val="clear" w:color="auto" w:fill="BFCADC"/>
          </w:tcPr>
          <w:p>
            <w:pPr>
              <w:spacing w:after="0"/>
              <w:rPr>
                <w:sz w:val="14"/>
                <w:szCs w:val="14"/>
                <w:color w:val="auto"/>
              </w:rPr>
            </w:pPr>
          </w:p>
        </w:tc>
        <w:tc>
          <w:tcPr>
            <w:tcW w:w="1680" w:type="dxa"/>
            <w:vAlign w:val="bottom"/>
            <w:tcBorders>
              <w:right w:val="single" w:sz="8" w:color="7F96B9"/>
            </w:tcBorders>
            <w:vMerge w:val="continue"/>
            <w:shd w:val="clear" w:color="auto" w:fill="BFCADC"/>
          </w:tcPr>
          <w:p>
            <w:pPr>
              <w:spacing w:after="0"/>
              <w:rPr>
                <w:sz w:val="14"/>
                <w:szCs w:val="14"/>
                <w:color w:val="auto"/>
              </w:rPr>
            </w:pPr>
          </w:p>
        </w:tc>
        <w:tc>
          <w:tcPr>
            <w:tcW w:w="120" w:type="dxa"/>
            <w:vAlign w:val="bottom"/>
            <w:shd w:val="clear" w:color="auto" w:fill="BFCADC"/>
          </w:tcPr>
          <w:p>
            <w:pPr>
              <w:spacing w:after="0"/>
              <w:rPr>
                <w:sz w:val="14"/>
                <w:szCs w:val="14"/>
                <w:color w:val="auto"/>
              </w:rPr>
            </w:pPr>
          </w:p>
        </w:tc>
        <w:tc>
          <w:tcPr>
            <w:tcW w:w="2620" w:type="dxa"/>
            <w:vAlign w:val="bottom"/>
            <w:tcBorders>
              <w:right w:val="single" w:sz="8" w:color="7F96B9"/>
            </w:tcBorders>
            <w:shd w:val="clear" w:color="auto" w:fill="BFCADC"/>
          </w:tcPr>
          <w:p>
            <w:pPr>
              <w:ind w:left="60"/>
              <w:spacing w:after="0" w:line="167" w:lineRule="exact"/>
              <w:rPr>
                <w:sz w:val="20"/>
                <w:szCs w:val="20"/>
                <w:color w:val="auto"/>
              </w:rPr>
            </w:pPr>
            <w:r>
              <w:rPr>
                <w:rFonts w:ascii="Arial" w:cs="Arial" w:eastAsia="Arial" w:hAnsi="Arial"/>
                <w:sz w:val="17"/>
                <w:szCs w:val="17"/>
                <w:color w:val="002D73"/>
              </w:rPr>
              <w:t>efficiency</w:t>
            </w:r>
          </w:p>
        </w:tc>
        <w:tc>
          <w:tcPr>
            <w:tcW w:w="0" w:type="dxa"/>
            <w:vAlign w:val="bottom"/>
          </w:tcPr>
          <w:p>
            <w:pPr>
              <w:spacing w:after="0"/>
              <w:rPr>
                <w:sz w:val="1"/>
                <w:szCs w:val="1"/>
                <w:color w:val="auto"/>
              </w:rPr>
            </w:pPr>
          </w:p>
        </w:tc>
      </w:tr>
      <w:tr>
        <w:trPr>
          <w:trHeight w:val="130"/>
        </w:trPr>
        <w:tc>
          <w:tcPr>
            <w:tcW w:w="2180" w:type="dxa"/>
            <w:vAlign w:val="bottom"/>
            <w:tcBorders>
              <w:left w:val="single" w:sz="8" w:color="7F96B9"/>
              <w:right w:val="single" w:sz="8" w:color="7F96B9"/>
            </w:tcBorders>
            <w:shd w:val="clear" w:color="auto" w:fill="BFCADC"/>
          </w:tcPr>
          <w:p>
            <w:pPr>
              <w:spacing w:after="0"/>
              <w:rPr>
                <w:sz w:val="11"/>
                <w:szCs w:val="11"/>
                <w:color w:val="auto"/>
              </w:rPr>
            </w:pPr>
          </w:p>
        </w:tc>
        <w:tc>
          <w:tcPr>
            <w:tcW w:w="1180" w:type="dxa"/>
            <w:vAlign w:val="bottom"/>
            <w:tcBorders>
              <w:right w:val="single" w:sz="8" w:color="7F96B9"/>
            </w:tcBorders>
            <w:vMerge w:val="continue"/>
            <w:shd w:val="clear" w:color="auto" w:fill="BFCADC"/>
          </w:tcPr>
          <w:p>
            <w:pPr>
              <w:spacing w:after="0"/>
              <w:rPr>
                <w:sz w:val="11"/>
                <w:szCs w:val="11"/>
                <w:color w:val="auto"/>
              </w:rPr>
            </w:pPr>
          </w:p>
        </w:tc>
        <w:tc>
          <w:tcPr>
            <w:tcW w:w="1700" w:type="dxa"/>
            <w:vAlign w:val="bottom"/>
            <w:tcBorders>
              <w:right w:val="single" w:sz="8" w:color="7F96B9"/>
            </w:tcBorders>
            <w:shd w:val="clear" w:color="auto" w:fill="BFCADC"/>
          </w:tcPr>
          <w:p>
            <w:pPr>
              <w:spacing w:after="0"/>
              <w:rPr>
                <w:sz w:val="11"/>
                <w:szCs w:val="11"/>
                <w:color w:val="auto"/>
              </w:rPr>
            </w:pPr>
          </w:p>
        </w:tc>
        <w:tc>
          <w:tcPr>
            <w:tcW w:w="1780" w:type="dxa"/>
            <w:vAlign w:val="bottom"/>
            <w:tcBorders>
              <w:right w:val="single" w:sz="8" w:color="7F96B9"/>
            </w:tcBorders>
            <w:shd w:val="clear" w:color="auto" w:fill="BFCADC"/>
          </w:tcPr>
          <w:p>
            <w:pPr>
              <w:spacing w:after="0"/>
              <w:rPr>
                <w:sz w:val="11"/>
                <w:szCs w:val="11"/>
                <w:color w:val="auto"/>
              </w:rPr>
            </w:pPr>
          </w:p>
        </w:tc>
        <w:tc>
          <w:tcPr>
            <w:tcW w:w="1680" w:type="dxa"/>
            <w:vAlign w:val="bottom"/>
            <w:tcBorders>
              <w:right w:val="single" w:sz="8" w:color="7F96B9"/>
            </w:tcBorders>
            <w:shd w:val="clear" w:color="auto" w:fill="BFCADC"/>
          </w:tcPr>
          <w:p>
            <w:pPr>
              <w:spacing w:after="0"/>
              <w:rPr>
                <w:sz w:val="11"/>
                <w:szCs w:val="11"/>
                <w:color w:val="auto"/>
              </w:rPr>
            </w:pPr>
          </w:p>
        </w:tc>
        <w:tc>
          <w:tcPr>
            <w:tcW w:w="120" w:type="dxa"/>
            <w:vAlign w:val="bottom"/>
            <w:vMerge w:val="restart"/>
            <w:shd w:val="clear" w:color="auto" w:fill="BFCADC"/>
          </w:tcPr>
          <w:p>
            <w:pPr>
              <w:ind w:left="20"/>
              <w:spacing w:after="0" w:line="176" w:lineRule="exact"/>
              <w:rPr>
                <w:sz w:val="20"/>
                <w:szCs w:val="20"/>
                <w:color w:val="auto"/>
              </w:rPr>
            </w:pPr>
            <w:r>
              <w:rPr>
                <w:rFonts w:ascii="Arial" w:cs="Arial" w:eastAsia="Arial" w:hAnsi="Arial"/>
                <w:sz w:val="17"/>
                <w:szCs w:val="17"/>
                <w:color w:val="002D73"/>
              </w:rPr>
              <w:t>•</w:t>
            </w:r>
          </w:p>
        </w:tc>
        <w:tc>
          <w:tcPr>
            <w:tcW w:w="2620" w:type="dxa"/>
            <w:vAlign w:val="bottom"/>
            <w:tcBorders>
              <w:right w:val="single" w:sz="8" w:color="7F96B9"/>
            </w:tcBorders>
            <w:vMerge w:val="restart"/>
            <w:shd w:val="clear" w:color="auto" w:fill="BFCADC"/>
          </w:tcPr>
          <w:p>
            <w:pPr>
              <w:ind w:left="40"/>
              <w:spacing w:after="0" w:line="176" w:lineRule="exact"/>
              <w:rPr>
                <w:sz w:val="20"/>
                <w:szCs w:val="20"/>
                <w:color w:val="auto"/>
              </w:rPr>
            </w:pPr>
            <w:r>
              <w:rPr>
                <w:rFonts w:ascii="Arial" w:cs="Arial" w:eastAsia="Arial" w:hAnsi="Arial"/>
                <w:sz w:val="17"/>
                <w:szCs w:val="17"/>
                <w:color w:val="002D73"/>
              </w:rPr>
              <w:t>25% weighting to each of the</w:t>
            </w:r>
          </w:p>
        </w:tc>
        <w:tc>
          <w:tcPr>
            <w:tcW w:w="0" w:type="dxa"/>
            <w:vAlign w:val="bottom"/>
          </w:tcPr>
          <w:p>
            <w:pPr>
              <w:spacing w:after="0"/>
              <w:rPr>
                <w:sz w:val="1"/>
                <w:szCs w:val="1"/>
                <w:color w:val="auto"/>
              </w:rPr>
            </w:pPr>
          </w:p>
        </w:tc>
      </w:tr>
      <w:tr>
        <w:trPr>
          <w:trHeight w:val="45"/>
        </w:trPr>
        <w:tc>
          <w:tcPr>
            <w:tcW w:w="2180" w:type="dxa"/>
            <w:vAlign w:val="bottom"/>
            <w:tcBorders>
              <w:left w:val="single" w:sz="8" w:color="7F96B9"/>
              <w:right w:val="single" w:sz="8" w:color="7F96B9"/>
            </w:tcBorders>
            <w:shd w:val="clear" w:color="auto" w:fill="BFCADC"/>
          </w:tcPr>
          <w:p>
            <w:pPr>
              <w:spacing w:after="0"/>
              <w:rPr>
                <w:sz w:val="3"/>
                <w:szCs w:val="3"/>
                <w:color w:val="auto"/>
              </w:rPr>
            </w:pPr>
          </w:p>
        </w:tc>
        <w:tc>
          <w:tcPr>
            <w:tcW w:w="1180" w:type="dxa"/>
            <w:vAlign w:val="bottom"/>
            <w:tcBorders>
              <w:right w:val="single" w:sz="8" w:color="7F96B9"/>
            </w:tcBorders>
            <w:shd w:val="clear" w:color="auto" w:fill="BFCADC"/>
          </w:tcPr>
          <w:p>
            <w:pPr>
              <w:spacing w:after="0"/>
              <w:rPr>
                <w:sz w:val="3"/>
                <w:szCs w:val="3"/>
                <w:color w:val="auto"/>
              </w:rPr>
            </w:pPr>
          </w:p>
        </w:tc>
        <w:tc>
          <w:tcPr>
            <w:tcW w:w="1700" w:type="dxa"/>
            <w:vAlign w:val="bottom"/>
            <w:tcBorders>
              <w:right w:val="single" w:sz="8" w:color="7F96B9"/>
            </w:tcBorders>
            <w:shd w:val="clear" w:color="auto" w:fill="BFCADC"/>
          </w:tcPr>
          <w:p>
            <w:pPr>
              <w:spacing w:after="0"/>
              <w:rPr>
                <w:sz w:val="3"/>
                <w:szCs w:val="3"/>
                <w:color w:val="auto"/>
              </w:rPr>
            </w:pPr>
          </w:p>
        </w:tc>
        <w:tc>
          <w:tcPr>
            <w:tcW w:w="1780" w:type="dxa"/>
            <w:vAlign w:val="bottom"/>
            <w:tcBorders>
              <w:right w:val="single" w:sz="8" w:color="7F96B9"/>
            </w:tcBorders>
            <w:shd w:val="clear" w:color="auto" w:fill="BFCADC"/>
          </w:tcPr>
          <w:p>
            <w:pPr>
              <w:spacing w:after="0"/>
              <w:rPr>
                <w:sz w:val="3"/>
                <w:szCs w:val="3"/>
                <w:color w:val="auto"/>
              </w:rPr>
            </w:pPr>
          </w:p>
        </w:tc>
        <w:tc>
          <w:tcPr>
            <w:tcW w:w="1680" w:type="dxa"/>
            <w:vAlign w:val="bottom"/>
            <w:tcBorders>
              <w:right w:val="single" w:sz="8" w:color="7F96B9"/>
            </w:tcBorders>
            <w:shd w:val="clear" w:color="auto" w:fill="BFCADC"/>
          </w:tcPr>
          <w:p>
            <w:pPr>
              <w:spacing w:after="0"/>
              <w:rPr>
                <w:sz w:val="3"/>
                <w:szCs w:val="3"/>
                <w:color w:val="auto"/>
              </w:rPr>
            </w:pPr>
          </w:p>
        </w:tc>
        <w:tc>
          <w:tcPr>
            <w:tcW w:w="120" w:type="dxa"/>
            <w:vAlign w:val="bottom"/>
            <w:vMerge w:val="continue"/>
            <w:shd w:val="clear" w:color="auto" w:fill="BFCADC"/>
          </w:tcPr>
          <w:p>
            <w:pPr>
              <w:spacing w:after="0"/>
              <w:rPr>
                <w:sz w:val="3"/>
                <w:szCs w:val="3"/>
                <w:color w:val="auto"/>
              </w:rPr>
            </w:pPr>
          </w:p>
        </w:tc>
        <w:tc>
          <w:tcPr>
            <w:tcW w:w="2620" w:type="dxa"/>
            <w:vAlign w:val="bottom"/>
            <w:tcBorders>
              <w:right w:val="single" w:sz="8" w:color="7F96B9"/>
            </w:tcBorders>
            <w:vMerge w:val="continue"/>
            <w:shd w:val="clear" w:color="auto" w:fill="BFCADC"/>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180" w:type="dxa"/>
            <w:vAlign w:val="bottom"/>
            <w:tcBorders>
              <w:left w:val="single" w:sz="8" w:color="7F96B9"/>
              <w:right w:val="single" w:sz="8" w:color="7F96B9"/>
            </w:tcBorders>
            <w:shd w:val="clear" w:color="auto" w:fill="BFCADC"/>
          </w:tcPr>
          <w:p>
            <w:pPr>
              <w:spacing w:after="0"/>
              <w:rPr>
                <w:sz w:val="14"/>
                <w:szCs w:val="14"/>
                <w:color w:val="auto"/>
              </w:rPr>
            </w:pPr>
          </w:p>
        </w:tc>
        <w:tc>
          <w:tcPr>
            <w:tcW w:w="1180" w:type="dxa"/>
            <w:vAlign w:val="bottom"/>
            <w:tcBorders>
              <w:right w:val="single" w:sz="8" w:color="7F96B9"/>
            </w:tcBorders>
            <w:shd w:val="clear" w:color="auto" w:fill="BFCADC"/>
          </w:tcPr>
          <w:p>
            <w:pPr>
              <w:spacing w:after="0"/>
              <w:rPr>
                <w:sz w:val="14"/>
                <w:szCs w:val="14"/>
                <w:color w:val="auto"/>
              </w:rPr>
            </w:pPr>
          </w:p>
        </w:tc>
        <w:tc>
          <w:tcPr>
            <w:tcW w:w="1700" w:type="dxa"/>
            <w:vAlign w:val="bottom"/>
            <w:tcBorders>
              <w:right w:val="single" w:sz="8" w:color="7F96B9"/>
            </w:tcBorders>
            <w:shd w:val="clear" w:color="auto" w:fill="BFCADC"/>
          </w:tcPr>
          <w:p>
            <w:pPr>
              <w:spacing w:after="0"/>
              <w:rPr>
                <w:sz w:val="14"/>
                <w:szCs w:val="14"/>
                <w:color w:val="auto"/>
              </w:rPr>
            </w:pPr>
          </w:p>
        </w:tc>
        <w:tc>
          <w:tcPr>
            <w:tcW w:w="1780" w:type="dxa"/>
            <w:vAlign w:val="bottom"/>
            <w:tcBorders>
              <w:right w:val="single" w:sz="8" w:color="7F96B9"/>
            </w:tcBorders>
            <w:shd w:val="clear" w:color="auto" w:fill="BFCADC"/>
          </w:tcPr>
          <w:p>
            <w:pPr>
              <w:spacing w:after="0"/>
              <w:rPr>
                <w:sz w:val="14"/>
                <w:szCs w:val="14"/>
                <w:color w:val="auto"/>
              </w:rPr>
            </w:pPr>
          </w:p>
        </w:tc>
        <w:tc>
          <w:tcPr>
            <w:tcW w:w="1680" w:type="dxa"/>
            <w:vAlign w:val="bottom"/>
            <w:tcBorders>
              <w:right w:val="single" w:sz="8" w:color="7F96B9"/>
            </w:tcBorders>
            <w:shd w:val="clear" w:color="auto" w:fill="BFCADC"/>
          </w:tcPr>
          <w:p>
            <w:pPr>
              <w:spacing w:after="0"/>
              <w:rPr>
                <w:sz w:val="14"/>
                <w:szCs w:val="14"/>
                <w:color w:val="auto"/>
              </w:rPr>
            </w:pPr>
          </w:p>
        </w:tc>
        <w:tc>
          <w:tcPr>
            <w:tcW w:w="120" w:type="dxa"/>
            <w:vAlign w:val="bottom"/>
            <w:shd w:val="clear" w:color="auto" w:fill="BFCADC"/>
          </w:tcPr>
          <w:p>
            <w:pPr>
              <w:spacing w:after="0"/>
              <w:rPr>
                <w:sz w:val="14"/>
                <w:szCs w:val="14"/>
                <w:color w:val="auto"/>
              </w:rPr>
            </w:pPr>
          </w:p>
        </w:tc>
        <w:tc>
          <w:tcPr>
            <w:tcW w:w="2620" w:type="dxa"/>
            <w:vAlign w:val="bottom"/>
            <w:tcBorders>
              <w:right w:val="single" w:sz="8" w:color="7F96B9"/>
            </w:tcBorders>
            <w:shd w:val="clear" w:color="auto" w:fill="BFCADC"/>
          </w:tcPr>
          <w:p>
            <w:pPr>
              <w:ind w:left="60"/>
              <w:spacing w:after="0" w:line="171" w:lineRule="exact"/>
              <w:rPr>
                <w:sz w:val="20"/>
                <w:szCs w:val="20"/>
                <w:color w:val="auto"/>
              </w:rPr>
            </w:pPr>
            <w:r>
              <w:rPr>
                <w:rFonts w:ascii="Arial" w:cs="Arial" w:eastAsia="Arial" w:hAnsi="Arial"/>
                <w:sz w:val="17"/>
                <w:szCs w:val="17"/>
                <w:color w:val="002D73"/>
              </w:rPr>
              <w:t>three years’ ROIC plus 25%</w:t>
            </w:r>
          </w:p>
        </w:tc>
        <w:tc>
          <w:tcPr>
            <w:tcW w:w="0" w:type="dxa"/>
            <w:vAlign w:val="bottom"/>
          </w:tcPr>
          <w:p>
            <w:pPr>
              <w:spacing w:after="0"/>
              <w:rPr>
                <w:sz w:val="1"/>
                <w:szCs w:val="1"/>
                <w:color w:val="auto"/>
              </w:rPr>
            </w:pPr>
          </w:p>
        </w:tc>
      </w:tr>
      <w:tr>
        <w:trPr>
          <w:trHeight w:val="167"/>
        </w:trPr>
        <w:tc>
          <w:tcPr>
            <w:tcW w:w="2180" w:type="dxa"/>
            <w:vAlign w:val="bottom"/>
            <w:tcBorders>
              <w:left w:val="single" w:sz="8" w:color="7F96B9"/>
              <w:right w:val="single" w:sz="8" w:color="7F96B9"/>
            </w:tcBorders>
            <w:shd w:val="clear" w:color="auto" w:fill="BFCADC"/>
          </w:tcPr>
          <w:p>
            <w:pPr>
              <w:spacing w:after="0"/>
              <w:rPr>
                <w:sz w:val="14"/>
                <w:szCs w:val="14"/>
                <w:color w:val="auto"/>
              </w:rPr>
            </w:pPr>
          </w:p>
        </w:tc>
        <w:tc>
          <w:tcPr>
            <w:tcW w:w="1180" w:type="dxa"/>
            <w:vAlign w:val="bottom"/>
            <w:tcBorders>
              <w:right w:val="single" w:sz="8" w:color="7F96B9"/>
            </w:tcBorders>
            <w:shd w:val="clear" w:color="auto" w:fill="BFCADC"/>
          </w:tcPr>
          <w:p>
            <w:pPr>
              <w:spacing w:after="0"/>
              <w:rPr>
                <w:sz w:val="14"/>
                <w:szCs w:val="14"/>
                <w:color w:val="auto"/>
              </w:rPr>
            </w:pPr>
          </w:p>
        </w:tc>
        <w:tc>
          <w:tcPr>
            <w:tcW w:w="1700" w:type="dxa"/>
            <w:vAlign w:val="bottom"/>
            <w:tcBorders>
              <w:right w:val="single" w:sz="8" w:color="7F96B9"/>
            </w:tcBorders>
            <w:shd w:val="clear" w:color="auto" w:fill="BFCADC"/>
          </w:tcPr>
          <w:p>
            <w:pPr>
              <w:spacing w:after="0"/>
              <w:rPr>
                <w:sz w:val="14"/>
                <w:szCs w:val="14"/>
                <w:color w:val="auto"/>
              </w:rPr>
            </w:pPr>
          </w:p>
        </w:tc>
        <w:tc>
          <w:tcPr>
            <w:tcW w:w="1780" w:type="dxa"/>
            <w:vAlign w:val="bottom"/>
            <w:tcBorders>
              <w:right w:val="single" w:sz="8" w:color="7F96B9"/>
            </w:tcBorders>
            <w:shd w:val="clear" w:color="auto" w:fill="BFCADC"/>
          </w:tcPr>
          <w:p>
            <w:pPr>
              <w:spacing w:after="0"/>
              <w:rPr>
                <w:sz w:val="14"/>
                <w:szCs w:val="14"/>
                <w:color w:val="auto"/>
              </w:rPr>
            </w:pPr>
          </w:p>
        </w:tc>
        <w:tc>
          <w:tcPr>
            <w:tcW w:w="1680" w:type="dxa"/>
            <w:vAlign w:val="bottom"/>
            <w:tcBorders>
              <w:right w:val="single" w:sz="8" w:color="7F96B9"/>
            </w:tcBorders>
            <w:shd w:val="clear" w:color="auto" w:fill="BFCADC"/>
          </w:tcPr>
          <w:p>
            <w:pPr>
              <w:spacing w:after="0"/>
              <w:rPr>
                <w:sz w:val="14"/>
                <w:szCs w:val="14"/>
                <w:color w:val="auto"/>
              </w:rPr>
            </w:pPr>
          </w:p>
        </w:tc>
        <w:tc>
          <w:tcPr>
            <w:tcW w:w="120" w:type="dxa"/>
            <w:vAlign w:val="bottom"/>
            <w:shd w:val="clear" w:color="auto" w:fill="BFCADC"/>
          </w:tcPr>
          <w:p>
            <w:pPr>
              <w:spacing w:after="0"/>
              <w:rPr>
                <w:sz w:val="14"/>
                <w:szCs w:val="14"/>
                <w:color w:val="auto"/>
              </w:rPr>
            </w:pPr>
          </w:p>
        </w:tc>
        <w:tc>
          <w:tcPr>
            <w:tcW w:w="2620" w:type="dxa"/>
            <w:vAlign w:val="bottom"/>
            <w:tcBorders>
              <w:right w:val="single" w:sz="8" w:color="7F96B9"/>
            </w:tcBorders>
            <w:shd w:val="clear" w:color="auto" w:fill="BFCADC"/>
          </w:tcPr>
          <w:p>
            <w:pPr>
              <w:ind w:left="60"/>
              <w:spacing w:after="0" w:line="167" w:lineRule="exact"/>
              <w:rPr>
                <w:sz w:val="20"/>
                <w:szCs w:val="20"/>
                <w:color w:val="auto"/>
              </w:rPr>
            </w:pPr>
            <w:r>
              <w:rPr>
                <w:rFonts w:ascii="Arial" w:cs="Arial" w:eastAsia="Arial" w:hAnsi="Arial"/>
                <w:sz w:val="17"/>
                <w:szCs w:val="17"/>
                <w:color w:val="002D73"/>
              </w:rPr>
              <w:t>weighting to the three-year</w:t>
            </w:r>
          </w:p>
        </w:tc>
        <w:tc>
          <w:tcPr>
            <w:tcW w:w="0" w:type="dxa"/>
            <w:vAlign w:val="bottom"/>
          </w:tcPr>
          <w:p>
            <w:pPr>
              <w:spacing w:after="0"/>
              <w:rPr>
                <w:sz w:val="1"/>
                <w:szCs w:val="1"/>
                <w:color w:val="auto"/>
              </w:rPr>
            </w:pPr>
          </w:p>
        </w:tc>
      </w:tr>
      <w:tr>
        <w:trPr>
          <w:trHeight w:val="175"/>
        </w:trPr>
        <w:tc>
          <w:tcPr>
            <w:tcW w:w="2180" w:type="dxa"/>
            <w:vAlign w:val="bottom"/>
            <w:tcBorders>
              <w:left w:val="single" w:sz="8" w:color="7F96B9"/>
              <w:right w:val="single" w:sz="8" w:color="7F96B9"/>
            </w:tcBorders>
            <w:shd w:val="clear" w:color="auto" w:fill="BFCADC"/>
          </w:tcPr>
          <w:p>
            <w:pPr>
              <w:spacing w:after="0"/>
              <w:rPr>
                <w:sz w:val="15"/>
                <w:szCs w:val="15"/>
                <w:color w:val="auto"/>
              </w:rPr>
            </w:pPr>
          </w:p>
        </w:tc>
        <w:tc>
          <w:tcPr>
            <w:tcW w:w="1180" w:type="dxa"/>
            <w:vAlign w:val="bottom"/>
            <w:tcBorders>
              <w:right w:val="single" w:sz="8" w:color="7F96B9"/>
            </w:tcBorders>
            <w:shd w:val="clear" w:color="auto" w:fill="BFCADC"/>
          </w:tcPr>
          <w:p>
            <w:pPr>
              <w:spacing w:after="0"/>
              <w:rPr>
                <w:sz w:val="15"/>
                <w:szCs w:val="15"/>
                <w:color w:val="auto"/>
              </w:rPr>
            </w:pPr>
          </w:p>
        </w:tc>
        <w:tc>
          <w:tcPr>
            <w:tcW w:w="1700" w:type="dxa"/>
            <w:vAlign w:val="bottom"/>
            <w:tcBorders>
              <w:right w:val="single" w:sz="8" w:color="7F96B9"/>
            </w:tcBorders>
            <w:shd w:val="clear" w:color="auto" w:fill="BFCADC"/>
          </w:tcPr>
          <w:p>
            <w:pPr>
              <w:spacing w:after="0"/>
              <w:rPr>
                <w:sz w:val="15"/>
                <w:szCs w:val="15"/>
                <w:color w:val="auto"/>
              </w:rPr>
            </w:pPr>
          </w:p>
        </w:tc>
        <w:tc>
          <w:tcPr>
            <w:tcW w:w="1780" w:type="dxa"/>
            <w:vAlign w:val="bottom"/>
            <w:tcBorders>
              <w:right w:val="single" w:sz="8" w:color="7F96B9"/>
            </w:tcBorders>
            <w:shd w:val="clear" w:color="auto" w:fill="BFCADC"/>
          </w:tcPr>
          <w:p>
            <w:pPr>
              <w:spacing w:after="0"/>
              <w:rPr>
                <w:sz w:val="15"/>
                <w:szCs w:val="15"/>
                <w:color w:val="auto"/>
              </w:rPr>
            </w:pPr>
          </w:p>
        </w:tc>
        <w:tc>
          <w:tcPr>
            <w:tcW w:w="1680" w:type="dxa"/>
            <w:vAlign w:val="bottom"/>
            <w:tcBorders>
              <w:right w:val="single" w:sz="8" w:color="7F96B9"/>
            </w:tcBorders>
            <w:shd w:val="clear" w:color="auto" w:fill="BFCADC"/>
          </w:tcPr>
          <w:p>
            <w:pPr>
              <w:spacing w:after="0"/>
              <w:rPr>
                <w:sz w:val="15"/>
                <w:szCs w:val="15"/>
                <w:color w:val="auto"/>
              </w:rPr>
            </w:pPr>
          </w:p>
        </w:tc>
        <w:tc>
          <w:tcPr>
            <w:tcW w:w="120" w:type="dxa"/>
            <w:vAlign w:val="bottom"/>
            <w:vMerge w:val="restart"/>
            <w:shd w:val="clear" w:color="auto" w:fill="BFCADC"/>
          </w:tcPr>
          <w:p>
            <w:pPr>
              <w:ind w:left="20"/>
              <w:spacing w:after="0"/>
              <w:rPr>
                <w:sz w:val="20"/>
                <w:szCs w:val="20"/>
                <w:color w:val="auto"/>
              </w:rPr>
            </w:pPr>
            <w:r>
              <w:rPr>
                <w:rFonts w:ascii="Arial" w:cs="Arial" w:eastAsia="Arial" w:hAnsi="Arial"/>
                <w:sz w:val="17"/>
                <w:szCs w:val="17"/>
                <w:color w:val="002D73"/>
              </w:rPr>
              <w:t>•</w:t>
            </w:r>
          </w:p>
        </w:tc>
        <w:tc>
          <w:tcPr>
            <w:tcW w:w="2620" w:type="dxa"/>
            <w:vAlign w:val="bottom"/>
            <w:tcBorders>
              <w:right w:val="single" w:sz="8" w:color="7F96B9"/>
            </w:tcBorders>
            <w:shd w:val="clear" w:color="auto" w:fill="BFCADC"/>
          </w:tcPr>
          <w:p>
            <w:pPr>
              <w:ind w:left="60"/>
              <w:spacing w:after="0" w:line="176" w:lineRule="exact"/>
              <w:rPr>
                <w:sz w:val="20"/>
                <w:szCs w:val="20"/>
                <w:color w:val="auto"/>
              </w:rPr>
            </w:pPr>
            <w:r>
              <w:rPr>
                <w:rFonts w:ascii="Arial" w:cs="Arial" w:eastAsia="Arial" w:hAnsi="Arial"/>
                <w:sz w:val="17"/>
                <w:szCs w:val="17"/>
                <w:color w:val="002D73"/>
              </w:rPr>
              <w:t>cumulative ROIC</w:t>
            </w:r>
          </w:p>
        </w:tc>
        <w:tc>
          <w:tcPr>
            <w:tcW w:w="0" w:type="dxa"/>
            <w:vAlign w:val="bottom"/>
          </w:tcPr>
          <w:p>
            <w:pPr>
              <w:spacing w:after="0"/>
              <w:rPr>
                <w:sz w:val="1"/>
                <w:szCs w:val="1"/>
                <w:color w:val="auto"/>
              </w:rPr>
            </w:pPr>
          </w:p>
        </w:tc>
      </w:tr>
      <w:tr>
        <w:trPr>
          <w:trHeight w:val="171"/>
        </w:trPr>
        <w:tc>
          <w:tcPr>
            <w:tcW w:w="2180" w:type="dxa"/>
            <w:vAlign w:val="bottom"/>
            <w:tcBorders>
              <w:left w:val="single" w:sz="8" w:color="7F96B9"/>
              <w:right w:val="single" w:sz="8" w:color="7F96B9"/>
            </w:tcBorders>
            <w:shd w:val="clear" w:color="auto" w:fill="BFCADC"/>
          </w:tcPr>
          <w:p>
            <w:pPr>
              <w:spacing w:after="0"/>
              <w:rPr>
                <w:sz w:val="14"/>
                <w:szCs w:val="14"/>
                <w:color w:val="auto"/>
              </w:rPr>
            </w:pPr>
          </w:p>
        </w:tc>
        <w:tc>
          <w:tcPr>
            <w:tcW w:w="1180" w:type="dxa"/>
            <w:vAlign w:val="bottom"/>
            <w:tcBorders>
              <w:right w:val="single" w:sz="8" w:color="7F96B9"/>
            </w:tcBorders>
            <w:shd w:val="clear" w:color="auto" w:fill="BFCADC"/>
          </w:tcPr>
          <w:p>
            <w:pPr>
              <w:spacing w:after="0"/>
              <w:rPr>
                <w:sz w:val="14"/>
                <w:szCs w:val="14"/>
                <w:color w:val="auto"/>
              </w:rPr>
            </w:pPr>
          </w:p>
        </w:tc>
        <w:tc>
          <w:tcPr>
            <w:tcW w:w="1700" w:type="dxa"/>
            <w:vAlign w:val="bottom"/>
            <w:tcBorders>
              <w:right w:val="single" w:sz="8" w:color="7F96B9"/>
            </w:tcBorders>
            <w:shd w:val="clear" w:color="auto" w:fill="BFCADC"/>
          </w:tcPr>
          <w:p>
            <w:pPr>
              <w:spacing w:after="0"/>
              <w:rPr>
                <w:sz w:val="14"/>
                <w:szCs w:val="14"/>
                <w:color w:val="auto"/>
              </w:rPr>
            </w:pPr>
          </w:p>
        </w:tc>
        <w:tc>
          <w:tcPr>
            <w:tcW w:w="1780" w:type="dxa"/>
            <w:vAlign w:val="bottom"/>
            <w:tcBorders>
              <w:right w:val="single" w:sz="8" w:color="7F96B9"/>
            </w:tcBorders>
            <w:shd w:val="clear" w:color="auto" w:fill="BFCADC"/>
          </w:tcPr>
          <w:p>
            <w:pPr>
              <w:spacing w:after="0"/>
              <w:rPr>
                <w:sz w:val="14"/>
                <w:szCs w:val="14"/>
                <w:color w:val="auto"/>
              </w:rPr>
            </w:pPr>
          </w:p>
        </w:tc>
        <w:tc>
          <w:tcPr>
            <w:tcW w:w="1680" w:type="dxa"/>
            <w:vAlign w:val="bottom"/>
            <w:tcBorders>
              <w:right w:val="single" w:sz="8" w:color="7F96B9"/>
            </w:tcBorders>
            <w:shd w:val="clear" w:color="auto" w:fill="BFCADC"/>
          </w:tcPr>
          <w:p>
            <w:pPr>
              <w:spacing w:after="0"/>
              <w:rPr>
                <w:sz w:val="14"/>
                <w:szCs w:val="14"/>
                <w:color w:val="auto"/>
              </w:rPr>
            </w:pPr>
          </w:p>
        </w:tc>
        <w:tc>
          <w:tcPr>
            <w:tcW w:w="120" w:type="dxa"/>
            <w:vAlign w:val="bottom"/>
            <w:vMerge w:val="continue"/>
            <w:shd w:val="clear" w:color="auto" w:fill="BFCADC"/>
          </w:tcPr>
          <w:p>
            <w:pPr>
              <w:spacing w:after="0"/>
              <w:rPr>
                <w:sz w:val="14"/>
                <w:szCs w:val="14"/>
                <w:color w:val="auto"/>
              </w:rPr>
            </w:pPr>
          </w:p>
        </w:tc>
        <w:tc>
          <w:tcPr>
            <w:tcW w:w="2620" w:type="dxa"/>
            <w:vAlign w:val="bottom"/>
            <w:tcBorders>
              <w:right w:val="single" w:sz="8" w:color="7F96B9"/>
            </w:tcBorders>
            <w:shd w:val="clear" w:color="auto" w:fill="BFCADC"/>
          </w:tcPr>
          <w:p>
            <w:pPr>
              <w:ind w:left="40"/>
              <w:spacing w:after="0" w:line="171" w:lineRule="exact"/>
              <w:rPr>
                <w:sz w:val="20"/>
                <w:szCs w:val="20"/>
                <w:color w:val="auto"/>
              </w:rPr>
            </w:pPr>
            <w:r>
              <w:rPr>
                <w:rFonts w:ascii="Arial" w:cs="Arial" w:eastAsia="Arial" w:hAnsi="Arial"/>
                <w:sz w:val="17"/>
                <w:szCs w:val="17"/>
                <w:color w:val="002D73"/>
              </w:rPr>
              <w:t>Payout capped at 200% of target</w:t>
            </w:r>
          </w:p>
        </w:tc>
        <w:tc>
          <w:tcPr>
            <w:tcW w:w="0" w:type="dxa"/>
            <w:vAlign w:val="bottom"/>
          </w:tcPr>
          <w:p>
            <w:pPr>
              <w:spacing w:after="0"/>
              <w:rPr>
                <w:sz w:val="1"/>
                <w:szCs w:val="1"/>
                <w:color w:val="auto"/>
              </w:rPr>
            </w:pPr>
          </w:p>
        </w:tc>
      </w:tr>
      <w:tr>
        <w:trPr>
          <w:trHeight w:val="68"/>
        </w:trPr>
        <w:tc>
          <w:tcPr>
            <w:tcW w:w="2180" w:type="dxa"/>
            <w:vAlign w:val="bottom"/>
            <w:tcBorders>
              <w:left w:val="single" w:sz="8" w:color="7F96B9"/>
              <w:bottom w:val="single" w:sz="8" w:color="BFCADC"/>
              <w:right w:val="single" w:sz="8" w:color="7F96B9"/>
            </w:tcBorders>
            <w:shd w:val="clear" w:color="auto" w:fill="BFCADC"/>
          </w:tcPr>
          <w:p>
            <w:pPr>
              <w:spacing w:after="0"/>
              <w:rPr>
                <w:sz w:val="5"/>
                <w:szCs w:val="5"/>
                <w:color w:val="auto"/>
              </w:rPr>
            </w:pPr>
          </w:p>
        </w:tc>
        <w:tc>
          <w:tcPr>
            <w:tcW w:w="1180" w:type="dxa"/>
            <w:vAlign w:val="bottom"/>
            <w:tcBorders>
              <w:bottom w:val="single" w:sz="8" w:color="BFCADC"/>
              <w:right w:val="single" w:sz="8" w:color="7F96B9"/>
            </w:tcBorders>
            <w:shd w:val="clear" w:color="auto" w:fill="BFCADC"/>
          </w:tcPr>
          <w:p>
            <w:pPr>
              <w:spacing w:after="0"/>
              <w:rPr>
                <w:sz w:val="5"/>
                <w:szCs w:val="5"/>
                <w:color w:val="auto"/>
              </w:rPr>
            </w:pPr>
          </w:p>
        </w:tc>
        <w:tc>
          <w:tcPr>
            <w:tcW w:w="1700" w:type="dxa"/>
            <w:vAlign w:val="bottom"/>
            <w:tcBorders>
              <w:bottom w:val="single" w:sz="8" w:color="7F96B9"/>
              <w:right w:val="single" w:sz="8" w:color="7F96B9"/>
            </w:tcBorders>
            <w:shd w:val="clear" w:color="auto" w:fill="BFCADC"/>
          </w:tcPr>
          <w:p>
            <w:pPr>
              <w:spacing w:after="0"/>
              <w:rPr>
                <w:sz w:val="5"/>
                <w:szCs w:val="5"/>
                <w:color w:val="auto"/>
              </w:rPr>
            </w:pPr>
          </w:p>
        </w:tc>
        <w:tc>
          <w:tcPr>
            <w:tcW w:w="1780" w:type="dxa"/>
            <w:vAlign w:val="bottom"/>
            <w:tcBorders>
              <w:bottom w:val="single" w:sz="8" w:color="7F96B9"/>
              <w:right w:val="single" w:sz="8" w:color="7F96B9"/>
            </w:tcBorders>
            <w:shd w:val="clear" w:color="auto" w:fill="BFCADC"/>
          </w:tcPr>
          <w:p>
            <w:pPr>
              <w:spacing w:after="0"/>
              <w:rPr>
                <w:sz w:val="5"/>
                <w:szCs w:val="5"/>
                <w:color w:val="auto"/>
              </w:rPr>
            </w:pPr>
          </w:p>
        </w:tc>
        <w:tc>
          <w:tcPr>
            <w:tcW w:w="1680" w:type="dxa"/>
            <w:vAlign w:val="bottom"/>
            <w:tcBorders>
              <w:bottom w:val="single" w:sz="8" w:color="7F96B9"/>
              <w:right w:val="single" w:sz="8" w:color="7F96B9"/>
            </w:tcBorders>
            <w:shd w:val="clear" w:color="auto" w:fill="BFCADC"/>
          </w:tcPr>
          <w:p>
            <w:pPr>
              <w:spacing w:after="0"/>
              <w:rPr>
                <w:sz w:val="5"/>
                <w:szCs w:val="5"/>
                <w:color w:val="auto"/>
              </w:rPr>
            </w:pPr>
          </w:p>
        </w:tc>
        <w:tc>
          <w:tcPr>
            <w:tcW w:w="120" w:type="dxa"/>
            <w:vAlign w:val="bottom"/>
            <w:tcBorders>
              <w:bottom w:val="single" w:sz="8" w:color="BFCADC"/>
            </w:tcBorders>
            <w:shd w:val="clear" w:color="auto" w:fill="BFCADC"/>
          </w:tcPr>
          <w:p>
            <w:pPr>
              <w:spacing w:after="0"/>
              <w:rPr>
                <w:sz w:val="5"/>
                <w:szCs w:val="5"/>
                <w:color w:val="auto"/>
              </w:rPr>
            </w:pPr>
          </w:p>
        </w:tc>
        <w:tc>
          <w:tcPr>
            <w:tcW w:w="2620" w:type="dxa"/>
            <w:vAlign w:val="bottom"/>
            <w:tcBorders>
              <w:bottom w:val="single" w:sz="8" w:color="BFCADC"/>
              <w:right w:val="single" w:sz="8" w:color="7F96B9"/>
            </w:tcBorders>
            <w:vMerge w:val="restart"/>
            <w:shd w:val="clear" w:color="auto" w:fill="BFCADC"/>
          </w:tcPr>
          <w:p>
            <w:pPr>
              <w:ind w:left="60"/>
              <w:spacing w:after="0"/>
              <w:rPr>
                <w:sz w:val="20"/>
                <w:szCs w:val="20"/>
                <w:color w:val="auto"/>
              </w:rPr>
            </w:pPr>
            <w:r>
              <w:rPr>
                <w:rFonts w:ascii="Arial" w:cs="Arial" w:eastAsia="Arial" w:hAnsi="Arial"/>
                <w:sz w:val="17"/>
                <w:szCs w:val="17"/>
                <w:color w:val="002D73"/>
              </w:rPr>
              <w:t>number of PSUs granted</w:t>
            </w:r>
          </w:p>
        </w:tc>
        <w:tc>
          <w:tcPr>
            <w:tcW w:w="0" w:type="dxa"/>
            <w:vAlign w:val="bottom"/>
          </w:tcPr>
          <w:p>
            <w:pPr>
              <w:spacing w:after="0"/>
              <w:rPr>
                <w:sz w:val="1"/>
                <w:szCs w:val="1"/>
                <w:color w:val="auto"/>
              </w:rPr>
            </w:pPr>
          </w:p>
        </w:tc>
      </w:tr>
      <w:tr>
        <w:trPr>
          <w:trHeight w:val="137"/>
        </w:trPr>
        <w:tc>
          <w:tcPr>
            <w:tcW w:w="2180" w:type="dxa"/>
            <w:vAlign w:val="bottom"/>
            <w:tcBorders>
              <w:left w:val="single" w:sz="8" w:color="7F96B9"/>
              <w:right w:val="single" w:sz="8" w:color="7F96B9"/>
            </w:tcBorders>
            <w:shd w:val="clear" w:color="auto" w:fill="BFCADC"/>
          </w:tcPr>
          <w:p>
            <w:pPr>
              <w:spacing w:after="0"/>
              <w:rPr>
                <w:sz w:val="11"/>
                <w:szCs w:val="11"/>
                <w:color w:val="auto"/>
              </w:rPr>
            </w:pPr>
          </w:p>
        </w:tc>
        <w:tc>
          <w:tcPr>
            <w:tcW w:w="1180" w:type="dxa"/>
            <w:vAlign w:val="bottom"/>
            <w:tcBorders>
              <w:right w:val="single" w:sz="8" w:color="7F96B9"/>
            </w:tcBorders>
            <w:shd w:val="clear" w:color="auto" w:fill="BFCADC"/>
          </w:tcPr>
          <w:p>
            <w:pPr>
              <w:spacing w:after="0"/>
              <w:rPr>
                <w:sz w:val="11"/>
                <w:szCs w:val="11"/>
                <w:color w:val="auto"/>
              </w:rPr>
            </w:pPr>
          </w:p>
        </w:tc>
        <w:tc>
          <w:tcPr>
            <w:tcW w:w="1700" w:type="dxa"/>
            <w:vAlign w:val="bottom"/>
            <w:tcBorders>
              <w:right w:val="single" w:sz="8" w:color="7F96B9"/>
            </w:tcBorders>
            <w:vMerge w:val="restart"/>
            <w:shd w:val="clear" w:color="auto" w:fill="BFCADC"/>
          </w:tcPr>
          <w:p>
            <w:pPr>
              <w:ind w:left="20"/>
              <w:spacing w:after="0"/>
              <w:rPr>
                <w:sz w:val="20"/>
                <w:szCs w:val="20"/>
                <w:color w:val="auto"/>
              </w:rPr>
            </w:pPr>
            <w:r>
              <w:rPr>
                <w:rFonts w:ascii="Arial" w:cs="Arial" w:eastAsia="Arial" w:hAnsi="Arial"/>
                <w:sz w:val="17"/>
                <w:szCs w:val="17"/>
                <w:color w:val="002D73"/>
              </w:rPr>
              <w:t>Payout: 50%</w:t>
            </w:r>
          </w:p>
        </w:tc>
        <w:tc>
          <w:tcPr>
            <w:tcW w:w="1780" w:type="dxa"/>
            <w:vAlign w:val="bottom"/>
            <w:tcBorders>
              <w:right w:val="single" w:sz="8" w:color="7F96B9"/>
            </w:tcBorders>
            <w:vMerge w:val="restart"/>
            <w:shd w:val="clear" w:color="auto" w:fill="BFCADC"/>
          </w:tcPr>
          <w:p>
            <w:pPr>
              <w:ind w:left="20"/>
              <w:spacing w:after="0"/>
              <w:rPr>
                <w:sz w:val="20"/>
                <w:szCs w:val="20"/>
                <w:color w:val="auto"/>
              </w:rPr>
            </w:pPr>
            <w:r>
              <w:rPr>
                <w:rFonts w:ascii="Arial" w:cs="Arial" w:eastAsia="Arial" w:hAnsi="Arial"/>
                <w:sz w:val="17"/>
                <w:szCs w:val="17"/>
                <w:color w:val="002D73"/>
              </w:rPr>
              <w:t>Payout: 100%</w:t>
            </w:r>
          </w:p>
        </w:tc>
        <w:tc>
          <w:tcPr>
            <w:tcW w:w="1680" w:type="dxa"/>
            <w:vAlign w:val="bottom"/>
            <w:tcBorders>
              <w:right w:val="single" w:sz="8" w:color="7F96B9"/>
            </w:tcBorders>
            <w:vMerge w:val="restart"/>
            <w:shd w:val="clear" w:color="auto" w:fill="BFCADC"/>
          </w:tcPr>
          <w:p>
            <w:pPr>
              <w:spacing w:after="0"/>
              <w:rPr>
                <w:sz w:val="20"/>
                <w:szCs w:val="20"/>
                <w:color w:val="auto"/>
              </w:rPr>
            </w:pPr>
            <w:r>
              <w:rPr>
                <w:rFonts w:ascii="Arial" w:cs="Arial" w:eastAsia="Arial" w:hAnsi="Arial"/>
                <w:sz w:val="17"/>
                <w:szCs w:val="17"/>
                <w:color w:val="002D73"/>
              </w:rPr>
              <w:t>Payout: 200%</w:t>
            </w:r>
          </w:p>
        </w:tc>
        <w:tc>
          <w:tcPr>
            <w:tcW w:w="120" w:type="dxa"/>
            <w:vAlign w:val="bottom"/>
            <w:shd w:val="clear" w:color="auto" w:fill="BFCADC"/>
          </w:tcPr>
          <w:p>
            <w:pPr>
              <w:spacing w:after="0"/>
              <w:rPr>
                <w:sz w:val="11"/>
                <w:szCs w:val="11"/>
                <w:color w:val="auto"/>
              </w:rPr>
            </w:pPr>
          </w:p>
        </w:tc>
        <w:tc>
          <w:tcPr>
            <w:tcW w:w="2620" w:type="dxa"/>
            <w:vAlign w:val="bottom"/>
            <w:tcBorders>
              <w:right w:val="single" w:sz="8" w:color="7F96B9"/>
            </w:tcBorders>
            <w:vMerge w:val="continue"/>
            <w:shd w:val="clear" w:color="auto" w:fill="BFCADC"/>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180" w:type="dxa"/>
            <w:vAlign w:val="bottom"/>
            <w:tcBorders>
              <w:left w:val="single" w:sz="8" w:color="7F96B9"/>
              <w:bottom w:val="single" w:sz="8" w:color="7F96B9"/>
              <w:right w:val="single" w:sz="8" w:color="7F96B9"/>
            </w:tcBorders>
            <w:shd w:val="clear" w:color="auto" w:fill="BFCADC"/>
          </w:tcPr>
          <w:p>
            <w:pPr>
              <w:spacing w:after="0"/>
              <w:rPr>
                <w:sz w:val="8"/>
                <w:szCs w:val="8"/>
                <w:color w:val="auto"/>
              </w:rPr>
            </w:pPr>
          </w:p>
        </w:tc>
        <w:tc>
          <w:tcPr>
            <w:tcW w:w="1180" w:type="dxa"/>
            <w:vAlign w:val="bottom"/>
            <w:tcBorders>
              <w:bottom w:val="single" w:sz="8" w:color="7F96B9"/>
              <w:right w:val="single" w:sz="8" w:color="7F96B9"/>
            </w:tcBorders>
            <w:shd w:val="clear" w:color="auto" w:fill="BFCADC"/>
          </w:tcPr>
          <w:p>
            <w:pPr>
              <w:spacing w:after="0"/>
              <w:rPr>
                <w:sz w:val="8"/>
                <w:szCs w:val="8"/>
                <w:color w:val="auto"/>
              </w:rPr>
            </w:pPr>
          </w:p>
        </w:tc>
        <w:tc>
          <w:tcPr>
            <w:tcW w:w="1700" w:type="dxa"/>
            <w:vAlign w:val="bottom"/>
            <w:tcBorders>
              <w:bottom w:val="single" w:sz="8" w:color="7F96B9"/>
              <w:right w:val="single" w:sz="8" w:color="7F96B9"/>
            </w:tcBorders>
            <w:vMerge w:val="continue"/>
            <w:shd w:val="clear" w:color="auto" w:fill="BFCADC"/>
          </w:tcPr>
          <w:p>
            <w:pPr>
              <w:spacing w:after="0"/>
              <w:rPr>
                <w:sz w:val="8"/>
                <w:szCs w:val="8"/>
                <w:color w:val="auto"/>
              </w:rPr>
            </w:pPr>
          </w:p>
        </w:tc>
        <w:tc>
          <w:tcPr>
            <w:tcW w:w="1780" w:type="dxa"/>
            <w:vAlign w:val="bottom"/>
            <w:tcBorders>
              <w:bottom w:val="single" w:sz="8" w:color="7F96B9"/>
              <w:right w:val="single" w:sz="8" w:color="7F96B9"/>
            </w:tcBorders>
            <w:vMerge w:val="continue"/>
            <w:shd w:val="clear" w:color="auto" w:fill="BFCADC"/>
          </w:tcPr>
          <w:p>
            <w:pPr>
              <w:spacing w:after="0"/>
              <w:rPr>
                <w:sz w:val="8"/>
                <w:szCs w:val="8"/>
                <w:color w:val="auto"/>
              </w:rPr>
            </w:pPr>
          </w:p>
        </w:tc>
        <w:tc>
          <w:tcPr>
            <w:tcW w:w="1680" w:type="dxa"/>
            <w:vAlign w:val="bottom"/>
            <w:tcBorders>
              <w:bottom w:val="single" w:sz="8" w:color="7F96B9"/>
              <w:right w:val="single" w:sz="8" w:color="7F96B9"/>
            </w:tcBorders>
            <w:vMerge w:val="continue"/>
            <w:shd w:val="clear" w:color="auto" w:fill="BFCADC"/>
          </w:tcPr>
          <w:p>
            <w:pPr>
              <w:spacing w:after="0"/>
              <w:rPr>
                <w:sz w:val="8"/>
                <w:szCs w:val="8"/>
                <w:color w:val="auto"/>
              </w:rPr>
            </w:pPr>
          </w:p>
        </w:tc>
        <w:tc>
          <w:tcPr>
            <w:tcW w:w="120" w:type="dxa"/>
            <w:vAlign w:val="bottom"/>
            <w:tcBorders>
              <w:bottom w:val="single" w:sz="8" w:color="7F96B9"/>
            </w:tcBorders>
            <w:shd w:val="clear" w:color="auto" w:fill="BFCADC"/>
          </w:tcPr>
          <w:p>
            <w:pPr>
              <w:spacing w:after="0"/>
              <w:rPr>
                <w:sz w:val="8"/>
                <w:szCs w:val="8"/>
                <w:color w:val="auto"/>
              </w:rPr>
            </w:pPr>
          </w:p>
        </w:tc>
        <w:tc>
          <w:tcPr>
            <w:tcW w:w="2620" w:type="dxa"/>
            <w:vAlign w:val="bottom"/>
            <w:tcBorders>
              <w:bottom w:val="single" w:sz="8" w:color="7F96B9"/>
              <w:right w:val="single" w:sz="8" w:color="7F96B9"/>
            </w:tcBorders>
            <w:shd w:val="clear" w:color="auto" w:fill="BFCADC"/>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18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7"/>
                <w:szCs w:val="17"/>
                <w:color w:val="002D73"/>
              </w:rPr>
              <w:t>Total</w:t>
            </w:r>
          </w:p>
        </w:tc>
        <w:tc>
          <w:tcPr>
            <w:tcW w:w="1180" w:type="dxa"/>
            <w:vAlign w:val="bottom"/>
            <w:tcBorders>
              <w:bottom w:val="single" w:sz="8" w:color="7F96B9"/>
              <w:right w:val="single" w:sz="8" w:color="7F96B9"/>
            </w:tcBorders>
          </w:tcPr>
          <w:p>
            <w:pPr>
              <w:spacing w:after="0"/>
              <w:rPr>
                <w:sz w:val="20"/>
                <w:szCs w:val="20"/>
                <w:color w:val="auto"/>
              </w:rPr>
            </w:pPr>
            <w:r>
              <w:rPr>
                <w:rFonts w:ascii="Arial" w:cs="Arial" w:eastAsia="Arial" w:hAnsi="Arial"/>
                <w:sz w:val="17"/>
                <w:szCs w:val="17"/>
                <w:color w:val="002D73"/>
              </w:rPr>
              <w:t>100%</w:t>
            </w:r>
          </w:p>
        </w:tc>
        <w:tc>
          <w:tcPr>
            <w:tcW w:w="1700" w:type="dxa"/>
            <w:vAlign w:val="bottom"/>
            <w:tcBorders>
              <w:bottom w:val="single" w:sz="8" w:color="7F96B9"/>
            </w:tcBorders>
          </w:tcPr>
          <w:p>
            <w:pPr>
              <w:spacing w:after="0"/>
              <w:rPr>
                <w:sz w:val="19"/>
                <w:szCs w:val="19"/>
                <w:color w:val="auto"/>
              </w:rPr>
            </w:pPr>
          </w:p>
        </w:tc>
        <w:tc>
          <w:tcPr>
            <w:tcW w:w="1780" w:type="dxa"/>
            <w:vAlign w:val="bottom"/>
            <w:tcBorders>
              <w:bottom w:val="single" w:sz="8" w:color="7F96B9"/>
            </w:tcBorders>
          </w:tcPr>
          <w:p>
            <w:pPr>
              <w:spacing w:after="0"/>
              <w:rPr>
                <w:sz w:val="19"/>
                <w:szCs w:val="19"/>
                <w:color w:val="auto"/>
              </w:rPr>
            </w:pPr>
          </w:p>
        </w:tc>
        <w:tc>
          <w:tcPr>
            <w:tcW w:w="1680" w:type="dxa"/>
            <w:vAlign w:val="bottom"/>
            <w:tcBorders>
              <w:bottom w:val="single" w:sz="8" w:color="7F96B9"/>
            </w:tcBorders>
          </w:tcPr>
          <w:p>
            <w:pPr>
              <w:spacing w:after="0"/>
              <w:rPr>
                <w:sz w:val="19"/>
                <w:szCs w:val="19"/>
                <w:color w:val="auto"/>
              </w:rPr>
            </w:pPr>
          </w:p>
        </w:tc>
        <w:tc>
          <w:tcPr>
            <w:tcW w:w="120" w:type="dxa"/>
            <w:vAlign w:val="bottom"/>
            <w:tcBorders>
              <w:bottom w:val="single" w:sz="8" w:color="7F96B9"/>
            </w:tcBorders>
          </w:tcPr>
          <w:p>
            <w:pPr>
              <w:spacing w:after="0"/>
              <w:rPr>
                <w:sz w:val="19"/>
                <w:szCs w:val="19"/>
                <w:color w:val="auto"/>
              </w:rPr>
            </w:pPr>
          </w:p>
        </w:tc>
        <w:tc>
          <w:tcPr>
            <w:tcW w:w="2620" w:type="dxa"/>
            <w:vAlign w:val="bottom"/>
            <w:tcBorders>
              <w:bottom w:val="single" w:sz="8" w:color="7F96B9"/>
              <w:right w:val="single" w:sz="8" w:color="7F96B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20" w:hanging="328"/>
        <w:spacing w:after="0" w:line="268"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rTSR is calculated based on one-calendar month average periods prior to the beginning and end of the performance period, assuming any dividends in the beginning average and the performance period are reinvested in the issuing entity as of the ex-dividend date of the Company, as compared to the TSR of the companies in the S&amp;P Composite 1500 Chemicals Index.</w:t>
      </w:r>
    </w:p>
    <w:p>
      <w:pPr>
        <w:spacing w:after="0" w:line="62" w:lineRule="exact"/>
        <w:rPr>
          <w:rFonts w:ascii="Arial" w:cs="Arial" w:eastAsia="Arial" w:hAnsi="Arial"/>
          <w:sz w:val="18"/>
          <w:szCs w:val="18"/>
          <w:color w:val="auto"/>
        </w:rPr>
      </w:pPr>
    </w:p>
    <w:p>
      <w:pPr>
        <w:jc w:val="both"/>
        <w:ind w:left="660" w:right="20" w:hanging="328"/>
        <w:spacing w:after="0" w:line="268"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Adjusted ROIC is calculated as the net operating profit adjusted for non-GAAP items as disclosed in our Form 10-K, including intangible amortization, equity income and non-controlling interest after tax, divided by the two-year average of the sum of (a) short-term debt, </w:t>
      </w:r>
      <w:r>
        <w:rPr>
          <w:rFonts w:ascii="Arial" w:cs="Arial" w:eastAsia="Arial" w:hAnsi="Arial"/>
          <w:sz w:val="18"/>
          <w:szCs w:val="18"/>
          <w:i w:val="1"/>
          <w:iCs w:val="1"/>
          <w:color w:val="auto"/>
        </w:rPr>
        <w:t>plus</w:t>
      </w:r>
      <w:r>
        <w:rPr>
          <w:rFonts w:ascii="Arial" w:cs="Arial" w:eastAsia="Arial" w:hAnsi="Arial"/>
          <w:sz w:val="18"/>
          <w:szCs w:val="18"/>
          <w:color w:val="auto"/>
        </w:rPr>
        <w:t xml:space="preserve"> (b) long-term debt, p</w:t>
      </w:r>
      <w:r>
        <w:rPr>
          <w:rFonts w:ascii="Arial" w:cs="Arial" w:eastAsia="Arial" w:hAnsi="Arial"/>
          <w:sz w:val="18"/>
          <w:szCs w:val="18"/>
          <w:i w:val="1"/>
          <w:iCs w:val="1"/>
          <w:color w:val="auto"/>
        </w:rPr>
        <w:t>lus</w:t>
      </w:r>
      <w:r>
        <w:rPr>
          <w:rFonts w:ascii="Arial" w:cs="Arial" w:eastAsia="Arial" w:hAnsi="Arial"/>
          <w:sz w:val="18"/>
          <w:szCs w:val="18"/>
          <w:color w:val="auto"/>
        </w:rPr>
        <w:t xml:space="preserve"> (c) total equity.</w:t>
      </w:r>
    </w:p>
    <w:p>
      <w:pPr>
        <w:spacing w:after="0" w:line="62" w:lineRule="exact"/>
        <w:rPr>
          <w:rFonts w:ascii="Arial" w:cs="Arial" w:eastAsia="Arial" w:hAnsi="Arial"/>
          <w:sz w:val="18"/>
          <w:szCs w:val="18"/>
          <w:color w:val="auto"/>
        </w:rPr>
      </w:pPr>
    </w:p>
    <w:p>
      <w:pPr>
        <w:jc w:val="both"/>
        <w:ind w:left="660" w:right="20" w:hanging="328"/>
        <w:spacing w:after="0" w:line="255"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Information with respect to performance targets for the ROIC metric during the pendency of the performance period is not considered material to an understanding of our compensation arrangements and is not addressed in this discussion because it represents confidential business or financial information that we do not otherwise disclose to the public. Disclosing this information could cause significant competitive harm to the Company. We believe our performance target for the ROIC metric was set at an appropriate level at the beginning of the performance period to be challenging, but sufficiently realistic to motivate the performance of our executive officers. We will disclose information with respect to the ROIC threshold, target and maximum payout opportunities, and the actual number of shares awarded, in our executive compensation disclosures with the SEC in the year following conclusion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403225</wp:posOffset>
            </wp:positionV>
            <wp:extent cx="708914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40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3257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383155" cy="325755"/>
                    </a:xfrm>
                    <a:prstGeom prst="rect">
                      <a:avLst/>
                    </a:prstGeom>
                    <a:noFill/>
                  </pic:spPr>
                </pic:pic>
              </a:graphicData>
            </a:graphic>
          </wp:anchor>
        </w:drawing>
      </w:r>
    </w:p>
    <w:p>
      <w:pPr>
        <w:spacing w:after="0" w:line="264" w:lineRule="exact"/>
        <w:rPr>
          <w:sz w:val="20"/>
          <w:szCs w:val="20"/>
          <w:color w:val="auto"/>
        </w:rPr>
      </w:pPr>
    </w:p>
    <w:p>
      <w:pPr>
        <w:jc w:val="center"/>
        <w:ind w:left="7460"/>
        <w:spacing w:after="0"/>
        <w:rPr>
          <w:sz w:val="20"/>
          <w:szCs w:val="20"/>
          <w:color w:val="auto"/>
        </w:rPr>
      </w:pPr>
      <w:r>
        <w:rPr>
          <w:rFonts w:ascii="Arial" w:cs="Arial" w:eastAsia="Arial" w:hAnsi="Arial"/>
          <w:sz w:val="19"/>
          <w:szCs w:val="19"/>
          <w:b w:val="1"/>
          <w:bCs w:val="1"/>
          <w:color w:val="FFFFFF"/>
        </w:rPr>
        <w:t>COMPENSATION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74916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9" w:lineRule="exact"/>
        <w:rPr>
          <w:sz w:val="20"/>
          <w:szCs w:val="20"/>
          <w:color w:val="auto"/>
        </w:rPr>
      </w:pPr>
    </w:p>
    <w:p>
      <w:pPr>
        <w:jc w:val="center"/>
        <w:ind w:left="7460"/>
        <w:spacing w:after="0"/>
        <w:rPr>
          <w:sz w:val="20"/>
          <w:szCs w:val="20"/>
          <w:color w:val="auto"/>
        </w:rPr>
      </w:pPr>
      <w:r>
        <w:rPr>
          <w:rFonts w:ascii="Arial" w:cs="Arial" w:eastAsia="Arial" w:hAnsi="Arial"/>
          <w:sz w:val="19"/>
          <w:szCs w:val="19"/>
          <w:b w:val="1"/>
          <w:bCs w:val="1"/>
          <w:color w:val="FFFFFF"/>
        </w:rPr>
        <w:t>AND ANALYSIS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LTIP Awards for 2025</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the first quarter of 2025, the Committee selected participants for the 2025-2027 performance period, including all of the Named Executive Officers then employed by the Company. The specific amount of each award was determined with reference to market data provided by the Committee’s independent compensation consultant, as well as the relative position and role of each executive officer within the Quaker Houghton organizational structure, influence on long-term results, past practice, performance factors independent of the terms and amounts of awards previously granted and targets for the mix of compensation between base salary, annual and long-term incentives. The following PSU and RSU awards were granted to the NEOs in 2025.</w:t>
      </w:r>
    </w:p>
    <w:p>
      <w:pPr>
        <w:spacing w:after="0" w:line="99" w:lineRule="exact"/>
        <w:rPr>
          <w:sz w:val="20"/>
          <w:szCs w:val="20"/>
          <w:color w:val="auto"/>
        </w:rPr>
      </w:pPr>
    </w:p>
    <w:tbl>
      <w:tblPr>
        <w:tblLayout w:type="fixed"/>
        <w:tblInd w:w="50" w:type="dxa"/>
        <w:tblCellMar>
          <w:top w:w="0" w:type="dxa"/>
          <w:left w:w="0" w:type="dxa"/>
          <w:bottom w:w="0" w:type="dxa"/>
          <w:right w:w="0" w:type="dxa"/>
        </w:tblCellMar>
      </w:tblPr>
      <w:tr>
        <w:trPr>
          <w:trHeight w:val="278"/>
        </w:trPr>
        <w:tc>
          <w:tcPr>
            <w:tcW w:w="2800" w:type="dxa"/>
            <w:vAlign w:val="bottom"/>
            <w:tcBorders>
              <w:left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8"/>
                <w:szCs w:val="18"/>
                <w:b w:val="1"/>
                <w:bCs w:val="1"/>
                <w:color w:val="FFFFFF"/>
              </w:rPr>
              <w:t>Name</w:t>
            </w:r>
          </w:p>
        </w:tc>
        <w:tc>
          <w:tcPr>
            <w:tcW w:w="2800" w:type="dxa"/>
            <w:vAlign w:val="bottom"/>
            <w:tcBorders>
              <w:right w:val="single" w:sz="8" w:color="002D73"/>
            </w:tcBorders>
            <w:shd w:val="clear" w:color="auto" w:fill="002D73"/>
          </w:tcPr>
          <w:p>
            <w:pPr>
              <w:ind w:left="380"/>
              <w:spacing w:after="0"/>
              <w:rPr>
                <w:sz w:val="20"/>
                <w:szCs w:val="20"/>
                <w:color w:val="auto"/>
              </w:rPr>
            </w:pPr>
            <w:r>
              <w:rPr>
                <w:rFonts w:ascii="Arial" w:cs="Arial" w:eastAsia="Arial" w:hAnsi="Arial"/>
                <w:sz w:val="18"/>
                <w:szCs w:val="18"/>
                <w:b w:val="1"/>
                <w:bCs w:val="1"/>
                <w:color w:val="FFFFFF"/>
              </w:rPr>
              <w:t>Target Number of PSUs</w:t>
            </w:r>
          </w:p>
        </w:tc>
        <w:tc>
          <w:tcPr>
            <w:tcW w:w="280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rPr>
              <w:t>Number of RSUs</w:t>
            </w:r>
          </w:p>
        </w:tc>
        <w:tc>
          <w:tcPr>
            <w:tcW w:w="2800" w:type="dxa"/>
            <w:vAlign w:val="bottom"/>
            <w:tcBorders>
              <w:right w:val="single" w:sz="8" w:color="7F96B9"/>
            </w:tcBorders>
            <w:shd w:val="clear" w:color="auto" w:fill="002D73"/>
          </w:tcPr>
          <w:p>
            <w:pPr>
              <w:ind w:left="360"/>
              <w:spacing w:after="0"/>
              <w:rPr>
                <w:sz w:val="20"/>
                <w:szCs w:val="20"/>
                <w:color w:val="auto"/>
              </w:rPr>
            </w:pPr>
            <w:r>
              <w:rPr>
                <w:rFonts w:ascii="Arial" w:cs="Arial" w:eastAsia="Arial" w:hAnsi="Arial"/>
                <w:sz w:val="18"/>
                <w:szCs w:val="18"/>
                <w:b w:val="1"/>
                <w:bCs w:val="1"/>
                <w:color w:val="FFFFFF"/>
              </w:rPr>
              <w:t>Target Award Value ($)</w:t>
            </w:r>
            <w:r>
              <w:rPr>
                <w:rFonts w:ascii="Arial" w:cs="Arial" w:eastAsia="Arial" w:hAnsi="Arial"/>
                <w:sz w:val="23"/>
                <w:szCs w:val="23"/>
                <w:b w:val="1"/>
                <w:bCs w:val="1"/>
                <w:color w:val="FFFFFF"/>
                <w:vertAlign w:val="superscript"/>
              </w:rPr>
              <w:t>(1)</w:t>
            </w:r>
          </w:p>
        </w:tc>
      </w:tr>
      <w:tr>
        <w:trPr>
          <w:trHeight w:val="229"/>
        </w:trPr>
        <w:tc>
          <w:tcPr>
            <w:tcW w:w="280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Joseph A. Berquist</w:t>
            </w:r>
          </w:p>
        </w:tc>
        <w:tc>
          <w:tcPr>
            <w:tcW w:w="28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10,741</w:t>
            </w:r>
          </w:p>
        </w:tc>
        <w:tc>
          <w:tcPr>
            <w:tcW w:w="28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7"/>
              </w:rPr>
              <w:t>7,161</w:t>
            </w:r>
          </w:p>
        </w:tc>
        <w:tc>
          <w:tcPr>
            <w:tcW w:w="28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2,300,000</w:t>
            </w:r>
          </w:p>
        </w:tc>
      </w:tr>
      <w:tr>
        <w:trPr>
          <w:trHeight w:val="223"/>
        </w:trPr>
        <w:tc>
          <w:tcPr>
            <w:tcW w:w="280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Thomas Coler</w:t>
            </w:r>
          </w:p>
        </w:tc>
        <w:tc>
          <w:tcPr>
            <w:tcW w:w="28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3,969</w:t>
            </w:r>
          </w:p>
        </w:tc>
        <w:tc>
          <w:tcPr>
            <w:tcW w:w="28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7"/>
              </w:rPr>
              <w:t>2,646</w:t>
            </w:r>
          </w:p>
        </w:tc>
        <w:tc>
          <w:tcPr>
            <w:tcW w:w="28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850,000</w:t>
            </w:r>
          </w:p>
        </w:tc>
      </w:tr>
      <w:tr>
        <w:trPr>
          <w:trHeight w:val="223"/>
        </w:trPr>
        <w:tc>
          <w:tcPr>
            <w:tcW w:w="280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Jeewat Bijlani</w:t>
            </w:r>
          </w:p>
        </w:tc>
        <w:tc>
          <w:tcPr>
            <w:tcW w:w="28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3,035</w:t>
            </w:r>
          </w:p>
        </w:tc>
        <w:tc>
          <w:tcPr>
            <w:tcW w:w="28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7"/>
              </w:rPr>
              <w:t>2,023</w:t>
            </w:r>
          </w:p>
        </w:tc>
        <w:tc>
          <w:tcPr>
            <w:tcW w:w="28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650,000</w:t>
            </w:r>
          </w:p>
        </w:tc>
      </w:tr>
      <w:tr>
        <w:trPr>
          <w:trHeight w:val="223"/>
        </w:trPr>
        <w:tc>
          <w:tcPr>
            <w:tcW w:w="280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Jeffrey Fleck</w:t>
            </w:r>
          </w:p>
        </w:tc>
        <w:tc>
          <w:tcPr>
            <w:tcW w:w="28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1,868</w:t>
            </w:r>
          </w:p>
        </w:tc>
        <w:tc>
          <w:tcPr>
            <w:tcW w:w="28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7"/>
              </w:rPr>
              <w:t>1,245</w:t>
            </w:r>
          </w:p>
        </w:tc>
        <w:tc>
          <w:tcPr>
            <w:tcW w:w="28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400,000</w:t>
            </w:r>
          </w:p>
        </w:tc>
      </w:tr>
      <w:tr>
        <w:trPr>
          <w:trHeight w:val="223"/>
        </w:trPr>
        <w:tc>
          <w:tcPr>
            <w:tcW w:w="280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Robert T. Traub</w:t>
            </w:r>
          </w:p>
        </w:tc>
        <w:tc>
          <w:tcPr>
            <w:tcW w:w="28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2,405</w:t>
            </w:r>
          </w:p>
        </w:tc>
        <w:tc>
          <w:tcPr>
            <w:tcW w:w="28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7"/>
              </w:rPr>
              <w:t>1,603</w:t>
            </w:r>
          </w:p>
        </w:tc>
        <w:tc>
          <w:tcPr>
            <w:tcW w:w="28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515,000</w:t>
            </w:r>
          </w:p>
        </w:tc>
      </w:tr>
      <w:tr>
        <w:trPr>
          <w:trHeight w:val="223"/>
        </w:trPr>
        <w:tc>
          <w:tcPr>
            <w:tcW w:w="280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Dr. David Slinkman</w:t>
            </w:r>
          </w:p>
        </w:tc>
        <w:tc>
          <w:tcPr>
            <w:tcW w:w="28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1,634</w:t>
            </w:r>
          </w:p>
        </w:tc>
        <w:tc>
          <w:tcPr>
            <w:tcW w:w="28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7"/>
              </w:rPr>
              <w:t>1,089</w:t>
            </w:r>
          </w:p>
        </w:tc>
        <w:tc>
          <w:tcPr>
            <w:tcW w:w="28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350,000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-1087755</wp:posOffset>
            </wp:positionV>
            <wp:extent cx="8255" cy="1631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16319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-1087755</wp:posOffset>
            </wp:positionV>
            <wp:extent cx="8255" cy="1631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16319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-1087755</wp:posOffset>
            </wp:positionV>
            <wp:extent cx="8890" cy="163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163195"/>
                    </a:xfrm>
                    <a:prstGeom prst="rect">
                      <a:avLst/>
                    </a:prstGeom>
                    <a:noFill/>
                  </pic:spPr>
                </pic:pic>
              </a:graphicData>
            </a:graphic>
          </wp:anchor>
        </w:drawing>
      </w:r>
    </w:p>
    <w:p>
      <w:pPr>
        <w:spacing w:after="0" w:line="164" w:lineRule="exact"/>
        <w:rPr>
          <w:sz w:val="20"/>
          <w:szCs w:val="20"/>
          <w:color w:val="auto"/>
        </w:rPr>
      </w:pPr>
    </w:p>
    <w:p>
      <w:pPr>
        <w:ind w:left="660" w:right="20" w:hanging="328"/>
        <w:spacing w:after="0" w:line="287" w:lineRule="auto"/>
        <w:tabs>
          <w:tab w:leader="none" w:pos="6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of PSUs granted was determined by dividing the target value by the grant date stock price. The target value of PSUs differs from the grant date fair value of PSUs for accounting purposes, as disclosed in the “Grants of Plan-Based Awards” table.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Payout of 2023 PSU Awards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PSU awards granted in 2023 (“2023 PSU Awards”) had performance targets based on relative TSR (compared to the S&amp;P 400 MidCap Materials Index) and a three-year average adjusted ROIC. The performance targets for these grants were established in the first quarter of 2023. The specific amount of the target PSU opportunity for each NEO was determined with reference to market data available at that time as provided by the Company’s independent compensation consultant, including the NEO’s role within the Quaker Houghton organizational structure, and impact on long-term results for the performance period.</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Committee approved payment to the NEOs of the 2023 PSU Awards, based upon achievement of rTSR and adjusted ROIC performance goals set forth in the table below. As a result, these PSUs were paid at 60% of the target amount.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Actual performance, as certified by the Committee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34925</wp:posOffset>
            </wp:positionV>
            <wp:extent cx="8255" cy="162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34925</wp:posOffset>
            </wp:positionV>
            <wp:extent cx="8255" cy="162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34925</wp:posOffset>
            </wp:positionV>
            <wp:extent cx="8890" cy="162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34925</wp:posOffset>
            </wp:positionV>
            <wp:extent cx="8890" cy="1625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34925</wp:posOffset>
            </wp:positionV>
            <wp:extent cx="8255" cy="1625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162560"/>
                    </a:xfrm>
                    <a:prstGeom prst="rect">
                      <a:avLst/>
                    </a:prstGeom>
                    <a:noFill/>
                  </pic:spPr>
                </pic:pic>
              </a:graphicData>
            </a:graphic>
          </wp:anchor>
        </w:drawing>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380" w:type="dxa"/>
            <w:vAlign w:val="bottom"/>
            <w:tcBorders>
              <w:left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8"/>
                <w:szCs w:val="18"/>
                <w:b w:val="1"/>
                <w:bCs w:val="1"/>
                <w:color w:val="FFFFFF"/>
              </w:rPr>
              <w:t>Metric</w:t>
            </w:r>
          </w:p>
        </w:tc>
        <w:tc>
          <w:tcPr>
            <w:tcW w:w="1540" w:type="dxa"/>
            <w:vAlign w:val="bottom"/>
            <w:tcBorders>
              <w:right w:val="single" w:sz="8" w:color="002D73"/>
            </w:tcBorders>
            <w:gridSpan w:val="2"/>
            <w:shd w:val="clear" w:color="auto" w:fill="002D73"/>
          </w:tcPr>
          <w:p>
            <w:pPr>
              <w:jc w:val="center"/>
              <w:spacing w:after="0"/>
              <w:rPr>
                <w:sz w:val="20"/>
                <w:szCs w:val="20"/>
                <w:color w:val="auto"/>
              </w:rPr>
            </w:pPr>
            <w:r>
              <w:rPr>
                <w:rFonts w:ascii="Arial" w:cs="Arial" w:eastAsia="Arial" w:hAnsi="Arial"/>
                <w:sz w:val="18"/>
                <w:szCs w:val="18"/>
                <w:b w:val="1"/>
                <w:bCs w:val="1"/>
                <w:color w:val="FFFFFF"/>
              </w:rPr>
              <w:t>Threshold</w:t>
            </w:r>
          </w:p>
        </w:tc>
        <w:tc>
          <w:tcPr>
            <w:tcW w:w="150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8"/>
              </w:rPr>
              <w:t>Target</w:t>
            </w:r>
          </w:p>
        </w:tc>
        <w:tc>
          <w:tcPr>
            <w:tcW w:w="380" w:type="dxa"/>
            <w:vAlign w:val="bottom"/>
            <w:tcBorders>
              <w:right w:val="single" w:sz="8" w:color="002D73"/>
            </w:tcBorders>
            <w:shd w:val="clear" w:color="auto" w:fill="002D73"/>
          </w:tcPr>
          <w:p>
            <w:pPr>
              <w:spacing w:after="0"/>
              <w:rPr>
                <w:sz w:val="22"/>
                <w:szCs w:val="22"/>
                <w:color w:val="auto"/>
              </w:rPr>
            </w:pPr>
          </w:p>
        </w:tc>
        <w:tc>
          <w:tcPr>
            <w:tcW w:w="1700" w:type="dxa"/>
            <w:vAlign w:val="bottom"/>
            <w:gridSpan w:val="2"/>
            <w:shd w:val="clear" w:color="auto" w:fill="002D73"/>
          </w:tcPr>
          <w:p>
            <w:pPr>
              <w:jc w:val="center"/>
              <w:ind w:right="560"/>
              <w:spacing w:after="0"/>
              <w:rPr>
                <w:sz w:val="20"/>
                <w:szCs w:val="20"/>
                <w:color w:val="auto"/>
              </w:rPr>
            </w:pPr>
            <w:r>
              <w:rPr>
                <w:rFonts w:ascii="Arial" w:cs="Arial" w:eastAsia="Arial" w:hAnsi="Arial"/>
                <w:sz w:val="18"/>
                <w:szCs w:val="18"/>
                <w:b w:val="1"/>
                <w:bCs w:val="1"/>
                <w:color w:val="FFFFFF"/>
                <w:w w:val="98"/>
              </w:rPr>
              <w:t>Maximum</w:t>
            </w:r>
          </w:p>
        </w:tc>
        <w:tc>
          <w:tcPr>
            <w:tcW w:w="1740" w:type="dxa"/>
            <w:vAlign w:val="bottom"/>
            <w:gridSpan w:val="2"/>
            <w:shd w:val="clear" w:color="auto" w:fill="002D73"/>
          </w:tcPr>
          <w:p>
            <w:pPr>
              <w:ind w:left="40"/>
              <w:spacing w:after="0"/>
              <w:rPr>
                <w:sz w:val="20"/>
                <w:szCs w:val="20"/>
                <w:color w:val="auto"/>
              </w:rPr>
            </w:pPr>
            <w:r>
              <w:rPr>
                <w:rFonts w:ascii="Arial" w:cs="Arial" w:eastAsia="Arial" w:hAnsi="Arial"/>
                <w:sz w:val="18"/>
                <w:szCs w:val="18"/>
                <w:b w:val="1"/>
                <w:bCs w:val="1"/>
                <w:color w:val="FFFFFF"/>
                <w:w w:val="98"/>
              </w:rPr>
              <w:t>Actual Performance</w:t>
            </w:r>
          </w:p>
        </w:tc>
        <w:tc>
          <w:tcPr>
            <w:tcW w:w="220" w:type="dxa"/>
            <w:vAlign w:val="bottom"/>
            <w:tcBorders>
              <w:right w:val="single" w:sz="8" w:color="002D73"/>
            </w:tcBorders>
            <w:shd w:val="clear" w:color="auto" w:fill="002D73"/>
          </w:tcPr>
          <w:p>
            <w:pPr>
              <w:spacing w:after="0"/>
              <w:rPr>
                <w:sz w:val="22"/>
                <w:szCs w:val="22"/>
                <w:color w:val="auto"/>
              </w:rPr>
            </w:pPr>
          </w:p>
        </w:tc>
        <w:tc>
          <w:tcPr>
            <w:tcW w:w="1800" w:type="dxa"/>
            <w:vAlign w:val="bottom"/>
            <w:tcBorders>
              <w:right w:val="single" w:sz="8" w:color="7F96B9"/>
            </w:tcBorders>
            <w:shd w:val="clear" w:color="auto" w:fill="002D73"/>
          </w:tcPr>
          <w:p>
            <w:pPr>
              <w:ind w:left="580"/>
              <w:spacing w:after="0"/>
              <w:rPr>
                <w:sz w:val="20"/>
                <w:szCs w:val="20"/>
                <w:color w:val="auto"/>
              </w:rPr>
            </w:pPr>
            <w:r>
              <w:rPr>
                <w:rFonts w:ascii="Arial" w:cs="Arial" w:eastAsia="Arial" w:hAnsi="Arial"/>
                <w:sz w:val="18"/>
                <w:szCs w:val="18"/>
                <w:b w:val="1"/>
                <w:bCs w:val="1"/>
                <w:color w:val="FFFFFF"/>
              </w:rPr>
              <w:t>Payout</w:t>
            </w:r>
          </w:p>
        </w:tc>
      </w:tr>
      <w:tr>
        <w:trPr>
          <w:trHeight w:val="230"/>
        </w:trPr>
        <w:tc>
          <w:tcPr>
            <w:tcW w:w="238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rTSR (50%)</w:t>
            </w:r>
          </w:p>
        </w:tc>
        <w:tc>
          <w:tcPr>
            <w:tcW w:w="1540" w:type="dxa"/>
            <w:vAlign w:val="bottom"/>
            <w:tcBorders>
              <w:bottom w:val="single" w:sz="8" w:color="7F96B9"/>
              <w:right w:val="single" w:sz="8" w:color="7F96B9"/>
            </w:tcBorders>
            <w:gridSpan w:val="2"/>
          </w:tcPr>
          <w:p>
            <w:pPr>
              <w:jc w:val="center"/>
              <w:spacing w:after="0"/>
              <w:rPr>
                <w:sz w:val="20"/>
                <w:szCs w:val="20"/>
                <w:color w:val="auto"/>
              </w:rPr>
            </w:pPr>
            <w:r>
              <w:rPr>
                <w:rFonts w:ascii="Arial" w:cs="Arial" w:eastAsia="Arial" w:hAnsi="Arial"/>
                <w:sz w:val="18"/>
                <w:szCs w:val="18"/>
                <w:color w:val="002D73"/>
                <w:w w:val="99"/>
              </w:rPr>
              <w:t>25th Percentile</w:t>
            </w:r>
          </w:p>
        </w:tc>
        <w:tc>
          <w:tcPr>
            <w:tcW w:w="15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50th Percentile</w:t>
            </w:r>
          </w:p>
        </w:tc>
        <w:tc>
          <w:tcPr>
            <w:tcW w:w="380" w:type="dxa"/>
            <w:vAlign w:val="bottom"/>
            <w:tcBorders>
              <w:bottom w:val="single" w:sz="8" w:color="7F96B9"/>
            </w:tcBorders>
          </w:tcPr>
          <w:p>
            <w:pPr>
              <w:spacing w:after="0"/>
              <w:rPr>
                <w:sz w:val="19"/>
                <w:szCs w:val="19"/>
                <w:color w:val="auto"/>
              </w:rPr>
            </w:pPr>
          </w:p>
        </w:tc>
        <w:tc>
          <w:tcPr>
            <w:tcW w:w="1540" w:type="dxa"/>
            <w:vAlign w:val="bottom"/>
            <w:tcBorders>
              <w:bottom w:val="single" w:sz="8" w:color="7F96B9"/>
              <w:right w:val="single" w:sz="8" w:color="7F96B9"/>
            </w:tcBorders>
          </w:tcPr>
          <w:p>
            <w:pPr>
              <w:jc w:val="center"/>
              <w:ind w:right="270"/>
              <w:spacing w:after="0"/>
              <w:rPr>
                <w:sz w:val="20"/>
                <w:szCs w:val="20"/>
                <w:color w:val="auto"/>
              </w:rPr>
            </w:pPr>
            <w:r>
              <w:rPr>
                <w:rFonts w:ascii="Arial" w:cs="Arial" w:eastAsia="Arial" w:hAnsi="Arial"/>
                <w:sz w:val="18"/>
                <w:szCs w:val="18"/>
                <w:color w:val="002D73"/>
                <w:w w:val="98"/>
              </w:rPr>
              <w:t>75th Percentile</w:t>
            </w:r>
          </w:p>
        </w:tc>
        <w:tc>
          <w:tcPr>
            <w:tcW w:w="160" w:type="dxa"/>
            <w:vAlign w:val="bottom"/>
            <w:tcBorders>
              <w:bottom w:val="single" w:sz="8" w:color="7F96B9"/>
            </w:tcBorders>
          </w:tcPr>
          <w:p>
            <w:pPr>
              <w:spacing w:after="0"/>
              <w:rPr>
                <w:sz w:val="19"/>
                <w:szCs w:val="19"/>
                <w:color w:val="auto"/>
              </w:rPr>
            </w:pPr>
          </w:p>
        </w:tc>
        <w:tc>
          <w:tcPr>
            <w:tcW w:w="1740" w:type="dxa"/>
            <w:vAlign w:val="bottom"/>
            <w:tcBorders>
              <w:bottom w:val="single" w:sz="8" w:color="7F96B9"/>
            </w:tcBorders>
            <w:gridSpan w:val="2"/>
          </w:tcPr>
          <w:p>
            <w:pPr>
              <w:jc w:val="right"/>
              <w:ind w:right="660"/>
              <w:spacing w:after="0"/>
              <w:rPr>
                <w:sz w:val="20"/>
                <w:szCs w:val="20"/>
                <w:color w:val="auto"/>
              </w:rPr>
            </w:pPr>
            <w:r>
              <w:rPr>
                <w:rFonts w:ascii="Arial" w:cs="Arial" w:eastAsia="Arial" w:hAnsi="Arial"/>
                <w:sz w:val="18"/>
                <w:szCs w:val="18"/>
                <w:color w:val="002D73"/>
              </w:rPr>
              <w:t>21%</w:t>
            </w:r>
          </w:p>
        </w:tc>
        <w:tc>
          <w:tcPr>
            <w:tcW w:w="220" w:type="dxa"/>
            <w:vAlign w:val="bottom"/>
            <w:tcBorders>
              <w:bottom w:val="single" w:sz="8" w:color="7F96B9"/>
              <w:right w:val="single" w:sz="8" w:color="7F96B9"/>
            </w:tcBorders>
          </w:tcPr>
          <w:p>
            <w:pPr>
              <w:spacing w:after="0"/>
              <w:rPr>
                <w:sz w:val="19"/>
                <w:szCs w:val="19"/>
                <w:color w:val="auto"/>
              </w:rPr>
            </w:pPr>
          </w:p>
        </w:tc>
        <w:tc>
          <w:tcPr>
            <w:tcW w:w="1800" w:type="dxa"/>
            <w:vAlign w:val="bottom"/>
            <w:tcBorders>
              <w:bottom w:val="single" w:sz="8" w:color="7F96B9"/>
              <w:right w:val="single" w:sz="8" w:color="7F96B9"/>
            </w:tcBorders>
          </w:tcPr>
          <w:p>
            <w:pPr>
              <w:jc w:val="right"/>
              <w:ind w:right="690"/>
              <w:spacing w:after="0"/>
              <w:rPr>
                <w:sz w:val="20"/>
                <w:szCs w:val="20"/>
                <w:color w:val="auto"/>
              </w:rPr>
            </w:pPr>
            <w:r>
              <w:rPr>
                <w:rFonts w:ascii="Arial" w:cs="Arial" w:eastAsia="Arial" w:hAnsi="Arial"/>
                <w:sz w:val="18"/>
                <w:szCs w:val="18"/>
                <w:color w:val="002D73"/>
              </w:rPr>
              <w:t>0%</w:t>
            </w:r>
          </w:p>
        </w:tc>
      </w:tr>
      <w:tr>
        <w:trPr>
          <w:trHeight w:val="223"/>
        </w:trPr>
        <w:tc>
          <w:tcPr>
            <w:tcW w:w="238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Adjusted ROIC (50%)</w:t>
            </w:r>
          </w:p>
        </w:tc>
        <w:tc>
          <w:tcPr>
            <w:tcW w:w="1540" w:type="dxa"/>
            <w:vAlign w:val="bottom"/>
            <w:tcBorders>
              <w:bottom w:val="single" w:sz="8" w:color="7F96B9"/>
              <w:right w:val="single" w:sz="8" w:color="7F96B9"/>
            </w:tcBorders>
            <w:gridSpan w:val="2"/>
            <w:shd w:val="clear" w:color="auto" w:fill="BFCADC"/>
          </w:tcPr>
          <w:p>
            <w:pPr>
              <w:jc w:val="center"/>
              <w:spacing w:after="0"/>
              <w:rPr>
                <w:sz w:val="20"/>
                <w:szCs w:val="20"/>
                <w:color w:val="auto"/>
              </w:rPr>
            </w:pPr>
            <w:r>
              <w:rPr>
                <w:rFonts w:ascii="Arial" w:cs="Arial" w:eastAsia="Arial" w:hAnsi="Arial"/>
                <w:sz w:val="18"/>
                <w:szCs w:val="18"/>
                <w:color w:val="002D73"/>
              </w:rPr>
              <w:t>7.40%</w:t>
            </w:r>
          </w:p>
        </w:tc>
        <w:tc>
          <w:tcPr>
            <w:tcW w:w="15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7"/>
              </w:rPr>
              <w:t>9.20%</w:t>
            </w:r>
          </w:p>
        </w:tc>
        <w:tc>
          <w:tcPr>
            <w:tcW w:w="1920" w:type="dxa"/>
            <w:vAlign w:val="bottom"/>
            <w:tcBorders>
              <w:bottom w:val="single" w:sz="8" w:color="7F96B9"/>
              <w:right w:val="single" w:sz="8" w:color="7F96B9"/>
            </w:tcBorders>
            <w:gridSpan w:val="2"/>
            <w:shd w:val="clear" w:color="auto" w:fill="BFCADC"/>
          </w:tcPr>
          <w:p>
            <w:pPr>
              <w:jc w:val="center"/>
              <w:spacing w:after="0"/>
              <w:rPr>
                <w:sz w:val="20"/>
                <w:szCs w:val="20"/>
                <w:color w:val="auto"/>
              </w:rPr>
            </w:pPr>
            <w:r>
              <w:rPr>
                <w:rFonts w:ascii="Arial" w:cs="Arial" w:eastAsia="Arial" w:hAnsi="Arial"/>
                <w:sz w:val="18"/>
                <w:szCs w:val="18"/>
                <w:color w:val="002D73"/>
                <w:w w:val="98"/>
              </w:rPr>
              <w:t>11.00%</w:t>
            </w:r>
          </w:p>
        </w:tc>
        <w:tc>
          <w:tcPr>
            <w:tcW w:w="160" w:type="dxa"/>
            <w:vAlign w:val="bottom"/>
            <w:tcBorders>
              <w:bottom w:val="single" w:sz="8" w:color="7F96B9"/>
            </w:tcBorders>
            <w:shd w:val="clear" w:color="auto" w:fill="BFCADC"/>
          </w:tcPr>
          <w:p>
            <w:pPr>
              <w:spacing w:after="0"/>
              <w:rPr>
                <w:sz w:val="19"/>
                <w:szCs w:val="19"/>
                <w:color w:val="auto"/>
              </w:rPr>
            </w:pPr>
          </w:p>
        </w:tc>
        <w:tc>
          <w:tcPr>
            <w:tcW w:w="1740" w:type="dxa"/>
            <w:vAlign w:val="bottom"/>
            <w:tcBorders>
              <w:bottom w:val="single" w:sz="8" w:color="7F96B9"/>
            </w:tcBorders>
            <w:gridSpan w:val="2"/>
            <w:shd w:val="clear" w:color="auto" w:fill="BFCADC"/>
          </w:tcPr>
          <w:p>
            <w:pPr>
              <w:jc w:val="right"/>
              <w:ind w:right="600"/>
              <w:spacing w:after="0"/>
              <w:rPr>
                <w:sz w:val="20"/>
                <w:szCs w:val="20"/>
                <w:color w:val="auto"/>
              </w:rPr>
            </w:pPr>
            <w:r>
              <w:rPr>
                <w:rFonts w:ascii="Arial" w:cs="Arial" w:eastAsia="Arial" w:hAnsi="Arial"/>
                <w:sz w:val="18"/>
                <w:szCs w:val="18"/>
                <w:color w:val="002D73"/>
              </w:rPr>
              <w:t>9.60%</w:t>
            </w:r>
          </w:p>
        </w:tc>
        <w:tc>
          <w:tcPr>
            <w:tcW w:w="220" w:type="dxa"/>
            <w:vAlign w:val="bottom"/>
            <w:tcBorders>
              <w:bottom w:val="single" w:sz="8" w:color="7F96B9"/>
              <w:right w:val="single" w:sz="8" w:color="7F96B9"/>
            </w:tcBorders>
            <w:shd w:val="clear" w:color="auto" w:fill="BFCADC"/>
          </w:tcPr>
          <w:p>
            <w:pPr>
              <w:spacing w:after="0"/>
              <w:rPr>
                <w:sz w:val="19"/>
                <w:szCs w:val="19"/>
                <w:color w:val="auto"/>
              </w:rPr>
            </w:pPr>
          </w:p>
        </w:tc>
        <w:tc>
          <w:tcPr>
            <w:tcW w:w="1800" w:type="dxa"/>
            <w:vAlign w:val="bottom"/>
            <w:tcBorders>
              <w:bottom w:val="single" w:sz="8" w:color="7F96B9"/>
              <w:right w:val="single" w:sz="8" w:color="7F96B9"/>
            </w:tcBorders>
            <w:shd w:val="clear" w:color="auto" w:fill="BFCADC"/>
          </w:tcPr>
          <w:p>
            <w:pPr>
              <w:jc w:val="right"/>
              <w:ind w:right="590"/>
              <w:spacing w:after="0"/>
              <w:rPr>
                <w:sz w:val="20"/>
                <w:szCs w:val="20"/>
                <w:color w:val="auto"/>
              </w:rPr>
            </w:pPr>
            <w:r>
              <w:rPr>
                <w:rFonts w:ascii="Arial" w:cs="Arial" w:eastAsia="Arial" w:hAnsi="Arial"/>
                <w:sz w:val="18"/>
                <w:szCs w:val="18"/>
                <w:color w:val="002D73"/>
              </w:rPr>
              <w:t>120%</w:t>
            </w:r>
          </w:p>
        </w:tc>
      </w:tr>
      <w:tr>
        <w:trPr>
          <w:trHeight w:val="456"/>
        </w:trPr>
        <w:tc>
          <w:tcPr>
            <w:tcW w:w="7500" w:type="dxa"/>
            <w:vAlign w:val="bottom"/>
            <w:gridSpan w:val="7"/>
          </w:tcPr>
          <w:p>
            <w:pPr>
              <w:spacing w:after="0"/>
              <w:rPr>
                <w:sz w:val="20"/>
                <w:szCs w:val="20"/>
                <w:color w:val="auto"/>
              </w:rPr>
            </w:pPr>
            <w:r>
              <w:rPr>
                <w:rFonts w:ascii="Arial" w:cs="Arial" w:eastAsia="Arial" w:hAnsi="Arial"/>
                <w:sz w:val="18"/>
                <w:szCs w:val="18"/>
                <w:color w:val="auto"/>
              </w:rPr>
              <w:t>The payment calculation for the 2023 PSU Awards that settled in March 2026 is shown below:</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
        </w:trPr>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660" w:type="dxa"/>
            <w:vAlign w:val="bottom"/>
            <w:gridSpan w:val="3"/>
          </w:tcPr>
          <w:p>
            <w:pPr>
              <w:spacing w:after="0"/>
              <w:rPr>
                <w:sz w:val="2"/>
                <w:szCs w:val="2"/>
                <w:color w:val="auto"/>
              </w:rPr>
            </w:pPr>
          </w:p>
        </w:tc>
        <w:tc>
          <w:tcPr>
            <w:tcW w:w="78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r>
      <w:tr>
        <w:trPr>
          <w:trHeight w:val="256"/>
        </w:trPr>
        <w:tc>
          <w:tcPr>
            <w:tcW w:w="2380" w:type="dxa"/>
            <w:vAlign w:val="bottom"/>
            <w:tcBorders>
              <w:left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8"/>
                <w:szCs w:val="18"/>
                <w:b w:val="1"/>
                <w:bCs w:val="1"/>
                <w:color w:val="FFFFFF"/>
              </w:rPr>
              <w:t>Name</w:t>
            </w:r>
          </w:p>
        </w:tc>
        <w:tc>
          <w:tcPr>
            <w:tcW w:w="420" w:type="dxa"/>
            <w:vAlign w:val="bottom"/>
            <w:tcBorders>
              <w:right w:val="single" w:sz="8" w:color="002D73"/>
            </w:tcBorders>
            <w:shd w:val="clear" w:color="auto" w:fill="002D73"/>
          </w:tcPr>
          <w:p>
            <w:pPr>
              <w:spacing w:after="0"/>
              <w:rPr>
                <w:sz w:val="22"/>
                <w:szCs w:val="22"/>
                <w:color w:val="auto"/>
              </w:rPr>
            </w:pPr>
          </w:p>
        </w:tc>
        <w:tc>
          <w:tcPr>
            <w:tcW w:w="2620" w:type="dxa"/>
            <w:vAlign w:val="bottom"/>
            <w:tcBorders>
              <w:right w:val="single" w:sz="8" w:color="002D73"/>
            </w:tcBorders>
            <w:gridSpan w:val="2"/>
            <w:shd w:val="clear" w:color="auto" w:fill="002D73"/>
          </w:tcPr>
          <w:p>
            <w:pPr>
              <w:ind w:left="480"/>
              <w:spacing w:after="0"/>
              <w:rPr>
                <w:sz w:val="20"/>
                <w:szCs w:val="20"/>
                <w:color w:val="auto"/>
              </w:rPr>
            </w:pPr>
            <w:r>
              <w:rPr>
                <w:rFonts w:ascii="Arial" w:cs="Arial" w:eastAsia="Arial" w:hAnsi="Arial"/>
                <w:sz w:val="18"/>
                <w:szCs w:val="18"/>
                <w:b w:val="1"/>
                <w:bCs w:val="1"/>
                <w:color w:val="FFFFFF"/>
              </w:rPr>
              <w:t>Target Number of PSUs</w:t>
            </w:r>
          </w:p>
        </w:tc>
        <w:tc>
          <w:tcPr>
            <w:tcW w:w="380" w:type="dxa"/>
            <w:vAlign w:val="bottom"/>
            <w:tcBorders>
              <w:right w:val="single" w:sz="8" w:color="002D73"/>
            </w:tcBorders>
            <w:shd w:val="clear" w:color="auto" w:fill="002D73"/>
          </w:tcPr>
          <w:p>
            <w:pPr>
              <w:spacing w:after="0"/>
              <w:rPr>
                <w:sz w:val="22"/>
                <w:szCs w:val="22"/>
                <w:color w:val="auto"/>
              </w:rPr>
            </w:pPr>
          </w:p>
        </w:tc>
        <w:tc>
          <w:tcPr>
            <w:tcW w:w="3440" w:type="dxa"/>
            <w:vAlign w:val="bottom"/>
            <w:gridSpan w:val="4"/>
            <w:shd w:val="clear" w:color="auto" w:fill="002D73"/>
          </w:tcPr>
          <w:p>
            <w:pPr>
              <w:ind w:left="460"/>
              <w:spacing w:after="0"/>
              <w:rPr>
                <w:sz w:val="20"/>
                <w:szCs w:val="20"/>
                <w:color w:val="auto"/>
              </w:rPr>
            </w:pPr>
            <w:r>
              <w:rPr>
                <w:rFonts w:ascii="Arial" w:cs="Arial" w:eastAsia="Arial" w:hAnsi="Arial"/>
                <w:sz w:val="18"/>
                <w:szCs w:val="18"/>
                <w:b w:val="1"/>
                <w:bCs w:val="1"/>
                <w:color w:val="FFFFFF"/>
              </w:rPr>
              <w:t>Percentage Payable</w:t>
            </w:r>
          </w:p>
        </w:tc>
        <w:tc>
          <w:tcPr>
            <w:tcW w:w="2020" w:type="dxa"/>
            <w:vAlign w:val="bottom"/>
            <w:tcBorders>
              <w:right w:val="single" w:sz="8" w:color="7F96B9"/>
            </w:tcBorders>
            <w:gridSpan w:val="2"/>
            <w:shd w:val="clear" w:color="auto" w:fill="002D73"/>
          </w:tcPr>
          <w:p>
            <w:pPr>
              <w:spacing w:after="0"/>
              <w:rPr>
                <w:sz w:val="20"/>
                <w:szCs w:val="20"/>
                <w:color w:val="auto"/>
              </w:rPr>
            </w:pPr>
            <w:r>
              <w:rPr>
                <w:rFonts w:ascii="Arial" w:cs="Arial" w:eastAsia="Arial" w:hAnsi="Arial"/>
                <w:sz w:val="18"/>
                <w:szCs w:val="18"/>
                <w:b w:val="1"/>
                <w:bCs w:val="1"/>
                <w:color w:val="FFFFFF"/>
              </w:rPr>
              <w:t>PSUs Payable</w:t>
            </w:r>
          </w:p>
        </w:tc>
      </w:tr>
      <w:tr>
        <w:trPr>
          <w:trHeight w:val="230"/>
        </w:trPr>
        <w:tc>
          <w:tcPr>
            <w:tcW w:w="2380" w:type="dxa"/>
            <w:vAlign w:val="bottom"/>
            <w:tcBorders>
              <w:left w:val="single" w:sz="8" w:color="7F96B9"/>
              <w:bottom w:val="single" w:sz="8" w:color="7F96B9"/>
            </w:tcBorders>
          </w:tcPr>
          <w:p>
            <w:pPr>
              <w:ind w:left="40"/>
              <w:spacing w:after="0"/>
              <w:rPr>
                <w:sz w:val="20"/>
                <w:szCs w:val="20"/>
                <w:color w:val="auto"/>
              </w:rPr>
            </w:pPr>
            <w:r>
              <w:rPr>
                <w:rFonts w:ascii="Arial" w:cs="Arial" w:eastAsia="Arial" w:hAnsi="Arial"/>
                <w:sz w:val="18"/>
                <w:szCs w:val="18"/>
                <w:color w:val="002D73"/>
              </w:rPr>
              <w:t>Joseph A. Berquist</w:t>
            </w:r>
          </w:p>
        </w:tc>
        <w:tc>
          <w:tcPr>
            <w:tcW w:w="420" w:type="dxa"/>
            <w:vAlign w:val="bottom"/>
            <w:tcBorders>
              <w:bottom w:val="single" w:sz="8" w:color="7F96B9"/>
              <w:right w:val="single" w:sz="8" w:color="7F96B9"/>
            </w:tcBorders>
          </w:tcPr>
          <w:p>
            <w:pPr>
              <w:spacing w:after="0"/>
              <w:rPr>
                <w:sz w:val="19"/>
                <w:szCs w:val="19"/>
                <w:color w:val="auto"/>
              </w:rPr>
            </w:pPr>
          </w:p>
        </w:tc>
        <w:tc>
          <w:tcPr>
            <w:tcW w:w="1120" w:type="dxa"/>
            <w:vAlign w:val="bottom"/>
            <w:tcBorders>
              <w:bottom w:val="single" w:sz="8" w:color="7F96B9"/>
            </w:tcBorders>
          </w:tcPr>
          <w:p>
            <w:pPr>
              <w:spacing w:after="0"/>
              <w:rPr>
                <w:sz w:val="19"/>
                <w:szCs w:val="19"/>
                <w:color w:val="auto"/>
              </w:rPr>
            </w:pPr>
          </w:p>
        </w:tc>
        <w:tc>
          <w:tcPr>
            <w:tcW w:w="1500" w:type="dxa"/>
            <w:vAlign w:val="bottom"/>
            <w:tcBorders>
              <w:bottom w:val="single" w:sz="8" w:color="7F96B9"/>
            </w:tcBorders>
          </w:tcPr>
          <w:p>
            <w:pPr>
              <w:jc w:val="center"/>
              <w:ind w:right="670"/>
              <w:spacing w:after="0"/>
              <w:rPr>
                <w:sz w:val="20"/>
                <w:szCs w:val="20"/>
                <w:color w:val="auto"/>
              </w:rPr>
            </w:pPr>
            <w:r>
              <w:rPr>
                <w:rFonts w:ascii="Arial" w:cs="Arial" w:eastAsia="Arial" w:hAnsi="Arial"/>
                <w:sz w:val="18"/>
                <w:szCs w:val="18"/>
                <w:color w:val="002D73"/>
              </w:rPr>
              <w:t>2,328</w:t>
            </w:r>
          </w:p>
        </w:tc>
        <w:tc>
          <w:tcPr>
            <w:tcW w:w="380" w:type="dxa"/>
            <w:vAlign w:val="bottom"/>
            <w:tcBorders>
              <w:bottom w:val="single" w:sz="8" w:color="7F96B9"/>
              <w:right w:val="single" w:sz="8" w:color="7F96B9"/>
            </w:tcBorders>
          </w:tcPr>
          <w:p>
            <w:pPr>
              <w:spacing w:after="0"/>
              <w:rPr>
                <w:sz w:val="19"/>
                <w:szCs w:val="19"/>
                <w:color w:val="auto"/>
              </w:rPr>
            </w:pPr>
          </w:p>
        </w:tc>
        <w:tc>
          <w:tcPr>
            <w:tcW w:w="1540" w:type="dxa"/>
            <w:vAlign w:val="bottom"/>
            <w:tcBorders>
              <w:bottom w:val="single" w:sz="8" w:color="7F96B9"/>
            </w:tcBorders>
          </w:tcPr>
          <w:p>
            <w:pPr>
              <w:jc w:val="center"/>
              <w:ind w:left="1010"/>
              <w:spacing w:after="0"/>
              <w:rPr>
                <w:sz w:val="20"/>
                <w:szCs w:val="20"/>
                <w:color w:val="auto"/>
              </w:rPr>
            </w:pPr>
            <w:r>
              <w:rPr>
                <w:rFonts w:ascii="Arial" w:cs="Arial" w:eastAsia="Arial" w:hAnsi="Arial"/>
                <w:sz w:val="18"/>
                <w:szCs w:val="18"/>
                <w:color w:val="002D73"/>
                <w:w w:val="99"/>
              </w:rPr>
              <w:t>60%</w:t>
            </w:r>
          </w:p>
        </w:tc>
        <w:tc>
          <w:tcPr>
            <w:tcW w:w="160" w:type="dxa"/>
            <w:vAlign w:val="bottom"/>
            <w:tcBorders>
              <w:bottom w:val="single" w:sz="8" w:color="7F96B9"/>
            </w:tcBorders>
          </w:tcPr>
          <w:p>
            <w:pPr>
              <w:spacing w:after="0"/>
              <w:rPr>
                <w:sz w:val="19"/>
                <w:szCs w:val="19"/>
                <w:color w:val="auto"/>
              </w:rPr>
            </w:pPr>
          </w:p>
        </w:tc>
        <w:tc>
          <w:tcPr>
            <w:tcW w:w="960" w:type="dxa"/>
            <w:vAlign w:val="bottom"/>
            <w:tcBorders>
              <w:bottom w:val="single" w:sz="8" w:color="7F96B9"/>
              <w:right w:val="single" w:sz="8" w:color="7F96B9"/>
            </w:tcBorders>
          </w:tcPr>
          <w:p>
            <w:pPr>
              <w:spacing w:after="0"/>
              <w:rPr>
                <w:sz w:val="19"/>
                <w:szCs w:val="19"/>
                <w:color w:val="auto"/>
              </w:rPr>
            </w:pPr>
          </w:p>
        </w:tc>
        <w:tc>
          <w:tcPr>
            <w:tcW w:w="780" w:type="dxa"/>
            <w:vAlign w:val="bottom"/>
            <w:tcBorders>
              <w:bottom w:val="single" w:sz="8" w:color="7F96B9"/>
            </w:tcBorders>
          </w:tcPr>
          <w:p>
            <w:pPr>
              <w:spacing w:after="0"/>
              <w:rPr>
                <w:sz w:val="19"/>
                <w:szCs w:val="19"/>
                <w:color w:val="auto"/>
              </w:rPr>
            </w:pPr>
          </w:p>
        </w:tc>
        <w:tc>
          <w:tcPr>
            <w:tcW w:w="2020" w:type="dxa"/>
            <w:vAlign w:val="bottom"/>
            <w:tcBorders>
              <w:bottom w:val="single" w:sz="8" w:color="7F96B9"/>
              <w:right w:val="single" w:sz="8" w:color="7F96B9"/>
            </w:tcBorders>
            <w:gridSpan w:val="2"/>
          </w:tcPr>
          <w:p>
            <w:pPr>
              <w:jc w:val="center"/>
              <w:ind w:right="710"/>
              <w:spacing w:after="0"/>
              <w:rPr>
                <w:sz w:val="20"/>
                <w:szCs w:val="20"/>
                <w:color w:val="auto"/>
              </w:rPr>
            </w:pPr>
            <w:r>
              <w:rPr>
                <w:rFonts w:ascii="Arial" w:cs="Arial" w:eastAsia="Arial" w:hAnsi="Arial"/>
                <w:sz w:val="18"/>
                <w:szCs w:val="18"/>
                <w:color w:val="002D73"/>
              </w:rPr>
              <w:t>1,396</w:t>
            </w:r>
          </w:p>
        </w:tc>
      </w:tr>
      <w:tr>
        <w:trPr>
          <w:trHeight w:val="223"/>
        </w:trPr>
        <w:tc>
          <w:tcPr>
            <w:tcW w:w="2380" w:type="dxa"/>
            <w:vAlign w:val="bottom"/>
            <w:tcBorders>
              <w:left w:val="single" w:sz="8" w:color="7F96B9"/>
              <w:bottom w:val="single" w:sz="8" w:color="7F96B9"/>
              <w:right w:val="single" w:sz="8" w:color="BFCADC"/>
            </w:tcBorders>
            <w:shd w:val="clear" w:color="auto" w:fill="BFCADC"/>
          </w:tcPr>
          <w:p>
            <w:pPr>
              <w:ind w:left="40"/>
              <w:spacing w:after="0" w:line="223" w:lineRule="exact"/>
              <w:rPr>
                <w:sz w:val="20"/>
                <w:szCs w:val="20"/>
                <w:color w:val="auto"/>
              </w:rPr>
            </w:pPr>
            <w:r>
              <w:rPr>
                <w:rFonts w:ascii="Arial" w:cs="Arial" w:eastAsia="Arial" w:hAnsi="Arial"/>
                <w:sz w:val="18"/>
                <w:szCs w:val="18"/>
                <w:color w:val="002D73"/>
              </w:rPr>
              <w:t>Thomas Coler</w:t>
            </w:r>
            <w:r>
              <w:rPr>
                <w:rFonts w:ascii="Arial" w:cs="Arial" w:eastAsia="Arial" w:hAnsi="Arial"/>
                <w:sz w:val="23"/>
                <w:szCs w:val="23"/>
                <w:color w:val="002D73"/>
                <w:vertAlign w:val="superscript"/>
              </w:rPr>
              <w:t>(1)</w:t>
            </w:r>
          </w:p>
        </w:tc>
        <w:tc>
          <w:tcPr>
            <w:tcW w:w="420" w:type="dxa"/>
            <w:vAlign w:val="bottom"/>
            <w:tcBorders>
              <w:bottom w:val="single" w:sz="8" w:color="7F96B9"/>
              <w:right w:val="single" w:sz="8" w:color="7F96B9"/>
            </w:tcBorders>
            <w:shd w:val="clear" w:color="auto" w:fill="BFCADC"/>
          </w:tcPr>
          <w:p>
            <w:pPr>
              <w:spacing w:after="0"/>
              <w:rPr>
                <w:sz w:val="19"/>
                <w:szCs w:val="19"/>
                <w:color w:val="auto"/>
              </w:rPr>
            </w:pPr>
          </w:p>
        </w:tc>
        <w:tc>
          <w:tcPr>
            <w:tcW w:w="1120" w:type="dxa"/>
            <w:vAlign w:val="bottom"/>
            <w:tcBorders>
              <w:bottom w:val="single" w:sz="8" w:color="7F96B9"/>
              <w:right w:val="single" w:sz="8" w:color="BFCADC"/>
            </w:tcBorders>
            <w:shd w:val="clear" w:color="auto" w:fill="BFCADC"/>
          </w:tcPr>
          <w:p>
            <w:pPr>
              <w:spacing w:after="0"/>
              <w:rPr>
                <w:sz w:val="19"/>
                <w:szCs w:val="19"/>
                <w:color w:val="auto"/>
              </w:rPr>
            </w:pPr>
          </w:p>
        </w:tc>
        <w:tc>
          <w:tcPr>
            <w:tcW w:w="1500" w:type="dxa"/>
            <w:vAlign w:val="bottom"/>
            <w:tcBorders>
              <w:bottom w:val="single" w:sz="8" w:color="7F96B9"/>
              <w:right w:val="single" w:sz="8" w:color="BFCADC"/>
            </w:tcBorders>
            <w:shd w:val="clear" w:color="auto" w:fill="BFCADC"/>
          </w:tcPr>
          <w:p>
            <w:pPr>
              <w:jc w:val="center"/>
              <w:ind w:right="670"/>
              <w:spacing w:after="0"/>
              <w:rPr>
                <w:sz w:val="20"/>
                <w:szCs w:val="20"/>
                <w:color w:val="auto"/>
              </w:rPr>
            </w:pPr>
            <w:r>
              <w:rPr>
                <w:rFonts w:ascii="Arial" w:cs="Arial" w:eastAsia="Arial" w:hAnsi="Arial"/>
                <w:sz w:val="18"/>
                <w:szCs w:val="18"/>
                <w:color w:val="002D73"/>
                <w:w w:val="99"/>
              </w:rPr>
              <w:t>—</w:t>
            </w:r>
          </w:p>
        </w:tc>
        <w:tc>
          <w:tcPr>
            <w:tcW w:w="380" w:type="dxa"/>
            <w:vAlign w:val="bottom"/>
            <w:tcBorders>
              <w:bottom w:val="single" w:sz="8" w:color="7F96B9"/>
              <w:right w:val="single" w:sz="8" w:color="7F96B9"/>
            </w:tcBorders>
            <w:shd w:val="clear" w:color="auto" w:fill="BFCADC"/>
          </w:tcPr>
          <w:p>
            <w:pPr>
              <w:spacing w:after="0"/>
              <w:rPr>
                <w:sz w:val="19"/>
                <w:szCs w:val="19"/>
                <w:color w:val="auto"/>
              </w:rPr>
            </w:pPr>
          </w:p>
        </w:tc>
        <w:tc>
          <w:tcPr>
            <w:tcW w:w="1700" w:type="dxa"/>
            <w:vAlign w:val="bottom"/>
            <w:tcBorders>
              <w:bottom w:val="single" w:sz="8" w:color="7F96B9"/>
            </w:tcBorders>
            <w:gridSpan w:val="2"/>
            <w:shd w:val="clear" w:color="auto" w:fill="BFCADC"/>
          </w:tcPr>
          <w:p>
            <w:pPr>
              <w:jc w:val="center"/>
              <w:ind w:left="830"/>
              <w:spacing w:after="0"/>
              <w:rPr>
                <w:sz w:val="20"/>
                <w:szCs w:val="20"/>
                <w:color w:val="auto"/>
              </w:rPr>
            </w:pPr>
            <w:r>
              <w:rPr>
                <w:rFonts w:ascii="Arial" w:cs="Arial" w:eastAsia="Arial" w:hAnsi="Arial"/>
                <w:sz w:val="18"/>
                <w:szCs w:val="18"/>
                <w:color w:val="002D73"/>
                <w:w w:val="99"/>
              </w:rPr>
              <w:t>—</w:t>
            </w:r>
          </w:p>
        </w:tc>
        <w:tc>
          <w:tcPr>
            <w:tcW w:w="960" w:type="dxa"/>
            <w:vAlign w:val="bottom"/>
            <w:tcBorders>
              <w:bottom w:val="single" w:sz="8" w:color="7F96B9"/>
              <w:right w:val="single" w:sz="8" w:color="7F96B9"/>
            </w:tcBorders>
            <w:shd w:val="clear" w:color="auto" w:fill="BFCADC"/>
          </w:tcPr>
          <w:p>
            <w:pPr>
              <w:spacing w:after="0"/>
              <w:rPr>
                <w:sz w:val="19"/>
                <w:szCs w:val="19"/>
                <w:color w:val="auto"/>
              </w:rPr>
            </w:pPr>
          </w:p>
        </w:tc>
        <w:tc>
          <w:tcPr>
            <w:tcW w:w="780" w:type="dxa"/>
            <w:vAlign w:val="bottom"/>
            <w:tcBorders>
              <w:bottom w:val="single" w:sz="8" w:color="7F96B9"/>
            </w:tcBorders>
            <w:shd w:val="clear" w:color="auto" w:fill="BFCADC"/>
          </w:tcPr>
          <w:p>
            <w:pPr>
              <w:spacing w:after="0"/>
              <w:rPr>
                <w:sz w:val="19"/>
                <w:szCs w:val="19"/>
                <w:color w:val="auto"/>
              </w:rPr>
            </w:pPr>
          </w:p>
        </w:tc>
        <w:tc>
          <w:tcPr>
            <w:tcW w:w="220" w:type="dxa"/>
            <w:vAlign w:val="bottom"/>
            <w:tcBorders>
              <w:bottom w:val="single" w:sz="8" w:color="7F96B9"/>
              <w:right w:val="single" w:sz="8" w:color="BFCADC"/>
            </w:tcBorders>
            <w:shd w:val="clear" w:color="auto" w:fill="BFCADC"/>
          </w:tcPr>
          <w:p>
            <w:pPr>
              <w:spacing w:after="0"/>
              <w:rPr>
                <w:sz w:val="19"/>
                <w:szCs w:val="19"/>
                <w:color w:val="auto"/>
              </w:rPr>
            </w:pPr>
          </w:p>
        </w:tc>
        <w:tc>
          <w:tcPr>
            <w:tcW w:w="1800" w:type="dxa"/>
            <w:vAlign w:val="bottom"/>
            <w:tcBorders>
              <w:bottom w:val="single" w:sz="8" w:color="7F96B9"/>
              <w:right w:val="single" w:sz="8" w:color="7F96B9"/>
            </w:tcBorders>
            <w:shd w:val="clear" w:color="auto" w:fill="BFCADC"/>
          </w:tcPr>
          <w:p>
            <w:pPr>
              <w:jc w:val="center"/>
              <w:ind w:right="930"/>
              <w:spacing w:after="0"/>
              <w:rPr>
                <w:sz w:val="20"/>
                <w:szCs w:val="20"/>
                <w:color w:val="auto"/>
              </w:rPr>
            </w:pPr>
            <w:r>
              <w:rPr>
                <w:rFonts w:ascii="Arial" w:cs="Arial" w:eastAsia="Arial" w:hAnsi="Arial"/>
                <w:sz w:val="18"/>
                <w:szCs w:val="18"/>
                <w:color w:val="002D73"/>
                <w:w w:val="99"/>
              </w:rPr>
              <w:t>—</w:t>
            </w:r>
          </w:p>
        </w:tc>
      </w:tr>
      <w:tr>
        <w:trPr>
          <w:trHeight w:val="223"/>
        </w:trPr>
        <w:tc>
          <w:tcPr>
            <w:tcW w:w="2380" w:type="dxa"/>
            <w:vAlign w:val="bottom"/>
            <w:tcBorders>
              <w:left w:val="single" w:sz="8" w:color="7F96B9"/>
              <w:bottom w:val="single" w:sz="8" w:color="7F96B9"/>
            </w:tcBorders>
          </w:tcPr>
          <w:p>
            <w:pPr>
              <w:ind w:left="40"/>
              <w:spacing w:after="0"/>
              <w:rPr>
                <w:sz w:val="20"/>
                <w:szCs w:val="20"/>
                <w:color w:val="auto"/>
              </w:rPr>
            </w:pPr>
            <w:r>
              <w:rPr>
                <w:rFonts w:ascii="Arial" w:cs="Arial" w:eastAsia="Arial" w:hAnsi="Arial"/>
                <w:sz w:val="18"/>
                <w:szCs w:val="18"/>
                <w:color w:val="002D73"/>
              </w:rPr>
              <w:t>Jeewat Bijlani</w:t>
            </w:r>
          </w:p>
        </w:tc>
        <w:tc>
          <w:tcPr>
            <w:tcW w:w="420" w:type="dxa"/>
            <w:vAlign w:val="bottom"/>
            <w:tcBorders>
              <w:bottom w:val="single" w:sz="8" w:color="7F96B9"/>
              <w:right w:val="single" w:sz="8" w:color="7F96B9"/>
            </w:tcBorders>
          </w:tcPr>
          <w:p>
            <w:pPr>
              <w:spacing w:after="0"/>
              <w:rPr>
                <w:sz w:val="19"/>
                <w:szCs w:val="19"/>
                <w:color w:val="auto"/>
              </w:rPr>
            </w:pPr>
          </w:p>
        </w:tc>
        <w:tc>
          <w:tcPr>
            <w:tcW w:w="1120" w:type="dxa"/>
            <w:vAlign w:val="bottom"/>
            <w:tcBorders>
              <w:bottom w:val="single" w:sz="8" w:color="7F96B9"/>
            </w:tcBorders>
          </w:tcPr>
          <w:p>
            <w:pPr>
              <w:spacing w:after="0"/>
              <w:rPr>
                <w:sz w:val="19"/>
                <w:szCs w:val="19"/>
                <w:color w:val="auto"/>
              </w:rPr>
            </w:pPr>
          </w:p>
        </w:tc>
        <w:tc>
          <w:tcPr>
            <w:tcW w:w="1500" w:type="dxa"/>
            <w:vAlign w:val="bottom"/>
            <w:tcBorders>
              <w:bottom w:val="single" w:sz="8" w:color="7F96B9"/>
            </w:tcBorders>
          </w:tcPr>
          <w:p>
            <w:pPr>
              <w:jc w:val="center"/>
              <w:ind w:right="670"/>
              <w:spacing w:after="0"/>
              <w:rPr>
                <w:sz w:val="20"/>
                <w:szCs w:val="20"/>
                <w:color w:val="auto"/>
              </w:rPr>
            </w:pPr>
            <w:r>
              <w:rPr>
                <w:rFonts w:ascii="Arial" w:cs="Arial" w:eastAsia="Arial" w:hAnsi="Arial"/>
                <w:sz w:val="18"/>
                <w:szCs w:val="18"/>
                <w:color w:val="002D73"/>
              </w:rPr>
              <w:t>2,162</w:t>
            </w:r>
          </w:p>
        </w:tc>
        <w:tc>
          <w:tcPr>
            <w:tcW w:w="380" w:type="dxa"/>
            <w:vAlign w:val="bottom"/>
            <w:tcBorders>
              <w:bottom w:val="single" w:sz="8" w:color="7F96B9"/>
              <w:right w:val="single" w:sz="8" w:color="7F96B9"/>
            </w:tcBorders>
          </w:tcPr>
          <w:p>
            <w:pPr>
              <w:spacing w:after="0"/>
              <w:rPr>
                <w:sz w:val="19"/>
                <w:szCs w:val="19"/>
                <w:color w:val="auto"/>
              </w:rPr>
            </w:pPr>
          </w:p>
        </w:tc>
        <w:tc>
          <w:tcPr>
            <w:tcW w:w="1540" w:type="dxa"/>
            <w:vAlign w:val="bottom"/>
            <w:tcBorders>
              <w:bottom w:val="single" w:sz="8" w:color="7F96B9"/>
            </w:tcBorders>
          </w:tcPr>
          <w:p>
            <w:pPr>
              <w:jc w:val="center"/>
              <w:ind w:left="1010"/>
              <w:spacing w:after="0"/>
              <w:rPr>
                <w:sz w:val="20"/>
                <w:szCs w:val="20"/>
                <w:color w:val="auto"/>
              </w:rPr>
            </w:pPr>
            <w:r>
              <w:rPr>
                <w:rFonts w:ascii="Arial" w:cs="Arial" w:eastAsia="Arial" w:hAnsi="Arial"/>
                <w:sz w:val="18"/>
                <w:szCs w:val="18"/>
                <w:color w:val="002D73"/>
                <w:w w:val="99"/>
              </w:rPr>
              <w:t>60%</w:t>
            </w:r>
          </w:p>
        </w:tc>
        <w:tc>
          <w:tcPr>
            <w:tcW w:w="160" w:type="dxa"/>
            <w:vAlign w:val="bottom"/>
            <w:tcBorders>
              <w:bottom w:val="single" w:sz="8" w:color="7F96B9"/>
            </w:tcBorders>
          </w:tcPr>
          <w:p>
            <w:pPr>
              <w:spacing w:after="0"/>
              <w:rPr>
                <w:sz w:val="19"/>
                <w:szCs w:val="19"/>
                <w:color w:val="auto"/>
              </w:rPr>
            </w:pPr>
          </w:p>
        </w:tc>
        <w:tc>
          <w:tcPr>
            <w:tcW w:w="960" w:type="dxa"/>
            <w:vAlign w:val="bottom"/>
            <w:tcBorders>
              <w:bottom w:val="single" w:sz="8" w:color="7F96B9"/>
              <w:right w:val="single" w:sz="8" w:color="7F96B9"/>
            </w:tcBorders>
          </w:tcPr>
          <w:p>
            <w:pPr>
              <w:spacing w:after="0"/>
              <w:rPr>
                <w:sz w:val="19"/>
                <w:szCs w:val="19"/>
                <w:color w:val="auto"/>
              </w:rPr>
            </w:pPr>
          </w:p>
        </w:tc>
        <w:tc>
          <w:tcPr>
            <w:tcW w:w="780" w:type="dxa"/>
            <w:vAlign w:val="bottom"/>
            <w:tcBorders>
              <w:bottom w:val="single" w:sz="8" w:color="7F96B9"/>
            </w:tcBorders>
          </w:tcPr>
          <w:p>
            <w:pPr>
              <w:spacing w:after="0"/>
              <w:rPr>
                <w:sz w:val="19"/>
                <w:szCs w:val="19"/>
                <w:color w:val="auto"/>
              </w:rPr>
            </w:pPr>
          </w:p>
        </w:tc>
        <w:tc>
          <w:tcPr>
            <w:tcW w:w="2020" w:type="dxa"/>
            <w:vAlign w:val="bottom"/>
            <w:tcBorders>
              <w:bottom w:val="single" w:sz="8" w:color="7F96B9"/>
              <w:right w:val="single" w:sz="8" w:color="7F96B9"/>
            </w:tcBorders>
            <w:gridSpan w:val="2"/>
          </w:tcPr>
          <w:p>
            <w:pPr>
              <w:jc w:val="center"/>
              <w:ind w:right="710"/>
              <w:spacing w:after="0"/>
              <w:rPr>
                <w:sz w:val="20"/>
                <w:szCs w:val="20"/>
                <w:color w:val="auto"/>
              </w:rPr>
            </w:pPr>
            <w:r>
              <w:rPr>
                <w:rFonts w:ascii="Arial" w:cs="Arial" w:eastAsia="Arial" w:hAnsi="Arial"/>
                <w:sz w:val="18"/>
                <w:szCs w:val="18"/>
                <w:color w:val="002D73"/>
              </w:rPr>
              <w:t>1,297</w:t>
            </w:r>
          </w:p>
        </w:tc>
      </w:tr>
      <w:tr>
        <w:trPr>
          <w:trHeight w:val="223"/>
        </w:trPr>
        <w:tc>
          <w:tcPr>
            <w:tcW w:w="2380" w:type="dxa"/>
            <w:vAlign w:val="bottom"/>
            <w:tcBorders>
              <w:left w:val="single" w:sz="8" w:color="7F96B9"/>
              <w:bottom w:val="single" w:sz="8" w:color="7F96B9"/>
              <w:right w:val="single" w:sz="8" w:color="BFCADC"/>
            </w:tcBorders>
            <w:shd w:val="clear" w:color="auto" w:fill="BFCADC"/>
          </w:tcPr>
          <w:p>
            <w:pPr>
              <w:ind w:left="40"/>
              <w:spacing w:after="0"/>
              <w:rPr>
                <w:sz w:val="20"/>
                <w:szCs w:val="20"/>
                <w:color w:val="auto"/>
              </w:rPr>
            </w:pPr>
            <w:r>
              <w:rPr>
                <w:rFonts w:ascii="Arial" w:cs="Arial" w:eastAsia="Arial" w:hAnsi="Arial"/>
                <w:sz w:val="18"/>
                <w:szCs w:val="18"/>
                <w:color w:val="002D73"/>
              </w:rPr>
              <w:t>Jeffrey Fleck</w:t>
            </w:r>
          </w:p>
        </w:tc>
        <w:tc>
          <w:tcPr>
            <w:tcW w:w="420" w:type="dxa"/>
            <w:vAlign w:val="bottom"/>
            <w:tcBorders>
              <w:bottom w:val="single" w:sz="8" w:color="7F96B9"/>
              <w:right w:val="single" w:sz="8" w:color="7F96B9"/>
            </w:tcBorders>
            <w:shd w:val="clear" w:color="auto" w:fill="BFCADC"/>
          </w:tcPr>
          <w:p>
            <w:pPr>
              <w:spacing w:after="0"/>
              <w:rPr>
                <w:sz w:val="19"/>
                <w:szCs w:val="19"/>
                <w:color w:val="auto"/>
              </w:rPr>
            </w:pPr>
          </w:p>
        </w:tc>
        <w:tc>
          <w:tcPr>
            <w:tcW w:w="1120" w:type="dxa"/>
            <w:vAlign w:val="bottom"/>
            <w:tcBorders>
              <w:bottom w:val="single" w:sz="8" w:color="7F96B9"/>
              <w:right w:val="single" w:sz="8" w:color="BFCADC"/>
            </w:tcBorders>
            <w:shd w:val="clear" w:color="auto" w:fill="BFCADC"/>
          </w:tcPr>
          <w:p>
            <w:pPr>
              <w:spacing w:after="0"/>
              <w:rPr>
                <w:sz w:val="19"/>
                <w:szCs w:val="19"/>
                <w:color w:val="auto"/>
              </w:rPr>
            </w:pPr>
          </w:p>
        </w:tc>
        <w:tc>
          <w:tcPr>
            <w:tcW w:w="1500" w:type="dxa"/>
            <w:vAlign w:val="bottom"/>
            <w:tcBorders>
              <w:bottom w:val="single" w:sz="8" w:color="7F96B9"/>
              <w:right w:val="single" w:sz="8" w:color="BFCADC"/>
            </w:tcBorders>
            <w:shd w:val="clear" w:color="auto" w:fill="BFCADC"/>
          </w:tcPr>
          <w:p>
            <w:pPr>
              <w:jc w:val="center"/>
              <w:ind w:right="670"/>
              <w:spacing w:after="0"/>
              <w:rPr>
                <w:sz w:val="20"/>
                <w:szCs w:val="20"/>
                <w:color w:val="auto"/>
              </w:rPr>
            </w:pPr>
            <w:r>
              <w:rPr>
                <w:rFonts w:ascii="Arial" w:cs="Arial" w:eastAsia="Arial" w:hAnsi="Arial"/>
                <w:sz w:val="18"/>
                <w:szCs w:val="18"/>
                <w:color w:val="002D73"/>
              </w:rPr>
              <w:t>1,330</w:t>
            </w:r>
          </w:p>
        </w:tc>
        <w:tc>
          <w:tcPr>
            <w:tcW w:w="380" w:type="dxa"/>
            <w:vAlign w:val="bottom"/>
            <w:tcBorders>
              <w:bottom w:val="single" w:sz="8" w:color="7F96B9"/>
              <w:right w:val="single" w:sz="8" w:color="7F96B9"/>
            </w:tcBorders>
            <w:shd w:val="clear" w:color="auto" w:fill="BFCADC"/>
          </w:tcPr>
          <w:p>
            <w:pPr>
              <w:spacing w:after="0"/>
              <w:rPr>
                <w:sz w:val="19"/>
                <w:szCs w:val="19"/>
                <w:color w:val="auto"/>
              </w:rPr>
            </w:pPr>
          </w:p>
        </w:tc>
        <w:tc>
          <w:tcPr>
            <w:tcW w:w="1540" w:type="dxa"/>
            <w:vAlign w:val="bottom"/>
            <w:tcBorders>
              <w:bottom w:val="single" w:sz="8" w:color="7F96B9"/>
              <w:right w:val="single" w:sz="8" w:color="BFCADC"/>
            </w:tcBorders>
            <w:shd w:val="clear" w:color="auto" w:fill="BFCADC"/>
          </w:tcPr>
          <w:p>
            <w:pPr>
              <w:jc w:val="center"/>
              <w:ind w:left="1010"/>
              <w:spacing w:after="0"/>
              <w:rPr>
                <w:sz w:val="20"/>
                <w:szCs w:val="20"/>
                <w:color w:val="auto"/>
              </w:rPr>
            </w:pPr>
            <w:r>
              <w:rPr>
                <w:rFonts w:ascii="Arial" w:cs="Arial" w:eastAsia="Arial" w:hAnsi="Arial"/>
                <w:sz w:val="18"/>
                <w:szCs w:val="18"/>
                <w:color w:val="002D73"/>
                <w:w w:val="99"/>
              </w:rPr>
              <w:t>60%</w:t>
            </w:r>
          </w:p>
        </w:tc>
        <w:tc>
          <w:tcPr>
            <w:tcW w:w="160" w:type="dxa"/>
            <w:vAlign w:val="bottom"/>
            <w:tcBorders>
              <w:bottom w:val="single" w:sz="8" w:color="7F96B9"/>
            </w:tcBorders>
            <w:shd w:val="clear" w:color="auto" w:fill="BFCADC"/>
          </w:tcPr>
          <w:p>
            <w:pPr>
              <w:spacing w:after="0"/>
              <w:rPr>
                <w:sz w:val="19"/>
                <w:szCs w:val="19"/>
                <w:color w:val="auto"/>
              </w:rPr>
            </w:pPr>
          </w:p>
        </w:tc>
        <w:tc>
          <w:tcPr>
            <w:tcW w:w="960" w:type="dxa"/>
            <w:vAlign w:val="bottom"/>
            <w:tcBorders>
              <w:bottom w:val="single" w:sz="8" w:color="7F96B9"/>
              <w:right w:val="single" w:sz="8" w:color="7F96B9"/>
            </w:tcBorders>
            <w:shd w:val="clear" w:color="auto" w:fill="BFCADC"/>
          </w:tcPr>
          <w:p>
            <w:pPr>
              <w:spacing w:after="0"/>
              <w:rPr>
                <w:sz w:val="19"/>
                <w:szCs w:val="19"/>
                <w:color w:val="auto"/>
              </w:rPr>
            </w:pPr>
          </w:p>
        </w:tc>
        <w:tc>
          <w:tcPr>
            <w:tcW w:w="780" w:type="dxa"/>
            <w:vAlign w:val="bottom"/>
            <w:tcBorders>
              <w:bottom w:val="single" w:sz="8" w:color="7F96B9"/>
            </w:tcBorders>
            <w:shd w:val="clear" w:color="auto" w:fill="BFCADC"/>
          </w:tcPr>
          <w:p>
            <w:pPr>
              <w:spacing w:after="0"/>
              <w:rPr>
                <w:sz w:val="19"/>
                <w:szCs w:val="19"/>
                <w:color w:val="auto"/>
              </w:rPr>
            </w:pPr>
          </w:p>
        </w:tc>
        <w:tc>
          <w:tcPr>
            <w:tcW w:w="2020" w:type="dxa"/>
            <w:vAlign w:val="bottom"/>
            <w:tcBorders>
              <w:bottom w:val="single" w:sz="8" w:color="7F96B9"/>
              <w:right w:val="single" w:sz="8" w:color="7F96B9"/>
            </w:tcBorders>
            <w:gridSpan w:val="2"/>
            <w:shd w:val="clear" w:color="auto" w:fill="BFCADC"/>
          </w:tcPr>
          <w:p>
            <w:pPr>
              <w:jc w:val="center"/>
              <w:ind w:right="710"/>
              <w:spacing w:after="0"/>
              <w:rPr>
                <w:sz w:val="20"/>
                <w:szCs w:val="20"/>
                <w:color w:val="auto"/>
              </w:rPr>
            </w:pPr>
            <w:r>
              <w:rPr>
                <w:rFonts w:ascii="Arial" w:cs="Arial" w:eastAsia="Arial" w:hAnsi="Arial"/>
                <w:sz w:val="18"/>
                <w:szCs w:val="18"/>
                <w:color w:val="002D73"/>
                <w:w w:val="99"/>
              </w:rPr>
              <w:t>798</w:t>
            </w:r>
          </w:p>
        </w:tc>
      </w:tr>
      <w:tr>
        <w:trPr>
          <w:trHeight w:val="223"/>
        </w:trPr>
        <w:tc>
          <w:tcPr>
            <w:tcW w:w="2380" w:type="dxa"/>
            <w:vAlign w:val="bottom"/>
            <w:tcBorders>
              <w:left w:val="single" w:sz="8" w:color="7F96B9"/>
              <w:bottom w:val="single" w:sz="8" w:color="7F96B9"/>
            </w:tcBorders>
          </w:tcPr>
          <w:p>
            <w:pPr>
              <w:ind w:left="40"/>
              <w:spacing w:after="0"/>
              <w:rPr>
                <w:sz w:val="20"/>
                <w:szCs w:val="20"/>
                <w:color w:val="auto"/>
              </w:rPr>
            </w:pPr>
            <w:r>
              <w:rPr>
                <w:rFonts w:ascii="Arial" w:cs="Arial" w:eastAsia="Arial" w:hAnsi="Arial"/>
                <w:sz w:val="18"/>
                <w:szCs w:val="18"/>
                <w:color w:val="002D73"/>
              </w:rPr>
              <w:t>Robert T. Traub</w:t>
            </w:r>
          </w:p>
        </w:tc>
        <w:tc>
          <w:tcPr>
            <w:tcW w:w="420" w:type="dxa"/>
            <w:vAlign w:val="bottom"/>
            <w:tcBorders>
              <w:bottom w:val="single" w:sz="8" w:color="7F96B9"/>
              <w:right w:val="single" w:sz="8" w:color="7F96B9"/>
            </w:tcBorders>
          </w:tcPr>
          <w:p>
            <w:pPr>
              <w:spacing w:after="0"/>
              <w:rPr>
                <w:sz w:val="19"/>
                <w:szCs w:val="19"/>
                <w:color w:val="auto"/>
              </w:rPr>
            </w:pPr>
          </w:p>
        </w:tc>
        <w:tc>
          <w:tcPr>
            <w:tcW w:w="1120" w:type="dxa"/>
            <w:vAlign w:val="bottom"/>
            <w:tcBorders>
              <w:bottom w:val="single" w:sz="8" w:color="7F96B9"/>
            </w:tcBorders>
          </w:tcPr>
          <w:p>
            <w:pPr>
              <w:spacing w:after="0"/>
              <w:rPr>
                <w:sz w:val="19"/>
                <w:szCs w:val="19"/>
                <w:color w:val="auto"/>
              </w:rPr>
            </w:pPr>
          </w:p>
        </w:tc>
        <w:tc>
          <w:tcPr>
            <w:tcW w:w="1500" w:type="dxa"/>
            <w:vAlign w:val="bottom"/>
            <w:tcBorders>
              <w:bottom w:val="single" w:sz="8" w:color="7F96B9"/>
            </w:tcBorders>
          </w:tcPr>
          <w:p>
            <w:pPr>
              <w:jc w:val="center"/>
              <w:ind w:right="670"/>
              <w:spacing w:after="0"/>
              <w:rPr>
                <w:sz w:val="20"/>
                <w:szCs w:val="20"/>
                <w:color w:val="auto"/>
              </w:rPr>
            </w:pPr>
            <w:r>
              <w:rPr>
                <w:rFonts w:ascii="Arial" w:cs="Arial" w:eastAsia="Arial" w:hAnsi="Arial"/>
                <w:sz w:val="18"/>
                <w:szCs w:val="18"/>
                <w:color w:val="002D73"/>
              </w:rPr>
              <w:t>1,713</w:t>
            </w:r>
          </w:p>
        </w:tc>
        <w:tc>
          <w:tcPr>
            <w:tcW w:w="380" w:type="dxa"/>
            <w:vAlign w:val="bottom"/>
            <w:tcBorders>
              <w:bottom w:val="single" w:sz="8" w:color="7F96B9"/>
              <w:right w:val="single" w:sz="8" w:color="7F96B9"/>
            </w:tcBorders>
          </w:tcPr>
          <w:p>
            <w:pPr>
              <w:spacing w:after="0"/>
              <w:rPr>
                <w:sz w:val="19"/>
                <w:szCs w:val="19"/>
                <w:color w:val="auto"/>
              </w:rPr>
            </w:pPr>
          </w:p>
        </w:tc>
        <w:tc>
          <w:tcPr>
            <w:tcW w:w="1540" w:type="dxa"/>
            <w:vAlign w:val="bottom"/>
            <w:tcBorders>
              <w:bottom w:val="single" w:sz="8" w:color="7F96B9"/>
            </w:tcBorders>
          </w:tcPr>
          <w:p>
            <w:pPr>
              <w:jc w:val="center"/>
              <w:ind w:left="1010"/>
              <w:spacing w:after="0"/>
              <w:rPr>
                <w:sz w:val="20"/>
                <w:szCs w:val="20"/>
                <w:color w:val="auto"/>
              </w:rPr>
            </w:pPr>
            <w:r>
              <w:rPr>
                <w:rFonts w:ascii="Arial" w:cs="Arial" w:eastAsia="Arial" w:hAnsi="Arial"/>
                <w:sz w:val="18"/>
                <w:szCs w:val="18"/>
                <w:color w:val="002D73"/>
                <w:w w:val="99"/>
              </w:rPr>
              <w:t>60%</w:t>
            </w:r>
          </w:p>
        </w:tc>
        <w:tc>
          <w:tcPr>
            <w:tcW w:w="160" w:type="dxa"/>
            <w:vAlign w:val="bottom"/>
            <w:tcBorders>
              <w:bottom w:val="single" w:sz="8" w:color="7F96B9"/>
            </w:tcBorders>
          </w:tcPr>
          <w:p>
            <w:pPr>
              <w:spacing w:after="0"/>
              <w:rPr>
                <w:sz w:val="19"/>
                <w:szCs w:val="19"/>
                <w:color w:val="auto"/>
              </w:rPr>
            </w:pPr>
          </w:p>
        </w:tc>
        <w:tc>
          <w:tcPr>
            <w:tcW w:w="960" w:type="dxa"/>
            <w:vAlign w:val="bottom"/>
            <w:tcBorders>
              <w:bottom w:val="single" w:sz="8" w:color="7F96B9"/>
              <w:right w:val="single" w:sz="8" w:color="7F96B9"/>
            </w:tcBorders>
          </w:tcPr>
          <w:p>
            <w:pPr>
              <w:spacing w:after="0"/>
              <w:rPr>
                <w:sz w:val="19"/>
                <w:szCs w:val="19"/>
                <w:color w:val="auto"/>
              </w:rPr>
            </w:pPr>
          </w:p>
        </w:tc>
        <w:tc>
          <w:tcPr>
            <w:tcW w:w="780" w:type="dxa"/>
            <w:vAlign w:val="bottom"/>
            <w:tcBorders>
              <w:bottom w:val="single" w:sz="8" w:color="7F96B9"/>
            </w:tcBorders>
          </w:tcPr>
          <w:p>
            <w:pPr>
              <w:spacing w:after="0"/>
              <w:rPr>
                <w:sz w:val="19"/>
                <w:szCs w:val="19"/>
                <w:color w:val="auto"/>
              </w:rPr>
            </w:pPr>
          </w:p>
        </w:tc>
        <w:tc>
          <w:tcPr>
            <w:tcW w:w="2020" w:type="dxa"/>
            <w:vAlign w:val="bottom"/>
            <w:tcBorders>
              <w:bottom w:val="single" w:sz="8" w:color="7F96B9"/>
              <w:right w:val="single" w:sz="8" w:color="7F96B9"/>
            </w:tcBorders>
            <w:gridSpan w:val="2"/>
          </w:tcPr>
          <w:p>
            <w:pPr>
              <w:jc w:val="center"/>
              <w:ind w:right="710"/>
              <w:spacing w:after="0"/>
              <w:rPr>
                <w:sz w:val="20"/>
                <w:szCs w:val="20"/>
                <w:color w:val="auto"/>
              </w:rPr>
            </w:pPr>
            <w:r>
              <w:rPr>
                <w:rFonts w:ascii="Arial" w:cs="Arial" w:eastAsia="Arial" w:hAnsi="Arial"/>
                <w:sz w:val="18"/>
                <w:szCs w:val="18"/>
                <w:color w:val="002D73"/>
              </w:rPr>
              <w:t>1,028</w:t>
            </w:r>
          </w:p>
        </w:tc>
      </w:tr>
      <w:tr>
        <w:trPr>
          <w:trHeight w:val="223"/>
        </w:trPr>
        <w:tc>
          <w:tcPr>
            <w:tcW w:w="2380" w:type="dxa"/>
            <w:vAlign w:val="bottom"/>
            <w:tcBorders>
              <w:left w:val="single" w:sz="8" w:color="7F96B9"/>
              <w:bottom w:val="single" w:sz="8" w:color="7F96B9"/>
              <w:right w:val="single" w:sz="8" w:color="BFCADC"/>
            </w:tcBorders>
            <w:shd w:val="clear" w:color="auto" w:fill="BFCADC"/>
          </w:tcPr>
          <w:p>
            <w:pPr>
              <w:ind w:left="40"/>
              <w:spacing w:after="0" w:line="223" w:lineRule="exact"/>
              <w:rPr>
                <w:sz w:val="20"/>
                <w:szCs w:val="20"/>
                <w:color w:val="auto"/>
              </w:rPr>
            </w:pPr>
            <w:r>
              <w:rPr>
                <w:rFonts w:ascii="Arial" w:cs="Arial" w:eastAsia="Arial" w:hAnsi="Arial"/>
                <w:sz w:val="18"/>
                <w:szCs w:val="18"/>
                <w:color w:val="002D73"/>
              </w:rPr>
              <w:t>Dr. David Slinkman</w:t>
            </w:r>
            <w:r>
              <w:rPr>
                <w:rFonts w:ascii="Arial" w:cs="Arial" w:eastAsia="Arial" w:hAnsi="Arial"/>
                <w:sz w:val="23"/>
                <w:szCs w:val="23"/>
                <w:color w:val="002D73"/>
                <w:vertAlign w:val="superscript"/>
              </w:rPr>
              <w:t>(2)</w:t>
            </w:r>
          </w:p>
        </w:tc>
        <w:tc>
          <w:tcPr>
            <w:tcW w:w="420" w:type="dxa"/>
            <w:vAlign w:val="bottom"/>
            <w:tcBorders>
              <w:bottom w:val="single" w:sz="8" w:color="7F96B9"/>
              <w:right w:val="single" w:sz="8" w:color="7F96B9"/>
            </w:tcBorders>
            <w:shd w:val="clear" w:color="auto" w:fill="BFCADC"/>
          </w:tcPr>
          <w:p>
            <w:pPr>
              <w:spacing w:after="0"/>
              <w:rPr>
                <w:sz w:val="19"/>
                <w:szCs w:val="19"/>
                <w:color w:val="auto"/>
              </w:rPr>
            </w:pPr>
          </w:p>
        </w:tc>
        <w:tc>
          <w:tcPr>
            <w:tcW w:w="1120" w:type="dxa"/>
            <w:vAlign w:val="bottom"/>
            <w:tcBorders>
              <w:bottom w:val="single" w:sz="8" w:color="7F96B9"/>
              <w:right w:val="single" w:sz="8" w:color="BFCADC"/>
            </w:tcBorders>
            <w:shd w:val="clear" w:color="auto" w:fill="BFCADC"/>
          </w:tcPr>
          <w:p>
            <w:pPr>
              <w:spacing w:after="0"/>
              <w:rPr>
                <w:sz w:val="19"/>
                <w:szCs w:val="19"/>
                <w:color w:val="auto"/>
              </w:rPr>
            </w:pPr>
          </w:p>
        </w:tc>
        <w:tc>
          <w:tcPr>
            <w:tcW w:w="1500" w:type="dxa"/>
            <w:vAlign w:val="bottom"/>
            <w:tcBorders>
              <w:bottom w:val="single" w:sz="8" w:color="7F96B9"/>
              <w:right w:val="single" w:sz="8" w:color="BFCADC"/>
            </w:tcBorders>
            <w:shd w:val="clear" w:color="auto" w:fill="BFCADC"/>
          </w:tcPr>
          <w:p>
            <w:pPr>
              <w:jc w:val="center"/>
              <w:ind w:right="670"/>
              <w:spacing w:after="0"/>
              <w:rPr>
                <w:sz w:val="20"/>
                <w:szCs w:val="20"/>
                <w:color w:val="auto"/>
              </w:rPr>
            </w:pPr>
            <w:r>
              <w:rPr>
                <w:rFonts w:ascii="Arial" w:cs="Arial" w:eastAsia="Arial" w:hAnsi="Arial"/>
                <w:sz w:val="18"/>
                <w:szCs w:val="18"/>
                <w:color w:val="002D73"/>
              </w:rPr>
              <w:t>1,164</w:t>
            </w:r>
          </w:p>
        </w:tc>
        <w:tc>
          <w:tcPr>
            <w:tcW w:w="380" w:type="dxa"/>
            <w:vAlign w:val="bottom"/>
            <w:tcBorders>
              <w:bottom w:val="single" w:sz="8" w:color="7F96B9"/>
              <w:right w:val="single" w:sz="8" w:color="7F96B9"/>
            </w:tcBorders>
            <w:shd w:val="clear" w:color="auto" w:fill="BFCADC"/>
          </w:tcPr>
          <w:p>
            <w:pPr>
              <w:spacing w:after="0"/>
              <w:rPr>
                <w:sz w:val="19"/>
                <w:szCs w:val="19"/>
                <w:color w:val="auto"/>
              </w:rPr>
            </w:pPr>
          </w:p>
        </w:tc>
        <w:tc>
          <w:tcPr>
            <w:tcW w:w="1540" w:type="dxa"/>
            <w:vAlign w:val="bottom"/>
            <w:tcBorders>
              <w:bottom w:val="single" w:sz="8" w:color="7F96B9"/>
              <w:right w:val="single" w:sz="8" w:color="BFCADC"/>
            </w:tcBorders>
            <w:shd w:val="clear" w:color="auto" w:fill="BFCADC"/>
          </w:tcPr>
          <w:p>
            <w:pPr>
              <w:jc w:val="center"/>
              <w:ind w:left="1010"/>
              <w:spacing w:after="0"/>
              <w:rPr>
                <w:sz w:val="20"/>
                <w:szCs w:val="20"/>
                <w:color w:val="auto"/>
              </w:rPr>
            </w:pPr>
            <w:r>
              <w:rPr>
                <w:rFonts w:ascii="Arial" w:cs="Arial" w:eastAsia="Arial" w:hAnsi="Arial"/>
                <w:sz w:val="18"/>
                <w:szCs w:val="18"/>
                <w:color w:val="002D73"/>
                <w:w w:val="99"/>
              </w:rPr>
              <w:t>60%</w:t>
            </w:r>
          </w:p>
        </w:tc>
        <w:tc>
          <w:tcPr>
            <w:tcW w:w="160" w:type="dxa"/>
            <w:vAlign w:val="bottom"/>
            <w:tcBorders>
              <w:bottom w:val="single" w:sz="8" w:color="7F96B9"/>
            </w:tcBorders>
            <w:shd w:val="clear" w:color="auto" w:fill="BFCADC"/>
          </w:tcPr>
          <w:p>
            <w:pPr>
              <w:spacing w:after="0"/>
              <w:rPr>
                <w:sz w:val="19"/>
                <w:szCs w:val="19"/>
                <w:color w:val="auto"/>
              </w:rPr>
            </w:pPr>
          </w:p>
        </w:tc>
        <w:tc>
          <w:tcPr>
            <w:tcW w:w="960" w:type="dxa"/>
            <w:vAlign w:val="bottom"/>
            <w:tcBorders>
              <w:bottom w:val="single" w:sz="8" w:color="7F96B9"/>
              <w:right w:val="single" w:sz="8" w:color="7F96B9"/>
            </w:tcBorders>
            <w:shd w:val="clear" w:color="auto" w:fill="BFCADC"/>
          </w:tcPr>
          <w:p>
            <w:pPr>
              <w:spacing w:after="0"/>
              <w:rPr>
                <w:sz w:val="19"/>
                <w:szCs w:val="19"/>
                <w:color w:val="auto"/>
              </w:rPr>
            </w:pPr>
          </w:p>
        </w:tc>
        <w:tc>
          <w:tcPr>
            <w:tcW w:w="780" w:type="dxa"/>
            <w:vAlign w:val="bottom"/>
            <w:tcBorders>
              <w:bottom w:val="single" w:sz="8" w:color="7F96B9"/>
            </w:tcBorders>
            <w:shd w:val="clear" w:color="auto" w:fill="BFCADC"/>
          </w:tcPr>
          <w:p>
            <w:pPr>
              <w:spacing w:after="0"/>
              <w:rPr>
                <w:sz w:val="19"/>
                <w:szCs w:val="19"/>
                <w:color w:val="auto"/>
              </w:rPr>
            </w:pPr>
          </w:p>
        </w:tc>
        <w:tc>
          <w:tcPr>
            <w:tcW w:w="2020" w:type="dxa"/>
            <w:vAlign w:val="bottom"/>
            <w:tcBorders>
              <w:bottom w:val="single" w:sz="8" w:color="7F96B9"/>
              <w:right w:val="single" w:sz="8" w:color="7F96B9"/>
            </w:tcBorders>
            <w:gridSpan w:val="2"/>
            <w:shd w:val="clear" w:color="auto" w:fill="BFCADC"/>
          </w:tcPr>
          <w:p>
            <w:pPr>
              <w:jc w:val="center"/>
              <w:ind w:right="710"/>
              <w:spacing w:after="0"/>
              <w:rPr>
                <w:sz w:val="20"/>
                <w:szCs w:val="20"/>
                <w:color w:val="auto"/>
              </w:rPr>
            </w:pPr>
            <w:r>
              <w:rPr>
                <w:rFonts w:ascii="Arial" w:cs="Arial" w:eastAsia="Arial" w:hAnsi="Arial"/>
                <w:sz w:val="18"/>
                <w:szCs w:val="18"/>
                <w:color w:val="002D73"/>
                <w:w w:val="99"/>
              </w:rPr>
              <w:t>698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-1087755</wp:posOffset>
            </wp:positionV>
            <wp:extent cx="8255" cy="1625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-1087755</wp:posOffset>
            </wp:positionV>
            <wp:extent cx="8255" cy="1625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-1087755</wp:posOffset>
            </wp:positionV>
            <wp:extent cx="8890" cy="162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162560"/>
                    </a:xfrm>
                    <a:prstGeom prst="rect">
                      <a:avLst/>
                    </a:prstGeom>
                    <a:noFill/>
                  </pic:spPr>
                </pic:pic>
              </a:graphicData>
            </a:graphic>
          </wp:anchor>
        </w:drawing>
      </w:r>
    </w:p>
    <w:p>
      <w:pPr>
        <w:spacing w:after="0" w:line="164" w:lineRule="exact"/>
        <w:rPr>
          <w:sz w:val="20"/>
          <w:szCs w:val="20"/>
          <w:color w:val="auto"/>
        </w:rPr>
      </w:pPr>
    </w:p>
    <w:p>
      <w:pPr>
        <w:ind w:left="680" w:hanging="348"/>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Mr. Coler joined the Company on June 10, 2024.</w:t>
      </w:r>
    </w:p>
    <w:p>
      <w:pPr>
        <w:spacing w:after="0" w:line="117" w:lineRule="exact"/>
        <w:rPr>
          <w:rFonts w:ascii="Arial" w:cs="Arial" w:eastAsia="Arial" w:hAnsi="Arial"/>
          <w:sz w:val="18"/>
          <w:szCs w:val="18"/>
          <w:color w:val="auto"/>
        </w:rPr>
      </w:pPr>
    </w:p>
    <w:p>
      <w:pPr>
        <w:jc w:val="both"/>
        <w:ind w:left="660" w:right="20" w:hanging="328"/>
        <w:spacing w:after="0" w:line="262" w:lineRule="auto"/>
        <w:tabs>
          <w:tab w:leader="none" w:pos="81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Dr. Slinkman retired from the Company on September 30, 2025. Pursuant to the Company’s LTIP and the terms of his grant agreement for the 2023 PSU Award, the number of Dr. Slinkman’s PSUs which would have been payable were pro-rated based on the number of full months of active service during the performance period. The actual number of 2023 PSUs vested for Dr. Slinkman was 639.</w:t>
      </w:r>
    </w:p>
    <w:p>
      <w:pPr>
        <w:spacing w:after="0" w:line="164"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3257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374265" cy="325755"/>
                    </a:xfrm>
                    <a:prstGeom prst="rect">
                      <a:avLst/>
                    </a:prstGeom>
                    <a:noFill/>
                  </pic:spPr>
                </pic:pic>
              </a:graphicData>
            </a:graphic>
          </wp:anchor>
        </w:drawing>
      </w:r>
    </w:p>
    <w:p>
      <w:pPr>
        <w:spacing w:after="0" w:line="264" w:lineRule="exact"/>
        <w:rPr>
          <w:sz w:val="20"/>
          <w:szCs w:val="20"/>
          <w:color w:val="auto"/>
        </w:rPr>
      </w:pPr>
    </w:p>
    <w:p>
      <w:pPr>
        <w:jc w:val="center"/>
        <w:ind w:right="7520"/>
        <w:spacing w:after="0"/>
        <w:rPr>
          <w:sz w:val="20"/>
          <w:szCs w:val="20"/>
          <w:color w:val="auto"/>
        </w:rPr>
      </w:pPr>
      <w:r>
        <w:rPr>
          <w:rFonts w:ascii="Arial" w:cs="Arial" w:eastAsia="Arial" w:hAnsi="Arial"/>
          <w:sz w:val="19"/>
          <w:szCs w:val="19"/>
          <w:b w:val="1"/>
          <w:bCs w:val="1"/>
          <w:color w:val="FFFFFF"/>
        </w:rPr>
        <w:t>COMPENSATION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15875</wp:posOffset>
            </wp:positionV>
            <wp:extent cx="47574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9" w:lineRule="exact"/>
        <w:rPr>
          <w:sz w:val="20"/>
          <w:szCs w:val="20"/>
          <w:color w:val="auto"/>
        </w:rPr>
      </w:pPr>
    </w:p>
    <w:p>
      <w:pPr>
        <w:jc w:val="center"/>
        <w:ind w:right="7520"/>
        <w:spacing w:after="0"/>
        <w:rPr>
          <w:sz w:val="20"/>
          <w:szCs w:val="20"/>
          <w:color w:val="auto"/>
        </w:rPr>
      </w:pPr>
      <w:r>
        <w:rPr>
          <w:rFonts w:ascii="Arial" w:cs="Arial" w:eastAsia="Arial" w:hAnsi="Arial"/>
          <w:sz w:val="19"/>
          <w:szCs w:val="19"/>
          <w:b w:val="1"/>
          <w:bCs w:val="1"/>
          <w:color w:val="FFFFFF"/>
        </w:rPr>
        <w:t>AND ANALYSIS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Chief Executive Officer Compensation</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Committee generally uses the same factors in determining the compensation of the CEO as it does for the other executive officers. The Committee considers CEO compensation in the Peer Group and the benchmarking data provided by its independent compensation consultant as a starting point for determining competitive compensation opportunities. The Committee then reviews and develops Company performance objectives for the CEO and periodically assesses the performance of the CEO. The Committee also evaluates how much the CEO should be compensated in relation to the other Company executives, but the Committee has not adopted any formula linking the level of CEO compensation to that of other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0575" cy="12001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0575" cy="1200150"/>
                    </a:xfrm>
                    <a:prstGeom prst="rect">
                      <a:avLst/>
                    </a:prstGeom>
                    <a:noFill/>
                  </pic:spPr>
                </pic:pic>
              </a:graphicData>
            </a:graphic>
          </wp:anchor>
        </w:drawing>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Mr. Berquist’s Compensation Summary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Borders>
              <w:top w:val="single" w:sz="8" w:color="7F96B9"/>
              <w:bottom w:val="single" w:sz="8" w:color="7F96B9"/>
            </w:tcBorders>
          </w:tcPr>
          <w:p>
            <w:pPr>
              <w:ind w:left="100"/>
              <w:spacing w:after="0"/>
              <w:rPr>
                <w:sz w:val="20"/>
                <w:szCs w:val="20"/>
                <w:color w:val="auto"/>
              </w:rPr>
            </w:pPr>
            <w:r>
              <w:rPr>
                <w:rFonts w:ascii="Arial" w:cs="Arial" w:eastAsia="Arial" w:hAnsi="Arial"/>
                <w:sz w:val="18"/>
                <w:szCs w:val="18"/>
                <w:color w:val="002D73"/>
                <w:w w:val="99"/>
              </w:rPr>
              <w:t>2025</w:t>
            </w:r>
          </w:p>
        </w:tc>
        <w:tc>
          <w:tcPr>
            <w:tcW w:w="3980" w:type="dxa"/>
            <w:vAlign w:val="bottom"/>
            <w:tcBorders>
              <w:top w:val="single" w:sz="8" w:color="7F96B9"/>
              <w:bottom w:val="single" w:sz="8" w:color="7F96B9"/>
              <w:right w:val="single" w:sz="8" w:color="7F96B9"/>
            </w:tcBorders>
          </w:tcPr>
          <w:p>
            <w:pPr>
              <w:ind w:left="20"/>
              <w:spacing w:after="0" w:line="237" w:lineRule="exact"/>
              <w:rPr>
                <w:sz w:val="20"/>
                <w:szCs w:val="20"/>
                <w:color w:val="auto"/>
              </w:rPr>
            </w:pPr>
            <w:r>
              <w:rPr>
                <w:rFonts w:ascii="Arial" w:cs="Arial" w:eastAsia="Arial" w:hAnsi="Arial"/>
                <w:sz w:val="18"/>
                <w:szCs w:val="18"/>
                <w:color w:val="002D73"/>
              </w:rPr>
              <w:t>Base Salary Rate</w:t>
            </w:r>
            <w:r>
              <w:rPr>
                <w:rFonts w:ascii="Arial" w:cs="Arial" w:eastAsia="Arial" w:hAnsi="Arial"/>
                <w:sz w:val="23"/>
                <w:szCs w:val="23"/>
                <w:color w:val="002D73"/>
                <w:vertAlign w:val="superscript"/>
              </w:rPr>
              <w:t>(1)</w:t>
            </w:r>
          </w:p>
        </w:tc>
        <w:tc>
          <w:tcPr>
            <w:tcW w:w="6740" w:type="dxa"/>
            <w:vAlign w:val="bottom"/>
            <w:tcBorders>
              <w:top w:val="single" w:sz="8" w:color="7F96B9"/>
              <w:bottom w:val="single" w:sz="8" w:color="7F96B9"/>
            </w:tcBorders>
          </w:tcPr>
          <w:p>
            <w:pPr>
              <w:ind w:left="60"/>
              <w:spacing w:after="0"/>
              <w:rPr>
                <w:sz w:val="20"/>
                <w:szCs w:val="20"/>
                <w:color w:val="auto"/>
              </w:rPr>
            </w:pPr>
            <w:r>
              <w:rPr>
                <w:rFonts w:ascii="Arial" w:cs="Arial" w:eastAsia="Arial" w:hAnsi="Arial"/>
                <w:sz w:val="18"/>
                <w:szCs w:val="18"/>
                <w:color w:val="002D73"/>
              </w:rPr>
              <w:t>$800,000</w:t>
            </w:r>
          </w:p>
        </w:tc>
        <w:tc>
          <w:tcPr>
            <w:tcW w:w="20" w:type="dxa"/>
            <w:vAlign w:val="bottom"/>
            <w:tcBorders>
              <w:top w:val="single" w:sz="8" w:color="7F96B9"/>
              <w:bottom w:val="single" w:sz="8" w:color="7F96B9"/>
            </w:tcBorders>
          </w:tcPr>
          <w:p>
            <w:pPr>
              <w:spacing w:after="0"/>
              <w:rPr>
                <w:sz w:val="20"/>
                <w:szCs w:val="20"/>
                <w:color w:val="auto"/>
              </w:rPr>
            </w:pPr>
          </w:p>
        </w:tc>
      </w:tr>
      <w:tr>
        <w:trPr>
          <w:trHeight w:val="169"/>
        </w:trPr>
        <w:tc>
          <w:tcPr>
            <w:tcW w:w="4500" w:type="dxa"/>
            <w:vAlign w:val="bottom"/>
            <w:tcBorders>
              <w:right w:val="single" w:sz="8" w:color="7F96B9"/>
            </w:tcBorders>
            <w:gridSpan w:val="2"/>
            <w:shd w:val="clear" w:color="auto" w:fill="BFCADC"/>
          </w:tcPr>
          <w:p>
            <w:pPr>
              <w:ind w:left="100"/>
              <w:spacing w:after="0" w:line="169" w:lineRule="exact"/>
              <w:rPr>
                <w:sz w:val="20"/>
                <w:szCs w:val="20"/>
                <w:color w:val="auto"/>
              </w:rPr>
            </w:pPr>
            <w:r>
              <w:rPr>
                <w:rFonts w:ascii="Arial" w:cs="Arial" w:eastAsia="Arial" w:hAnsi="Arial"/>
                <w:sz w:val="18"/>
                <w:szCs w:val="18"/>
                <w:color w:val="002D73"/>
              </w:rPr>
              <w:t>Total AIP Bonus Opportunity</w:t>
            </w:r>
          </w:p>
        </w:tc>
        <w:tc>
          <w:tcPr>
            <w:tcW w:w="6740" w:type="dxa"/>
            <w:vAlign w:val="bottom"/>
            <w:shd w:val="clear" w:color="auto" w:fill="BFCADC"/>
          </w:tcPr>
          <w:p>
            <w:pPr>
              <w:ind w:left="60"/>
              <w:spacing w:after="0" w:line="169" w:lineRule="exact"/>
              <w:rPr>
                <w:sz w:val="20"/>
                <w:szCs w:val="20"/>
                <w:color w:val="auto"/>
              </w:rPr>
            </w:pPr>
            <w:r>
              <w:rPr>
                <w:rFonts w:ascii="Arial" w:cs="Arial" w:eastAsia="Arial" w:hAnsi="Arial"/>
                <w:sz w:val="18"/>
                <w:szCs w:val="18"/>
                <w:color w:val="002D73"/>
              </w:rPr>
              <w:t>100% of base salary at Target</w:t>
            </w:r>
          </w:p>
        </w:tc>
        <w:tc>
          <w:tcPr>
            <w:tcW w:w="20" w:type="dxa"/>
            <w:vAlign w:val="bottom"/>
          </w:tcPr>
          <w:p>
            <w:pPr>
              <w:spacing w:after="0"/>
              <w:rPr>
                <w:sz w:val="14"/>
                <w:szCs w:val="14"/>
                <w:color w:val="auto"/>
              </w:rPr>
            </w:pPr>
          </w:p>
        </w:tc>
      </w:tr>
      <w:tr>
        <w:trPr>
          <w:trHeight w:val="241"/>
        </w:trPr>
        <w:tc>
          <w:tcPr>
            <w:tcW w:w="520" w:type="dxa"/>
            <w:vAlign w:val="bottom"/>
            <w:tcBorders>
              <w:bottom w:val="single" w:sz="8" w:color="7F96B9"/>
            </w:tcBorders>
            <w:shd w:val="clear" w:color="auto" w:fill="BFCADC"/>
          </w:tcPr>
          <w:p>
            <w:pPr>
              <w:spacing w:after="0"/>
              <w:rPr>
                <w:sz w:val="20"/>
                <w:szCs w:val="20"/>
                <w:color w:val="auto"/>
              </w:rPr>
            </w:pPr>
          </w:p>
        </w:tc>
        <w:tc>
          <w:tcPr>
            <w:tcW w:w="3980" w:type="dxa"/>
            <w:vAlign w:val="bottom"/>
            <w:tcBorders>
              <w:bottom w:val="single" w:sz="8" w:color="7F96B9"/>
              <w:right w:val="single" w:sz="8" w:color="7F96B9"/>
            </w:tcBorders>
            <w:shd w:val="clear" w:color="auto" w:fill="BFCADC"/>
          </w:tcPr>
          <w:p>
            <w:pPr>
              <w:spacing w:after="0"/>
              <w:rPr>
                <w:sz w:val="20"/>
                <w:szCs w:val="20"/>
                <w:color w:val="auto"/>
              </w:rPr>
            </w:pPr>
          </w:p>
        </w:tc>
        <w:tc>
          <w:tcPr>
            <w:tcW w:w="6740" w:type="dxa"/>
            <w:vAlign w:val="bottom"/>
            <w:tcBorders>
              <w:bottom w:val="single" w:sz="8" w:color="7F96B9"/>
            </w:tcBorders>
            <w:shd w:val="clear" w:color="auto" w:fill="BFCADC"/>
          </w:tcPr>
          <w:p>
            <w:pPr>
              <w:ind w:left="60"/>
              <w:spacing w:after="0"/>
              <w:rPr>
                <w:sz w:val="20"/>
                <w:szCs w:val="20"/>
                <w:color w:val="auto"/>
              </w:rPr>
            </w:pPr>
            <w:r>
              <w:rPr>
                <w:rFonts w:ascii="Arial" w:cs="Arial" w:eastAsia="Arial" w:hAnsi="Arial"/>
                <w:sz w:val="18"/>
                <w:szCs w:val="18"/>
                <w:color w:val="002D73"/>
              </w:rPr>
              <w:t>200% of base salary at Maximum</w:t>
            </w:r>
          </w:p>
        </w:tc>
        <w:tc>
          <w:tcPr>
            <w:tcW w:w="20" w:type="dxa"/>
            <w:vAlign w:val="bottom"/>
            <w:tcBorders>
              <w:bottom w:val="single" w:sz="8" w:color="7F96B9"/>
            </w:tcBorders>
          </w:tcPr>
          <w:p>
            <w:pPr>
              <w:spacing w:after="0"/>
              <w:rPr>
                <w:sz w:val="20"/>
                <w:szCs w:val="20"/>
                <w:color w:val="auto"/>
              </w:rPr>
            </w:pPr>
          </w:p>
        </w:tc>
      </w:tr>
      <w:tr>
        <w:trPr>
          <w:trHeight w:val="171"/>
        </w:trPr>
        <w:tc>
          <w:tcPr>
            <w:tcW w:w="4500" w:type="dxa"/>
            <w:vAlign w:val="bottom"/>
            <w:tcBorders>
              <w:right w:val="single" w:sz="8" w:color="7F96B9"/>
            </w:tcBorders>
            <w:gridSpan w:val="2"/>
          </w:tcPr>
          <w:p>
            <w:pPr>
              <w:ind w:left="100"/>
              <w:spacing w:after="0" w:line="171" w:lineRule="exact"/>
              <w:rPr>
                <w:sz w:val="20"/>
                <w:szCs w:val="20"/>
                <w:color w:val="auto"/>
              </w:rPr>
            </w:pPr>
            <w:r>
              <w:rPr>
                <w:rFonts w:ascii="Arial" w:cs="Arial" w:eastAsia="Arial" w:hAnsi="Arial"/>
                <w:sz w:val="18"/>
                <w:szCs w:val="18"/>
                <w:color w:val="002D73"/>
              </w:rPr>
              <w:t>Actual AIP Bonus Achieved</w:t>
            </w:r>
          </w:p>
        </w:tc>
        <w:tc>
          <w:tcPr>
            <w:tcW w:w="6740" w:type="dxa"/>
            <w:vAlign w:val="bottom"/>
          </w:tcPr>
          <w:p>
            <w:pPr>
              <w:ind w:left="60"/>
              <w:spacing w:after="0" w:line="171" w:lineRule="exact"/>
              <w:rPr>
                <w:sz w:val="20"/>
                <w:szCs w:val="20"/>
                <w:color w:val="auto"/>
              </w:rPr>
            </w:pPr>
            <w:r>
              <w:rPr>
                <w:rFonts w:ascii="Arial" w:cs="Arial" w:eastAsia="Arial" w:hAnsi="Arial"/>
                <w:sz w:val="18"/>
                <w:szCs w:val="18"/>
                <w:color w:val="002D73"/>
              </w:rPr>
              <w:t>58% of Target AIP award opportunity</w:t>
            </w:r>
          </w:p>
        </w:tc>
        <w:tc>
          <w:tcPr>
            <w:tcW w:w="20" w:type="dxa"/>
            <w:vAlign w:val="bottom"/>
          </w:tcPr>
          <w:p>
            <w:pPr>
              <w:spacing w:after="0"/>
              <w:rPr>
                <w:sz w:val="14"/>
                <w:szCs w:val="14"/>
                <w:color w:val="auto"/>
              </w:rPr>
            </w:pPr>
          </w:p>
        </w:tc>
      </w:tr>
      <w:tr>
        <w:trPr>
          <w:trHeight w:val="241"/>
        </w:trPr>
        <w:tc>
          <w:tcPr>
            <w:tcW w:w="520" w:type="dxa"/>
            <w:vAlign w:val="bottom"/>
            <w:tcBorders>
              <w:bottom w:val="single" w:sz="8" w:color="7F96B9"/>
            </w:tcBorders>
          </w:tcPr>
          <w:p>
            <w:pPr>
              <w:spacing w:after="0"/>
              <w:rPr>
                <w:sz w:val="20"/>
                <w:szCs w:val="20"/>
                <w:color w:val="auto"/>
              </w:rPr>
            </w:pPr>
          </w:p>
        </w:tc>
        <w:tc>
          <w:tcPr>
            <w:tcW w:w="3980" w:type="dxa"/>
            <w:vAlign w:val="bottom"/>
            <w:tcBorders>
              <w:bottom w:val="single" w:sz="8" w:color="7F96B9"/>
              <w:right w:val="single" w:sz="8" w:color="7F96B9"/>
            </w:tcBorders>
          </w:tcPr>
          <w:p>
            <w:pPr>
              <w:spacing w:after="0"/>
              <w:rPr>
                <w:sz w:val="20"/>
                <w:szCs w:val="20"/>
                <w:color w:val="auto"/>
              </w:rPr>
            </w:pPr>
          </w:p>
        </w:tc>
        <w:tc>
          <w:tcPr>
            <w:tcW w:w="6740" w:type="dxa"/>
            <w:vAlign w:val="bottom"/>
            <w:tcBorders>
              <w:bottom w:val="single" w:sz="8" w:color="7F96B9"/>
            </w:tcBorders>
          </w:tcPr>
          <w:p>
            <w:pPr>
              <w:ind w:left="60"/>
              <w:spacing w:after="0"/>
              <w:rPr>
                <w:sz w:val="20"/>
                <w:szCs w:val="20"/>
                <w:color w:val="auto"/>
              </w:rPr>
            </w:pPr>
            <w:r>
              <w:rPr>
                <w:rFonts w:ascii="Arial" w:cs="Arial" w:eastAsia="Arial" w:hAnsi="Arial"/>
                <w:sz w:val="18"/>
                <w:szCs w:val="18"/>
                <w:color w:val="002D73"/>
              </w:rPr>
              <w:t>Total AIP bonus payout of $461,840</w:t>
            </w:r>
          </w:p>
        </w:tc>
        <w:tc>
          <w:tcPr>
            <w:tcW w:w="20" w:type="dxa"/>
            <w:vAlign w:val="bottom"/>
            <w:tcBorders>
              <w:bottom w:val="single" w:sz="8" w:color="7F96B9"/>
            </w:tcBorders>
          </w:tcPr>
          <w:p>
            <w:pPr>
              <w:spacing w:after="0"/>
              <w:rPr>
                <w:sz w:val="20"/>
                <w:szCs w:val="20"/>
                <w:color w:val="auto"/>
              </w:rPr>
            </w:pPr>
          </w:p>
        </w:tc>
      </w:tr>
      <w:tr>
        <w:trPr>
          <w:trHeight w:val="225"/>
        </w:trPr>
        <w:tc>
          <w:tcPr>
            <w:tcW w:w="520" w:type="dxa"/>
            <w:vAlign w:val="bottom"/>
            <w:tcBorders>
              <w:bottom w:val="single" w:sz="8" w:color="7F96B9"/>
            </w:tcBorders>
            <w:shd w:val="clear" w:color="auto" w:fill="BFCADC"/>
          </w:tcPr>
          <w:p>
            <w:pPr>
              <w:ind w:left="100"/>
              <w:spacing w:after="0"/>
              <w:rPr>
                <w:sz w:val="20"/>
                <w:szCs w:val="20"/>
                <w:color w:val="auto"/>
              </w:rPr>
            </w:pPr>
            <w:r>
              <w:rPr>
                <w:rFonts w:ascii="Arial" w:cs="Arial" w:eastAsia="Arial" w:hAnsi="Arial"/>
                <w:sz w:val="18"/>
                <w:szCs w:val="18"/>
                <w:color w:val="002D73"/>
                <w:w w:val="99"/>
              </w:rPr>
              <w:t>2025</w:t>
            </w:r>
          </w:p>
        </w:tc>
        <w:tc>
          <w:tcPr>
            <w:tcW w:w="3980" w:type="dxa"/>
            <w:vAlign w:val="bottom"/>
            <w:tcBorders>
              <w:bottom w:val="single" w:sz="8" w:color="7F96B9"/>
              <w:right w:val="single" w:sz="8" w:color="7F96B9"/>
            </w:tcBorders>
            <w:shd w:val="clear" w:color="auto" w:fill="BFCADC"/>
          </w:tcPr>
          <w:p>
            <w:pPr>
              <w:ind w:left="20"/>
              <w:spacing w:after="0" w:line="225" w:lineRule="exact"/>
              <w:rPr>
                <w:sz w:val="20"/>
                <w:szCs w:val="20"/>
                <w:color w:val="auto"/>
              </w:rPr>
            </w:pPr>
            <w:r>
              <w:rPr>
                <w:rFonts w:ascii="Arial" w:cs="Arial" w:eastAsia="Arial" w:hAnsi="Arial"/>
                <w:sz w:val="18"/>
                <w:szCs w:val="18"/>
                <w:color w:val="002D73"/>
              </w:rPr>
              <w:t>LTIP Awards</w:t>
            </w:r>
            <w:r>
              <w:rPr>
                <w:rFonts w:ascii="Arial" w:cs="Arial" w:eastAsia="Arial" w:hAnsi="Arial"/>
                <w:sz w:val="23"/>
                <w:szCs w:val="23"/>
                <w:color w:val="002D73"/>
                <w:vertAlign w:val="superscript"/>
              </w:rPr>
              <w:t>(2)</w:t>
            </w:r>
          </w:p>
        </w:tc>
        <w:tc>
          <w:tcPr>
            <w:tcW w:w="6740" w:type="dxa"/>
            <w:vAlign w:val="bottom"/>
            <w:tcBorders>
              <w:bottom w:val="single" w:sz="8" w:color="7F96B9"/>
            </w:tcBorders>
            <w:shd w:val="clear" w:color="auto" w:fill="BFCADC"/>
          </w:tcPr>
          <w:p>
            <w:pPr>
              <w:ind w:left="60"/>
              <w:spacing w:after="0"/>
              <w:rPr>
                <w:sz w:val="20"/>
                <w:szCs w:val="20"/>
                <w:color w:val="auto"/>
              </w:rPr>
            </w:pPr>
            <w:r>
              <w:rPr>
                <w:rFonts w:ascii="Arial" w:cs="Arial" w:eastAsia="Arial" w:hAnsi="Arial"/>
                <w:sz w:val="18"/>
                <w:szCs w:val="18"/>
                <w:color w:val="002D73"/>
              </w:rPr>
              <w:t>$2,300,000 target grant date value</w:t>
            </w:r>
          </w:p>
        </w:tc>
        <w:tc>
          <w:tcPr>
            <w:tcW w:w="20" w:type="dxa"/>
            <w:vAlign w:val="bottom"/>
            <w:tcBorders>
              <w:bottom w:val="single" w:sz="8" w:color="7F96B9"/>
            </w:tcBorders>
          </w:tcPr>
          <w:p>
            <w:pPr>
              <w:spacing w:after="0"/>
              <w:rPr>
                <w:sz w:val="19"/>
                <w:szCs w:val="19"/>
                <w:color w:val="auto"/>
              </w:rPr>
            </w:pPr>
          </w:p>
        </w:tc>
      </w:tr>
      <w:tr>
        <w:trPr>
          <w:trHeight w:val="223"/>
        </w:trPr>
        <w:tc>
          <w:tcPr>
            <w:tcW w:w="520" w:type="dxa"/>
            <w:vAlign w:val="bottom"/>
            <w:tcBorders>
              <w:bottom w:val="single" w:sz="8" w:color="7F96B9"/>
            </w:tcBorders>
          </w:tcPr>
          <w:p>
            <w:pPr>
              <w:ind w:left="100"/>
              <w:spacing w:after="0"/>
              <w:rPr>
                <w:sz w:val="20"/>
                <w:szCs w:val="20"/>
                <w:color w:val="auto"/>
              </w:rPr>
            </w:pPr>
            <w:r>
              <w:rPr>
                <w:rFonts w:ascii="Arial" w:cs="Arial" w:eastAsia="Arial" w:hAnsi="Arial"/>
                <w:sz w:val="18"/>
                <w:szCs w:val="18"/>
                <w:color w:val="002D73"/>
                <w:w w:val="99"/>
              </w:rPr>
              <w:t>2025</w:t>
            </w:r>
          </w:p>
        </w:tc>
        <w:tc>
          <w:tcPr>
            <w:tcW w:w="3980" w:type="dxa"/>
            <w:vAlign w:val="bottom"/>
            <w:tcBorders>
              <w:bottom w:val="single" w:sz="8" w:color="7F96B9"/>
              <w:right w:val="single" w:sz="8" w:color="7F96B9"/>
            </w:tcBorders>
          </w:tcPr>
          <w:p>
            <w:pPr>
              <w:ind w:left="20"/>
              <w:spacing w:after="0"/>
              <w:rPr>
                <w:sz w:val="20"/>
                <w:szCs w:val="20"/>
                <w:color w:val="auto"/>
              </w:rPr>
            </w:pPr>
            <w:r>
              <w:rPr>
                <w:rFonts w:ascii="Arial" w:cs="Arial" w:eastAsia="Arial" w:hAnsi="Arial"/>
                <w:sz w:val="18"/>
                <w:szCs w:val="18"/>
                <w:color w:val="002D73"/>
              </w:rPr>
              <w:t>Target Total Compensation</w:t>
            </w:r>
          </w:p>
        </w:tc>
        <w:tc>
          <w:tcPr>
            <w:tcW w:w="6740" w:type="dxa"/>
            <w:vAlign w:val="bottom"/>
            <w:tcBorders>
              <w:bottom w:val="single" w:sz="8" w:color="7F96B9"/>
            </w:tcBorders>
          </w:tcPr>
          <w:p>
            <w:pPr>
              <w:ind w:left="60"/>
              <w:spacing w:after="0"/>
              <w:rPr>
                <w:sz w:val="20"/>
                <w:szCs w:val="20"/>
                <w:color w:val="auto"/>
              </w:rPr>
            </w:pPr>
            <w:r>
              <w:rPr>
                <w:rFonts w:ascii="Arial" w:cs="Arial" w:eastAsia="Arial" w:hAnsi="Arial"/>
                <w:sz w:val="18"/>
                <w:szCs w:val="18"/>
                <w:color w:val="002D73"/>
              </w:rPr>
              <w:t>$3,900,0000</w:t>
            </w:r>
          </w:p>
        </w:tc>
        <w:tc>
          <w:tcPr>
            <w:tcW w:w="20" w:type="dxa"/>
            <w:vAlign w:val="bottom"/>
            <w:tcBorders>
              <w:bottom w:val="single" w:sz="8" w:color="7F96B9"/>
            </w:tcBorders>
          </w:tcPr>
          <w:p>
            <w:pPr>
              <w:spacing w:after="0"/>
              <w:rPr>
                <w:sz w:val="19"/>
                <w:szCs w:val="19"/>
                <w:color w:val="auto"/>
              </w:rPr>
            </w:pPr>
          </w:p>
        </w:tc>
      </w:tr>
    </w:tbl>
    <w:p>
      <w:pPr>
        <w:spacing w:after="0" w:line="184" w:lineRule="exact"/>
        <w:rPr>
          <w:sz w:val="20"/>
          <w:szCs w:val="20"/>
          <w:color w:val="auto"/>
        </w:rPr>
      </w:pPr>
    </w:p>
    <w:p>
      <w:pPr>
        <w:ind w:left="660" w:right="20" w:hanging="328"/>
        <w:spacing w:after="0" w:line="287"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Mr. Berquist did not receive an increase in 2025 because his base salary rate was adjusted in connection with his promotion to CEO, effective November 18, 2024.</w:t>
      </w:r>
    </w:p>
    <w:p>
      <w:pPr>
        <w:spacing w:after="0" w:line="44" w:lineRule="exact"/>
        <w:rPr>
          <w:rFonts w:ascii="Arial" w:cs="Arial" w:eastAsia="Arial" w:hAnsi="Arial"/>
          <w:sz w:val="18"/>
          <w:szCs w:val="18"/>
          <w:color w:val="auto"/>
        </w:rPr>
      </w:pPr>
    </w:p>
    <w:p>
      <w:pPr>
        <w:jc w:val="both"/>
        <w:ind w:left="660" w:right="40" w:hanging="328"/>
        <w:spacing w:after="0" w:line="268"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2025 LTIP awards consisted of 40% RSUs and 60% PSUs, as was the case for the other NEOs. The number of PSUs granted was determined by dividing the target value by the grant date stock price. The target value of PSUs differs from the grant date fair value of PSUs for accounting purposes.</w:t>
      </w:r>
    </w:p>
    <w:p>
      <w:pPr>
        <w:spacing w:after="0" w:line="6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Based on Mr. Berquist’s level of responsibility, experience, market data and the Company’s performance, the Committee determined that Mr. Berquist’s pay is in an appropriate range in absolute terms and as compared to the other executive officers. For more information on the terms of Mr. Berquist’s employment and compensation, please refer to the section titled “Mr. Berquist’s Employment and Change in Control Agreements.”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In 2026, Mr. Berquist’s LTIP awards will have a $3,300,000 target grant date value, and will consist of 40% RSUs and 60%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274955</wp:posOffset>
            </wp:positionV>
            <wp:extent cx="70891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42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3257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383155" cy="325755"/>
                    </a:xfrm>
                    <a:prstGeom prst="rect">
                      <a:avLst/>
                    </a:prstGeom>
                    <a:noFill/>
                  </pic:spPr>
                </pic:pic>
              </a:graphicData>
            </a:graphic>
          </wp:anchor>
        </w:drawing>
      </w:r>
    </w:p>
    <w:p>
      <w:pPr>
        <w:spacing w:after="0" w:line="264" w:lineRule="exact"/>
        <w:rPr>
          <w:sz w:val="20"/>
          <w:szCs w:val="20"/>
          <w:color w:val="auto"/>
        </w:rPr>
      </w:pPr>
    </w:p>
    <w:p>
      <w:pPr>
        <w:jc w:val="center"/>
        <w:ind w:left="7460"/>
        <w:spacing w:after="0"/>
        <w:rPr>
          <w:sz w:val="20"/>
          <w:szCs w:val="20"/>
          <w:color w:val="auto"/>
        </w:rPr>
      </w:pPr>
      <w:r>
        <w:rPr>
          <w:rFonts w:ascii="Arial" w:cs="Arial" w:eastAsia="Arial" w:hAnsi="Arial"/>
          <w:sz w:val="19"/>
          <w:szCs w:val="19"/>
          <w:b w:val="1"/>
          <w:bCs w:val="1"/>
          <w:color w:val="FFFFFF"/>
        </w:rPr>
        <w:t>COMPENSATION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74916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9" w:lineRule="exact"/>
        <w:rPr>
          <w:sz w:val="20"/>
          <w:szCs w:val="20"/>
          <w:color w:val="auto"/>
        </w:rPr>
      </w:pPr>
    </w:p>
    <w:p>
      <w:pPr>
        <w:jc w:val="center"/>
        <w:ind w:left="7460"/>
        <w:spacing w:after="0"/>
        <w:rPr>
          <w:sz w:val="20"/>
          <w:szCs w:val="20"/>
          <w:color w:val="auto"/>
        </w:rPr>
      </w:pPr>
      <w:r>
        <w:rPr>
          <w:rFonts w:ascii="Arial" w:cs="Arial" w:eastAsia="Arial" w:hAnsi="Arial"/>
          <w:sz w:val="19"/>
          <w:szCs w:val="19"/>
          <w:b w:val="1"/>
          <w:bCs w:val="1"/>
          <w:color w:val="FFFFFF"/>
        </w:rPr>
        <w:t>AND ANALYSIS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Stock Ownership Policy</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order to align the interests of our executive officers with the interests of our shareholders, we require our executive officers, including the Named Executive Officers, to maintain a minimum ownership level of Quaker Houghton stock. For the CEO, the minimum was five times his base salary. In 2022, we increased the required minimum ownership level for our Executive Vice Presidents from 1.5 times to 2.5 times the executive’s base salary. The ownership levels must be attained by the end of five years after the later of the appointment of the person as an executive officer or the date the policy was modified. All of the Company’s Named Executive Officers as of June 30, 2025 were in compliance with the stock ownership policy as of that date. The Committee reviews the ownership levels once per year, typically in the mid-year time frame. The Company has a hedging policy, which is described under “Employee, Officer and Director Hedging” earlier in this proxy statement.</w:t>
      </w:r>
    </w:p>
    <w:p>
      <w:pPr>
        <w:spacing w:after="0" w:line="18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2026, our Compensation and Human Resources Committee amended the Company’s stock ownership policy to add an additional ownership level and adopt a holding requirement. Effective January 1, 2026, the policy requires our senior management to maintain a minimum ownership in Quaker Houghton common stock equal to a multiple of the executive’s base salary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68580</wp:posOffset>
            </wp:positionV>
            <wp:extent cx="8890" cy="1631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163195"/>
                    </a:xfrm>
                    <a:prstGeom prst="rect">
                      <a:avLst/>
                    </a:prstGeom>
                    <a:noFill/>
                  </pic:spPr>
                </pic:pic>
              </a:graphicData>
            </a:graphic>
          </wp:anchor>
        </w:drawing>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500" w:type="dxa"/>
            <w:vAlign w:val="bottom"/>
            <w:tcBorders>
              <w:left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8"/>
                <w:szCs w:val="18"/>
                <w:b w:val="1"/>
                <w:bCs w:val="1"/>
                <w:color w:val="FFFFFF"/>
              </w:rPr>
              <w:t>Position</w:t>
            </w:r>
          </w:p>
        </w:tc>
        <w:tc>
          <w:tcPr>
            <w:tcW w:w="6760" w:type="dxa"/>
            <w:vAlign w:val="bottom"/>
            <w:tcBorders>
              <w:right w:val="single" w:sz="8" w:color="7F96B9"/>
            </w:tcBorders>
            <w:shd w:val="clear" w:color="auto" w:fill="002D73"/>
          </w:tcPr>
          <w:p>
            <w:pPr>
              <w:jc w:val="right"/>
              <w:spacing w:after="0"/>
              <w:rPr>
                <w:sz w:val="20"/>
                <w:szCs w:val="20"/>
                <w:color w:val="auto"/>
              </w:rPr>
            </w:pPr>
            <w:r>
              <w:rPr>
                <w:rFonts w:ascii="Arial" w:cs="Arial" w:eastAsia="Arial" w:hAnsi="Arial"/>
                <w:sz w:val="18"/>
                <w:szCs w:val="18"/>
                <w:b w:val="1"/>
                <w:bCs w:val="1"/>
                <w:color w:val="FFFFFF"/>
              </w:rPr>
              <w:t>Required Base Salary Multiple</w:t>
            </w:r>
          </w:p>
        </w:tc>
      </w:tr>
      <w:tr>
        <w:trPr>
          <w:trHeight w:val="230"/>
        </w:trPr>
        <w:tc>
          <w:tcPr>
            <w:tcW w:w="4500" w:type="dxa"/>
            <w:vAlign w:val="bottom"/>
            <w:tcBorders>
              <w:left w:val="single" w:sz="8" w:color="7F96B9"/>
              <w:bottom w:val="single" w:sz="8" w:color="7F96B9"/>
              <w:right w:val="single" w:sz="8" w:color="7F96B9"/>
            </w:tcBorders>
          </w:tcPr>
          <w:p>
            <w:pPr>
              <w:ind w:left="100"/>
              <w:spacing w:after="0"/>
              <w:rPr>
                <w:sz w:val="20"/>
                <w:szCs w:val="20"/>
                <w:color w:val="auto"/>
              </w:rPr>
            </w:pPr>
            <w:r>
              <w:rPr>
                <w:rFonts w:ascii="Arial" w:cs="Arial" w:eastAsia="Arial" w:hAnsi="Arial"/>
                <w:sz w:val="18"/>
                <w:szCs w:val="18"/>
                <w:color w:val="002D73"/>
              </w:rPr>
              <w:t>CEO</w:t>
            </w:r>
          </w:p>
        </w:tc>
        <w:tc>
          <w:tcPr>
            <w:tcW w:w="676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5x</w:t>
            </w:r>
          </w:p>
        </w:tc>
      </w:tr>
      <w:tr>
        <w:trPr>
          <w:trHeight w:val="223"/>
        </w:trPr>
        <w:tc>
          <w:tcPr>
            <w:tcW w:w="4500" w:type="dxa"/>
            <w:vAlign w:val="bottom"/>
            <w:tcBorders>
              <w:left w:val="single" w:sz="8" w:color="7F96B9"/>
              <w:bottom w:val="single" w:sz="8" w:color="7F96B9"/>
              <w:right w:val="single" w:sz="8" w:color="7F96B9"/>
            </w:tcBorders>
            <w:shd w:val="clear" w:color="auto" w:fill="BFCADC"/>
          </w:tcPr>
          <w:p>
            <w:pPr>
              <w:ind w:left="100"/>
              <w:spacing w:after="0"/>
              <w:rPr>
                <w:sz w:val="20"/>
                <w:szCs w:val="20"/>
                <w:color w:val="auto"/>
              </w:rPr>
            </w:pPr>
            <w:r>
              <w:rPr>
                <w:rFonts w:ascii="Arial" w:cs="Arial" w:eastAsia="Arial" w:hAnsi="Arial"/>
                <w:sz w:val="18"/>
                <w:szCs w:val="18"/>
                <w:color w:val="002D73"/>
              </w:rPr>
              <w:t>Executive Vice President</w:t>
            </w:r>
          </w:p>
        </w:tc>
        <w:tc>
          <w:tcPr>
            <w:tcW w:w="676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2.5x</w:t>
            </w:r>
          </w:p>
        </w:tc>
      </w:tr>
      <w:tr>
        <w:trPr>
          <w:trHeight w:val="223"/>
        </w:trPr>
        <w:tc>
          <w:tcPr>
            <w:tcW w:w="4500" w:type="dxa"/>
            <w:vAlign w:val="bottom"/>
            <w:tcBorders>
              <w:left w:val="single" w:sz="8" w:color="7F96B9"/>
              <w:bottom w:val="single" w:sz="8" w:color="7F96B9"/>
              <w:right w:val="single" w:sz="8" w:color="7F96B9"/>
            </w:tcBorders>
          </w:tcPr>
          <w:p>
            <w:pPr>
              <w:ind w:left="100"/>
              <w:spacing w:after="0"/>
              <w:rPr>
                <w:sz w:val="20"/>
                <w:szCs w:val="20"/>
                <w:color w:val="auto"/>
              </w:rPr>
            </w:pPr>
            <w:r>
              <w:rPr>
                <w:rFonts w:ascii="Arial" w:cs="Arial" w:eastAsia="Arial" w:hAnsi="Arial"/>
                <w:sz w:val="18"/>
                <w:szCs w:val="18"/>
                <w:color w:val="002D73"/>
              </w:rPr>
              <w:t>Senior Vice President and other ELT members</w:t>
            </w:r>
          </w:p>
        </w:tc>
        <w:tc>
          <w:tcPr>
            <w:tcW w:w="676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1.5x</w:t>
            </w:r>
          </w:p>
        </w:tc>
      </w:tr>
    </w:tbl>
    <w:p>
      <w:pPr>
        <w:spacing w:after="0" w:line="18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Named Executive Officers must hold 100% of the net shares acquired upon the exercise of stock options and 100% of the net shares acquired pursuant to the vesting of restricted and performance-restricted stock units until the requisite ownership level is met. For these purposes, “net shares” shall mean the shares remaining after disposition of shares necessary to pay the related tax liability and, if applicable, the exercise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Severance and Change in Control Benefits</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Committee believes that appropriate severance and change in control benefits are an important part of the total compensation benefits package because they enhance our ability to compete for talent and foster stability in our management. We have entered into employment agreements with each of our Named Executive Officers, pursuant to which severance benefits are payable to each of them under certain circumstances. We have also entered into “double-trigger” change in control agreements with each of the Named Executive Officers pursuant to which the executive officers will receive certain benefits; (1) if they experience a qualifying termination (by us without “cause,” or by the executive officer for “good reason”), (2) within a specified period following a change in control of Quaker Houghton. In determining amounts of severance that our Named Executive Officers are eligible to receive, the Committee seeks to provide severance benefits sufficient to allow our executives time to find a comparable position elsewhere and change in control benefits sufficient to induce our executives to support a change in control transaction fully and remain with us despite any risk of termination after the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Mr. Berquist’s Employment and Change in Control Agreements</w:t>
      </w:r>
    </w:p>
    <w:p>
      <w:pPr>
        <w:spacing w:after="0" w:line="11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Mr. Berquist is employed pursuant to an employment agreement that permits Quaker Houghton or Mr. Berquist to terminate Mr. Berquist’s employment on 90 days’ written notice, with or without cause or reason. In accordance with the terms of the employment agreement, the Board reviews and adjusts Mr. Berquist’s base salary from time to time. Mr. Berquist’s employment agreement provides that he is eligible to participate in our AIP and LTIP, as well as other benefit programs generally available to full-time U.S. employees.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Mr. Berquist’s employment agreement provides that upon the termination of his employment by Quaker Houghton for any reason other than</w:t>
      </w:r>
    </w:p>
    <w:p>
      <w:pPr>
        <w:spacing w:after="0" w:line="27" w:lineRule="exact"/>
        <w:rPr>
          <w:sz w:val="20"/>
          <w:szCs w:val="20"/>
          <w:color w:val="auto"/>
        </w:rPr>
      </w:pPr>
    </w:p>
    <w:p>
      <w:pPr>
        <w:jc w:val="both"/>
        <w:ind w:right="20" w:firstLine="8"/>
        <w:spacing w:after="0" w:line="255" w:lineRule="auto"/>
        <w:tabs>
          <w:tab w:leader="none" w:pos="213" w:val="left"/>
        </w:tabs>
        <w:numPr>
          <w:ilvl w:val="0"/>
          <w:numId w:val="87"/>
        </w:numPr>
        <w:rPr>
          <w:rFonts w:ascii="Arial" w:cs="Arial" w:eastAsia="Arial" w:hAnsi="Arial"/>
          <w:sz w:val="18"/>
          <w:szCs w:val="18"/>
          <w:color w:val="auto"/>
        </w:rPr>
      </w:pPr>
      <w:r>
        <w:rPr>
          <w:rFonts w:ascii="Arial" w:cs="Arial" w:eastAsia="Arial" w:hAnsi="Arial"/>
          <w:sz w:val="18"/>
          <w:szCs w:val="18"/>
          <w:color w:val="auto"/>
        </w:rPr>
        <w:t>by Quaker Houghton for “cause,” or (ii) his death, Quaker Houghton will pay Mr. Berquist severance consisting of 18 months of salary and bonus at target level paid bi-weekly over an 18-month period, provided Mr. Berquist signs a customary release. Continuation of all medical and dental coverage will also be available for this period with Company-paid premiums as if still employed for a period of 18 months, as well as reasonable outplacement assistance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708914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99"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3257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374265" cy="325755"/>
                    </a:xfrm>
                    <a:prstGeom prst="rect">
                      <a:avLst/>
                    </a:prstGeom>
                    <a:noFill/>
                  </pic:spPr>
                </pic:pic>
              </a:graphicData>
            </a:graphic>
          </wp:anchor>
        </w:drawing>
      </w:r>
    </w:p>
    <w:p>
      <w:pPr>
        <w:spacing w:after="0" w:line="264" w:lineRule="exact"/>
        <w:rPr>
          <w:sz w:val="20"/>
          <w:szCs w:val="20"/>
          <w:color w:val="auto"/>
        </w:rPr>
      </w:pPr>
    </w:p>
    <w:p>
      <w:pPr>
        <w:jc w:val="center"/>
        <w:ind w:right="7500"/>
        <w:spacing w:after="0"/>
        <w:rPr>
          <w:sz w:val="20"/>
          <w:szCs w:val="20"/>
          <w:color w:val="auto"/>
        </w:rPr>
      </w:pPr>
      <w:r>
        <w:rPr>
          <w:rFonts w:ascii="Arial" w:cs="Arial" w:eastAsia="Arial" w:hAnsi="Arial"/>
          <w:sz w:val="19"/>
          <w:szCs w:val="19"/>
          <w:b w:val="1"/>
          <w:bCs w:val="1"/>
          <w:color w:val="FFFFFF"/>
        </w:rPr>
        <w:t>COMPENSATION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15875</wp:posOffset>
            </wp:positionV>
            <wp:extent cx="47574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pacing w:after="0" w:line="9" w:lineRule="exact"/>
        <w:rPr>
          <w:sz w:val="20"/>
          <w:szCs w:val="20"/>
          <w:color w:val="auto"/>
        </w:rPr>
      </w:pPr>
    </w:p>
    <w:p>
      <w:pPr>
        <w:jc w:val="center"/>
        <w:ind w:right="7500"/>
        <w:spacing w:after="0"/>
        <w:rPr>
          <w:sz w:val="20"/>
          <w:szCs w:val="20"/>
          <w:color w:val="auto"/>
        </w:rPr>
      </w:pPr>
      <w:r>
        <w:rPr>
          <w:rFonts w:ascii="Arial" w:cs="Arial" w:eastAsia="Arial" w:hAnsi="Arial"/>
          <w:sz w:val="19"/>
          <w:szCs w:val="19"/>
          <w:b w:val="1"/>
          <w:bCs w:val="1"/>
          <w:color w:val="FFFFFF"/>
        </w:rPr>
        <w:t>AND ANALYSIS</w:t>
      </w:r>
    </w:p>
    <w:p>
      <w:pPr>
        <w:spacing w:after="0" w:line="200" w:lineRule="exact"/>
        <w:rPr>
          <w:sz w:val="20"/>
          <w:szCs w:val="20"/>
          <w:color w:val="auto"/>
        </w:rPr>
      </w:pP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one year following the separation from service. Mr. Berquist’s employment agreement contains a confidentiality covenant and an 18-month non-competition and non-solicitation provision in the event of termination.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case of termination of employment because of death Quaker Houghton will be obligated to pay the death benefits described below under “Death Benefits”.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“Cause” is defined under Mr. Berquist’s employment agreement as a willful and material breach of the terms of his employment agreement (after having received notice thereof and a reasonable opportunity to cure or correct) or Quaker Houghton’s policies, or dishonesty, fraud, willful malfeasance, gross negligence or other gross misconduct, in each case relating to the performance of Mr. Berquist’s duties to Quaker Houghton that is materially injurious to the Company, or a conviction of or a plea of guilty or nolo contendere to a felony.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Following Change in Control</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Mr. Berquist’s change in control agreement provides that Mr. Berquist is entitled, if terminated (other than for disability, death, by us for “cause,” or by the executive officer other than for “good reason”) within two years following a change in control, to severance in an amount equal to two times the sum of the highest annualized base salary plus an amount equal to the average of the total annual amounts paid to Mr. Berquist under all applicable annual incentive compensation plans during the applicable three calendar-year period described in the change in control agreement. In general, this three-year period would be expected to be the year of termination and the prior two years (if Mr. Berquist has received a bonus in the year of his termination of employment) or, otherwise, the three calendar years prior to the year of his termination of employment.</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Mr. Berquist would be entitled to receive (i) earned but unpaid base salary through the termination at the rate in effect on the date of termination or, if higher, at the rate in effect at any time during the 90-day period preceding the change in control; (ii) any unpaid bonus or annual incentive payable to the executive in respect of the calendar year ending prior to the termination; (iii) a pro rata portion of any and all unpaid bonuses and annual incentive awards for the calendar year in which the termination occurs based on mid/target performance; and (iv) a pro rata portion of any and all awards under the Company’s LTIP for the performance period(s) in which the termination occurs, which would have been payable had the target level performance been achieved for the performance period. Mr. Berquist would also be entitled to one year of outplacement services and participation in the Company’s medical, dental and life insurance programs with premiums paid as if still employed for a period of 18 months. In addition, the benefits and payments will be discontinued if Mr. Berquist violates the confidentiality provisions of his change in control agreement (at any time) or the non-compete provisions of the change in control agreement (during employment or the one-year period thereafter). To the extent the severance payments, together with any other payments contingent upon a change in control, exceed the limits under the Internal Revenue Code (“Code”) Section 280G (generally, three times the individual’s average annual compensation for the prior five years), Mr. Berquist will receive the better of, on an after-tax basis, the severance benefits, reduced to the extent necessary to avoid the imposition of the excise tax under Code Section 4999, or the full amount of severance benefits, subject to excise taxes.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believes that providing benefits for Mr. Berquist’s termination within two years following a change in control is fair because he has the broadest responsibility and accountability in ensuring the success of our business and would be crucial to retain in any change in control. This is consistent with our philosophy of tying compensation to level of responsibility and influence over the Company’s results and performance. See the discussion under the caption “Potential Payments Upon Termination or Change in Control” in this proxy statement. These benefits will be paid or provided only if Mr. Berquist signs a general release of claims.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Other Named Executive Officers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Messrs. Bijlani, Coler, Fleck, Slinkman and Traub are each entitled to severance under their respective employment agreements if the Company terminates their employment (other than in the case of termination for “cause”, disability, death or retirement) equal to 12 months base salary at their then current rate of salary. In the case of Messrs. Bijlani, Coler, Fleck, Slinkman and Traub, “cause” generally means: (i) willful and material breach of their memorandum of employment; (ii) dishonesty, fraud, willful malfeasance, gross negligence or other gross misconduct, in each case relating to the performance of duties which is materially injurious to Quaker Houghton; or (iii) conviction of or plea of guilty or nolo contendere to a felony. Messrs. Bijlani, Coler, Fleck, Slinkman and Traub are also entitled to reasonable outplacement assistance under their respective employment agreements. Messrs. Bijlani’s, Coler’s, Fleck’s, Slinkman’s and Traub’s severance payments are contingent upon signing a form of release satisfactory to Quaker Houghton. None of the Named Executive Officers are entitled to severance under their employment agreements if they terminate their employment voluntarily, even if for “good reason”. Under their respective employment agreements, Messrs. Bijlani, Coler, Fleck,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249555</wp:posOffset>
            </wp:positionV>
            <wp:extent cx="708914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44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3257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383155" cy="325755"/>
                    </a:xfrm>
                    <a:prstGeom prst="rect">
                      <a:avLst/>
                    </a:prstGeom>
                    <a:noFill/>
                  </pic:spPr>
                </pic:pic>
              </a:graphicData>
            </a:graphic>
          </wp:anchor>
        </w:drawing>
      </w:r>
    </w:p>
    <w:p>
      <w:pPr>
        <w:spacing w:after="0" w:line="264" w:lineRule="exact"/>
        <w:rPr>
          <w:sz w:val="20"/>
          <w:szCs w:val="20"/>
          <w:color w:val="auto"/>
        </w:rPr>
      </w:pPr>
    </w:p>
    <w:p>
      <w:pPr>
        <w:jc w:val="center"/>
        <w:ind w:left="7460"/>
        <w:spacing w:after="0"/>
        <w:rPr>
          <w:sz w:val="20"/>
          <w:szCs w:val="20"/>
          <w:color w:val="auto"/>
        </w:rPr>
      </w:pPr>
      <w:r>
        <w:rPr>
          <w:rFonts w:ascii="Arial" w:cs="Arial" w:eastAsia="Arial" w:hAnsi="Arial"/>
          <w:sz w:val="19"/>
          <w:szCs w:val="19"/>
          <w:b w:val="1"/>
          <w:bCs w:val="1"/>
          <w:color w:val="FFFFFF"/>
        </w:rPr>
        <w:t>COMPENSATION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74916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9" w:lineRule="exact"/>
        <w:rPr>
          <w:sz w:val="20"/>
          <w:szCs w:val="20"/>
          <w:color w:val="auto"/>
        </w:rPr>
      </w:pPr>
    </w:p>
    <w:p>
      <w:pPr>
        <w:jc w:val="center"/>
        <w:ind w:left="7460"/>
        <w:spacing w:after="0"/>
        <w:rPr>
          <w:sz w:val="20"/>
          <w:szCs w:val="20"/>
          <w:color w:val="auto"/>
        </w:rPr>
      </w:pPr>
      <w:r>
        <w:rPr>
          <w:rFonts w:ascii="Arial" w:cs="Arial" w:eastAsia="Arial" w:hAnsi="Arial"/>
          <w:sz w:val="19"/>
          <w:szCs w:val="19"/>
          <w:b w:val="1"/>
          <w:bCs w:val="1"/>
          <w:color w:val="FFFFFF"/>
        </w:rPr>
        <w:t>AND ANALYSIS</w:t>
      </w:r>
    </w:p>
    <w:p>
      <w:pPr>
        <w:spacing w:after="0" w:line="200" w:lineRule="exact"/>
        <w:rPr>
          <w:sz w:val="20"/>
          <w:szCs w:val="20"/>
          <w:color w:val="auto"/>
        </w:rPr>
      </w:pPr>
    </w:p>
    <w:p>
      <w:pPr>
        <w:spacing w:after="0" w:line="2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Slinkman and Traub would receive any severance payments in periodic installments, provided a customary release of claims is executed and has not been revoked. Dr. Slinkman retired effective September 30, 2025. See also the discussion under the captions “Retirement”, “Termination Without Cause Not Involving a Change in Control”, and “Termination as a Result of Death or Disability” in this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Agreements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Quaker Houghton has entered into change in control agreements with each of its Named Executive Officers. Under these agreements, the officers other than Mr. Berquist (Mr. Berquist’s is described above) are entitled, (1) if terminated (other than for disability, death, by us for “cause,” or by the executive officer other than for “good reason”), (2) within two years following a change in control, to severance in an amount equal to 1.5 times the sum of their highest annualized base salary plus an amount equal to the average of the total annual amounts paid to the executive under all applicable annual incentive compensation plans during the applicable three calendar-year period described in the change in control agreements. In general, this three-year period would be expected to be the year of termination and the prior two years (if the executive received a bonus in the year of the executive’s termination of employment) or, otherwise, the three calendar years prior to the year of such executive officer’s termination of employment. See the discussion under the caption “Potential Payments Upon Termination or Change in Control” in this proxy statement. In addition, these executive officers are entitled to receive (i) earned but unpaid base salary through the termination at the rate in effect on the date of termination or, if higher, at the rate in effect at any time during the 90-day period preceding the change in control; (ii) any unpaid bonus or annual incentive payable to the executive in respect of the calendar year ending prior to the termination; (iii) a pro rata portion of any and all unpaid bonuses and annual incentive awards for the calendar year in which the termination occurs based on target performance for Messrs. Bijlani, Coler, Fleck, Slinkman and Traub; and (iv) a pro rata portion of any and all awards under the Company’s LTIP for the performance period(s) in which the termination occurs, which would have been payable had the target level performance been achieved for the performance period. Dr. Slinkman retired in 2025.</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amounts described above, our other Named Executive Officers are also entitled to one-year outplacement services, and participation in our medical, dental and life insurance programs with Company-paid premiums as if still employed for a period of 18 months. These benefits would be paid or provided only if the executive officer signs a general release of claims. In addition, the benefits and payments would be discontinued if the executive officer violates the confidentiality provisions of such executive officer’s respective change in control agreement (at any time) or the non-compete provisions of the change in control agreement (during employment or the one-year period thereafter). To the extent the severance benefits, together with any other payments contingent upon a change in control, exceed the limits under Code Section 280G (generally, three times the individual’s average annual compensation for the prior five years), the NEOs will receive the better of, on an after-tax basis, the severance benefits reduced to the extent necessary to avoid imposition of the excise tax under Code Section 4999, or the full amount of severance benefits, subject to excise taxes.</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change in control agreements, “cause” generally means: (i) the willful and material breach of the employment agreement between the executive and Quaker Houghton (after having received notice and the reasonable opportunity to cure or correct); (ii) dishonesty, fraud, willful malfeasance, gross negligence or other gross misconduct, in each case relating to the performance of the executive’s employment with Quaker Houghton which is materially injurious to Quaker Houghton; or (iii) conviction of or plea of guilty to a felony. “Good reason” includes, other than by reason of executive’s death or disability: (i) any reduction in the executive’s base salary from that provided immediately before the “covered termination” or, if higher, immediately before a change in control; (ii) any reduction in the executive’s bonus opportunity (including cash or noncash incentives) or increase in the goals or standards required to accrue that opportunity, as compared to the opportunity and goals or standards in effect immediately before the change in control; (iii) a material adverse change in the nature or scope of the executive’s authorities, powers, functions or duties from those in effect immediately before the change in control; (iv) a reduction in the executive’s benefits from those provided immediately before the change in control, disregarding any reduction under a plan or program covering employees generally that applies to all employees covered by the plan or program; or (v) the executive being required to accept a primary employment location which is more than 25 miles from the location at which they were primarily employed during the 90-day period prior to a change in control.</w:t>
      </w:r>
    </w:p>
    <w:p>
      <w:pPr>
        <w:spacing w:after="0" w:line="284"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3257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374265" cy="325755"/>
                    </a:xfrm>
                    <a:prstGeom prst="rect">
                      <a:avLst/>
                    </a:prstGeom>
                    <a:noFill/>
                  </pic:spPr>
                </pic:pic>
              </a:graphicData>
            </a:graphic>
          </wp:anchor>
        </w:drawing>
      </w:r>
    </w:p>
    <w:p>
      <w:pPr>
        <w:spacing w:after="0" w:line="264" w:lineRule="exact"/>
        <w:rPr>
          <w:sz w:val="20"/>
          <w:szCs w:val="20"/>
          <w:color w:val="auto"/>
        </w:rPr>
      </w:pPr>
    </w:p>
    <w:p>
      <w:pPr>
        <w:jc w:val="center"/>
        <w:ind w:right="7500"/>
        <w:spacing w:after="0"/>
        <w:rPr>
          <w:sz w:val="20"/>
          <w:szCs w:val="20"/>
          <w:color w:val="auto"/>
        </w:rPr>
      </w:pPr>
      <w:r>
        <w:rPr>
          <w:rFonts w:ascii="Arial" w:cs="Arial" w:eastAsia="Arial" w:hAnsi="Arial"/>
          <w:sz w:val="19"/>
          <w:szCs w:val="19"/>
          <w:b w:val="1"/>
          <w:bCs w:val="1"/>
          <w:color w:val="FFFFFF"/>
        </w:rPr>
        <w:t>COMPENSATION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15875</wp:posOffset>
            </wp:positionV>
            <wp:extent cx="47574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9" w:lineRule="exact"/>
        <w:rPr>
          <w:sz w:val="20"/>
          <w:szCs w:val="20"/>
          <w:color w:val="auto"/>
        </w:rPr>
      </w:pPr>
    </w:p>
    <w:p>
      <w:pPr>
        <w:jc w:val="center"/>
        <w:ind w:right="7500"/>
        <w:spacing w:after="0"/>
        <w:rPr>
          <w:sz w:val="20"/>
          <w:szCs w:val="20"/>
          <w:color w:val="auto"/>
        </w:rPr>
      </w:pPr>
      <w:r>
        <w:rPr>
          <w:rFonts w:ascii="Arial" w:cs="Arial" w:eastAsia="Arial" w:hAnsi="Arial"/>
          <w:sz w:val="19"/>
          <w:szCs w:val="19"/>
          <w:b w:val="1"/>
          <w:bCs w:val="1"/>
          <w:color w:val="FFFFFF"/>
        </w:rPr>
        <w:t>AND ANALYSIS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Employee Benefits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payments and benefits discussed above, the executive officers are entitled to the employee benefits that are available to all employees, including benefits under the Company’s 401(k) plan, medical, vision, and dental, short-term and long-term disability benefits and life insurance benefits. The Company provides a matching contribution equal to 50% of the employee’s 401(k) contribution up to the first 6% of eligible compensation and is required to make matching contributions on the employee’s 401(k) deferrals through the employee’s final payroll. In addition, after an employee completes one year of service with the Company, a non-elective contribution is deposited into the employee’s 401(k) account equal to 3% of eligible compensation each year during the employee’s work anniversary month.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Perquisites and Other Benefits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a general matter, the Company provides limited perquisites to its executive officers, including (1) an option to select from one of three executive medical packages, as well as (2) personal financial planning management or reimbursement for financial planning. For more details on these perquisites, please refer to footnote 3 to the 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Death Benefits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in the event that an NEO dies while employed by us, in addition to any life insurance benefits provided under our broad-based benefit plans, we will pay the NEO’s estate a death benefit equal to 100% of current base salary, payable in the year of death, and 50% of base salary in each of the four years thereafter.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Compensation Recoupment Policy</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20, 2023, pursuant to applicable rules of the SEC and the NYSE, the Board approved a compensation recoupment policy regarding the recovery of erroneously awarded incentive compensation in certain circumstances from covered executives, including all of our Named Executive Officers. The recoupment policy applies to all incentive-based compensation, which is any compensation that is granted, earned, or vested based wholly or in part upon the attainment of a financial reporting measure. Under the recoupment policy, if the Company is required to make an accounting restatement due to the material noncompliance of the Company with any financial reporting requirement under securities laws, the Compensation and Human Resources Committee will determine the excess, if any, of the amount of incentive-based compensation received by each covered executive during the three completed fiscal years immediately preceding the restatement date over the amount of incentive-based compensation that the covered executive otherwise would have received had it been determined based on the restated amounts. The Committee will provide the covered executives with a written notice of the amount of such erroneously awarded compensation and a demand for repayment or return. If such repayment or return is not made within a reasonable time, the Company will recover erroneously awarded compensation in a reasonable and prompt manner using any lawful method, subject to limited exceptions as permitted by the NYSE. The Company may not indemnify any covered executive against the loss of any erroneously awarded compensation under the recoupment policy, nor may it pay or reimburse a covered executive for any insurance premiums on any insurance policy obtained by the covered executive to protect against the forfeiture or recovery of any compensation pursuant to the recoupment policy.</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the mandatory recovery of erroneously awarded compensation, in the event of restatement where there has been fraud or willful misconduct, the policy provides discretion to recoup performance-based compensation regardless of whether that incentive compensation is based on a financial measure and such compensation may include annual cash incentive awards and all forms of 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175260</wp:posOffset>
            </wp:positionV>
            <wp:extent cx="70891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1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46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172085</wp:posOffset>
            </wp:positionV>
            <wp:extent cx="3574415" cy="2743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574415" cy="274320"/>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FFFF"/>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-63500</wp:posOffset>
            </wp:positionV>
            <wp:extent cx="17748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7482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17659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Compensation Committee Report</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Compensation and Human Resources Committee of the Company has reviewed and discussed the Compensation Discussion and Analysis section included above with management and, based on such review and discussions, the Committee recommended to the Board that the Compensation Discussion and Analysis be included in this proxy statement and in Quaker Houghton’s Annual Report on Form 10-K for the fiscal year ended December 31, 2025 for filing with the SEC.</w:t>
      </w:r>
    </w:p>
    <w:p>
      <w:pPr>
        <w:spacing w:after="0" w:line="21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Compensation and Human Resources Committee</w:t>
      </w:r>
    </w:p>
    <w:p>
      <w:pPr>
        <w:spacing w:after="0" w:line="27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William H. Osborne, Chair</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Lucrèce Foufopoulos-De Ridder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Jeffry D. Frisby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Russell R. Shaller</w:t>
      </w:r>
    </w:p>
    <w:p>
      <w:pPr>
        <w:spacing w:after="0" w:line="298"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172085</wp:posOffset>
            </wp:positionV>
            <wp:extent cx="2374265" cy="2743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FFFFFF"/>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-63500</wp:posOffset>
            </wp:positionV>
            <wp:extent cx="23749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37490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236601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Executive Compensation Tables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total compensation awarded to, paid to, or earned by each of our Named Executive Officers.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040" w:type="dxa"/>
            <w:vAlign w:val="bottom"/>
            <w:tcBorders>
              <w:left w:val="single" w:sz="8" w:color="7F96B9"/>
              <w:right w:val="single" w:sz="8" w:color="002D73"/>
            </w:tcBorders>
            <w:shd w:val="clear" w:color="auto" w:fill="002D73"/>
          </w:tcPr>
          <w:p>
            <w:pPr>
              <w:spacing w:after="0"/>
              <w:rPr>
                <w:sz w:val="17"/>
                <w:szCs w:val="17"/>
                <w:color w:val="auto"/>
              </w:rPr>
            </w:pPr>
          </w:p>
        </w:tc>
        <w:tc>
          <w:tcPr>
            <w:tcW w:w="920" w:type="dxa"/>
            <w:vAlign w:val="bottom"/>
            <w:tcBorders>
              <w:right w:val="single" w:sz="8" w:color="002D73"/>
            </w:tcBorders>
            <w:shd w:val="clear" w:color="auto" w:fill="002D73"/>
          </w:tcPr>
          <w:p>
            <w:pPr>
              <w:spacing w:after="0"/>
              <w:rPr>
                <w:sz w:val="17"/>
                <w:szCs w:val="17"/>
                <w:color w:val="auto"/>
              </w:rPr>
            </w:pPr>
          </w:p>
        </w:tc>
        <w:tc>
          <w:tcPr>
            <w:tcW w:w="1000" w:type="dxa"/>
            <w:vAlign w:val="bottom"/>
            <w:tcBorders>
              <w:right w:val="single" w:sz="8" w:color="002D73"/>
            </w:tcBorders>
            <w:shd w:val="clear" w:color="auto" w:fill="002D73"/>
          </w:tcPr>
          <w:p>
            <w:pPr>
              <w:spacing w:after="0"/>
              <w:rPr>
                <w:sz w:val="17"/>
                <w:szCs w:val="17"/>
                <w:color w:val="auto"/>
              </w:rPr>
            </w:pPr>
          </w:p>
        </w:tc>
        <w:tc>
          <w:tcPr>
            <w:tcW w:w="840" w:type="dxa"/>
            <w:vAlign w:val="bottom"/>
            <w:shd w:val="clear" w:color="auto" w:fill="002D73"/>
          </w:tcPr>
          <w:p>
            <w:pPr>
              <w:spacing w:after="0"/>
              <w:rPr>
                <w:sz w:val="17"/>
                <w:szCs w:val="17"/>
                <w:color w:val="auto"/>
              </w:rPr>
            </w:pPr>
          </w:p>
        </w:tc>
        <w:tc>
          <w:tcPr>
            <w:tcW w:w="240" w:type="dxa"/>
            <w:vAlign w:val="bottom"/>
            <w:tcBorders>
              <w:right w:val="single" w:sz="8" w:color="002D73"/>
            </w:tcBorders>
            <w:shd w:val="clear" w:color="auto" w:fill="002D73"/>
          </w:tcPr>
          <w:p>
            <w:pPr>
              <w:spacing w:after="0"/>
              <w:rPr>
                <w:sz w:val="17"/>
                <w:szCs w:val="17"/>
                <w:color w:val="auto"/>
              </w:rPr>
            </w:pPr>
          </w:p>
        </w:tc>
        <w:tc>
          <w:tcPr>
            <w:tcW w:w="920" w:type="dxa"/>
            <w:vAlign w:val="bottom"/>
            <w:tcBorders>
              <w:right w:val="single" w:sz="8" w:color="002D73"/>
            </w:tcBorders>
            <w:shd w:val="clear" w:color="auto" w:fill="002D73"/>
          </w:tcPr>
          <w:p>
            <w:pPr>
              <w:spacing w:after="0"/>
              <w:rPr>
                <w:sz w:val="17"/>
                <w:szCs w:val="17"/>
                <w:color w:val="auto"/>
              </w:rPr>
            </w:pPr>
          </w:p>
        </w:tc>
        <w:tc>
          <w:tcPr>
            <w:tcW w:w="16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rPr>
              <w:t>Non-Equity</w:t>
            </w:r>
          </w:p>
        </w:tc>
        <w:tc>
          <w:tcPr>
            <w:tcW w:w="1680" w:type="dxa"/>
            <w:vAlign w:val="bottom"/>
            <w:tcBorders>
              <w:right w:val="single" w:sz="8" w:color="002D73"/>
            </w:tcBorders>
            <w:shd w:val="clear" w:color="auto" w:fill="002D73"/>
          </w:tcPr>
          <w:p>
            <w:pPr>
              <w:spacing w:after="0"/>
              <w:rPr>
                <w:sz w:val="17"/>
                <w:szCs w:val="17"/>
                <w:color w:val="auto"/>
              </w:rPr>
            </w:pPr>
          </w:p>
        </w:tc>
        <w:tc>
          <w:tcPr>
            <w:tcW w:w="1940" w:type="dxa"/>
            <w:vAlign w:val="bottom"/>
            <w:tcBorders>
              <w:right w:val="single" w:sz="8" w:color="7F96B9"/>
            </w:tcBorders>
            <w:shd w:val="clear" w:color="auto" w:fill="002D73"/>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40" w:type="dxa"/>
            <w:vAlign w:val="bottom"/>
            <w:tcBorders>
              <w:left w:val="single" w:sz="8" w:color="7F96B9"/>
              <w:right w:val="single" w:sz="8" w:color="002D73"/>
            </w:tcBorders>
            <w:vMerge w:val="restart"/>
            <w:shd w:val="clear" w:color="auto" w:fill="002D73"/>
          </w:tcPr>
          <w:p>
            <w:pPr>
              <w:ind w:left="40"/>
              <w:spacing w:after="0"/>
              <w:rPr>
                <w:sz w:val="20"/>
                <w:szCs w:val="20"/>
                <w:color w:val="auto"/>
              </w:rPr>
            </w:pPr>
            <w:r>
              <w:rPr>
                <w:rFonts w:ascii="Arial" w:cs="Arial" w:eastAsia="Arial" w:hAnsi="Arial"/>
                <w:sz w:val="14"/>
                <w:szCs w:val="14"/>
                <w:b w:val="1"/>
                <w:bCs w:val="1"/>
                <w:color w:val="FFFFFF"/>
              </w:rPr>
              <w:t>Name and Principal Position</w:t>
            </w:r>
          </w:p>
        </w:tc>
        <w:tc>
          <w:tcPr>
            <w:tcW w:w="92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00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4"/>
                <w:szCs w:val="14"/>
                <w:b w:val="1"/>
                <w:bCs w:val="1"/>
                <w:color w:val="FFFFFF"/>
                <w:w w:val="99"/>
              </w:rPr>
              <w:t>Salary</w:t>
            </w:r>
          </w:p>
        </w:tc>
        <w:tc>
          <w:tcPr>
            <w:tcW w:w="840" w:type="dxa"/>
            <w:vAlign w:val="bottom"/>
            <w:vMerge w:val="restart"/>
            <w:shd w:val="clear" w:color="auto" w:fill="002D73"/>
          </w:tcPr>
          <w:p>
            <w:pPr>
              <w:jc w:val="right"/>
              <w:ind w:right="9"/>
              <w:spacing w:after="0"/>
              <w:rPr>
                <w:sz w:val="20"/>
                <w:szCs w:val="20"/>
                <w:color w:val="auto"/>
              </w:rPr>
            </w:pPr>
            <w:r>
              <w:rPr>
                <w:rFonts w:ascii="Arial" w:cs="Arial" w:eastAsia="Arial" w:hAnsi="Arial"/>
                <w:sz w:val="14"/>
                <w:szCs w:val="14"/>
                <w:b w:val="1"/>
                <w:bCs w:val="1"/>
                <w:color w:val="FFFFFF"/>
              </w:rPr>
              <w:t>Bonus</w:t>
            </w:r>
          </w:p>
        </w:tc>
        <w:tc>
          <w:tcPr>
            <w:tcW w:w="240" w:type="dxa"/>
            <w:vAlign w:val="bottom"/>
            <w:tcBorders>
              <w:right w:val="single" w:sz="8" w:color="002D73"/>
            </w:tcBorders>
            <w:shd w:val="clear" w:color="auto" w:fill="002D73"/>
          </w:tcPr>
          <w:p>
            <w:pPr>
              <w:spacing w:after="0"/>
              <w:rPr>
                <w:sz w:val="15"/>
                <w:szCs w:val="15"/>
                <w:color w:val="auto"/>
              </w:rPr>
            </w:pPr>
          </w:p>
        </w:tc>
        <w:tc>
          <w:tcPr>
            <w:tcW w:w="92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6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6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rPr>
              <w:t>All Other</w:t>
            </w:r>
          </w:p>
        </w:tc>
        <w:tc>
          <w:tcPr>
            <w:tcW w:w="1940" w:type="dxa"/>
            <w:vAlign w:val="bottom"/>
            <w:tcBorders>
              <w:right w:val="single" w:sz="8" w:color="7F96B9"/>
            </w:tcBorders>
            <w:vMerge w:val="restart"/>
            <w:shd w:val="clear" w:color="auto" w:fill="002D73"/>
          </w:tcPr>
          <w:p>
            <w:pPr>
              <w:jc w:val="center"/>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2"/>
        </w:trPr>
        <w:tc>
          <w:tcPr>
            <w:tcW w:w="2040" w:type="dxa"/>
            <w:vAlign w:val="bottom"/>
            <w:tcBorders>
              <w:left w:val="single" w:sz="8" w:color="7F96B9"/>
              <w:right w:val="single" w:sz="8" w:color="002D73"/>
            </w:tcBorders>
            <w:vMerge w:val="continue"/>
            <w:shd w:val="clear" w:color="auto" w:fill="002D73"/>
          </w:tcPr>
          <w:p>
            <w:pPr>
              <w:spacing w:after="0"/>
              <w:rPr>
                <w:sz w:val="14"/>
                <w:szCs w:val="14"/>
                <w:color w:val="auto"/>
              </w:rPr>
            </w:pPr>
          </w:p>
        </w:tc>
        <w:tc>
          <w:tcPr>
            <w:tcW w:w="920" w:type="dxa"/>
            <w:vAlign w:val="bottom"/>
            <w:tcBorders>
              <w:right w:val="single" w:sz="8" w:color="002D73"/>
            </w:tcBorders>
            <w:vMerge w:val="continue"/>
            <w:shd w:val="clear" w:color="auto" w:fill="002D73"/>
          </w:tcPr>
          <w:p>
            <w:pPr>
              <w:spacing w:after="0"/>
              <w:rPr>
                <w:sz w:val="14"/>
                <w:szCs w:val="14"/>
                <w:color w:val="auto"/>
              </w:rPr>
            </w:pPr>
          </w:p>
        </w:tc>
        <w:tc>
          <w:tcPr>
            <w:tcW w:w="1000" w:type="dxa"/>
            <w:vAlign w:val="bottom"/>
            <w:tcBorders>
              <w:right w:val="single" w:sz="8" w:color="002D73"/>
            </w:tcBorders>
            <w:vMerge w:val="continue"/>
            <w:shd w:val="clear" w:color="auto" w:fill="002D73"/>
          </w:tcPr>
          <w:p>
            <w:pPr>
              <w:spacing w:after="0"/>
              <w:rPr>
                <w:sz w:val="14"/>
                <w:szCs w:val="14"/>
                <w:color w:val="auto"/>
              </w:rPr>
            </w:pPr>
          </w:p>
        </w:tc>
        <w:tc>
          <w:tcPr>
            <w:tcW w:w="840" w:type="dxa"/>
            <w:vAlign w:val="bottom"/>
            <w:vMerge w:val="continue"/>
            <w:shd w:val="clear" w:color="auto" w:fill="002D73"/>
          </w:tcPr>
          <w:p>
            <w:pPr>
              <w:spacing w:after="0"/>
              <w:rPr>
                <w:sz w:val="14"/>
                <w:szCs w:val="14"/>
                <w:color w:val="auto"/>
              </w:rPr>
            </w:pPr>
          </w:p>
        </w:tc>
        <w:tc>
          <w:tcPr>
            <w:tcW w:w="240" w:type="dxa"/>
            <w:vAlign w:val="bottom"/>
            <w:tcBorders>
              <w:right w:val="single" w:sz="8" w:color="002D73"/>
            </w:tcBorders>
            <w:shd w:val="clear" w:color="auto" w:fill="002D73"/>
          </w:tcPr>
          <w:p>
            <w:pPr>
              <w:spacing w:after="0"/>
              <w:rPr>
                <w:sz w:val="14"/>
                <w:szCs w:val="14"/>
                <w:color w:val="auto"/>
              </w:rPr>
            </w:pPr>
          </w:p>
        </w:tc>
        <w:tc>
          <w:tcPr>
            <w:tcW w:w="92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6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rPr>
              <w:t>Compensation</w:t>
            </w:r>
          </w:p>
        </w:tc>
        <w:tc>
          <w:tcPr>
            <w:tcW w:w="16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rPr>
              <w:t>Compensation</w:t>
            </w:r>
          </w:p>
        </w:tc>
        <w:tc>
          <w:tcPr>
            <w:tcW w:w="1940" w:type="dxa"/>
            <w:vAlign w:val="bottom"/>
            <w:tcBorders>
              <w:right w:val="single" w:sz="8" w:color="7F96B9"/>
            </w:tcBorders>
            <w:vMerge w:val="continue"/>
            <w:shd w:val="clear" w:color="auto" w:fill="002D73"/>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4"/>
                <w:szCs w:val="14"/>
                <w:b w:val="1"/>
                <w:bCs w:val="1"/>
                <w:color w:val="FFFFFF"/>
              </w:rPr>
              <w:t>(a)</w:t>
            </w:r>
          </w:p>
        </w:tc>
        <w:tc>
          <w:tcPr>
            <w:tcW w:w="92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rPr>
              <w:t>(b)</w:t>
            </w:r>
          </w:p>
        </w:tc>
        <w:tc>
          <w:tcPr>
            <w:tcW w:w="100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w w:val="99"/>
              </w:rPr>
              <w:t>($)(c)</w:t>
            </w:r>
          </w:p>
        </w:tc>
        <w:tc>
          <w:tcPr>
            <w:tcW w:w="840" w:type="dxa"/>
            <w:vAlign w:val="bottom"/>
            <w:shd w:val="clear" w:color="auto" w:fill="002D73"/>
          </w:tcPr>
          <w:p>
            <w:pPr>
              <w:jc w:val="right"/>
              <w:ind w:right="69"/>
              <w:spacing w:after="0"/>
              <w:rPr>
                <w:sz w:val="20"/>
                <w:szCs w:val="20"/>
                <w:color w:val="auto"/>
              </w:rPr>
            </w:pPr>
            <w:r>
              <w:rPr>
                <w:rFonts w:ascii="Arial" w:cs="Arial" w:eastAsia="Arial" w:hAnsi="Arial"/>
                <w:sz w:val="14"/>
                <w:szCs w:val="14"/>
                <w:b w:val="1"/>
                <w:bCs w:val="1"/>
                <w:color w:val="FFFFFF"/>
              </w:rPr>
              <w:t>($)(d)</w:t>
            </w:r>
          </w:p>
        </w:tc>
        <w:tc>
          <w:tcPr>
            <w:tcW w:w="240" w:type="dxa"/>
            <w:vAlign w:val="bottom"/>
            <w:tcBorders>
              <w:right w:val="single" w:sz="8" w:color="002D73"/>
            </w:tcBorders>
            <w:shd w:val="clear" w:color="auto" w:fill="002D73"/>
          </w:tcPr>
          <w:p>
            <w:pPr>
              <w:spacing w:after="0"/>
              <w:rPr>
                <w:sz w:val="19"/>
                <w:szCs w:val="19"/>
                <w:color w:val="auto"/>
              </w:rPr>
            </w:pPr>
          </w:p>
        </w:tc>
        <w:tc>
          <w:tcPr>
            <w:tcW w:w="92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w w:val="94"/>
              </w:rPr>
              <w:t>($)(e)</w:t>
            </w:r>
            <w:r>
              <w:rPr>
                <w:rFonts w:ascii="Arial" w:cs="Arial" w:eastAsia="Arial" w:hAnsi="Arial"/>
                <w:sz w:val="18"/>
                <w:szCs w:val="18"/>
                <w:b w:val="1"/>
                <w:bCs w:val="1"/>
                <w:color w:val="FFFFFF"/>
                <w:w w:val="94"/>
                <w:vertAlign w:val="superscript"/>
              </w:rPr>
              <w:t>(1)</w:t>
            </w:r>
          </w:p>
        </w:tc>
        <w:tc>
          <w:tcPr>
            <w:tcW w:w="16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w w:val="91"/>
              </w:rPr>
              <w:t>($)(f)</w:t>
            </w:r>
            <w:r>
              <w:rPr>
                <w:rFonts w:ascii="Arial" w:cs="Arial" w:eastAsia="Arial" w:hAnsi="Arial"/>
                <w:sz w:val="18"/>
                <w:szCs w:val="18"/>
                <w:b w:val="1"/>
                <w:bCs w:val="1"/>
                <w:color w:val="FFFFFF"/>
                <w:w w:val="91"/>
                <w:vertAlign w:val="superscript"/>
              </w:rPr>
              <w:t>(2)</w:t>
            </w:r>
          </w:p>
        </w:tc>
        <w:tc>
          <w:tcPr>
            <w:tcW w:w="16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w w:val="90"/>
              </w:rPr>
              <w:t>($)(g)</w:t>
            </w:r>
            <w:r>
              <w:rPr>
                <w:rFonts w:ascii="Arial" w:cs="Arial" w:eastAsia="Arial" w:hAnsi="Arial"/>
                <w:sz w:val="18"/>
                <w:szCs w:val="18"/>
                <w:b w:val="1"/>
                <w:bCs w:val="1"/>
                <w:color w:val="FFFFFF"/>
                <w:w w:val="90"/>
                <w:vertAlign w:val="superscript"/>
              </w:rPr>
              <w:t>(3)(4)</w:t>
            </w:r>
          </w:p>
        </w:tc>
        <w:tc>
          <w:tcPr>
            <w:tcW w:w="194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4"/>
                <w:szCs w:val="14"/>
                <w:b w:val="1"/>
                <w:bCs w:val="1"/>
                <w:color w:val="FFFFFF"/>
              </w:rPr>
              <w:t>($)(h)</w:t>
            </w:r>
          </w:p>
        </w:tc>
        <w:tc>
          <w:tcPr>
            <w:tcW w:w="0" w:type="dxa"/>
            <w:vAlign w:val="bottom"/>
          </w:tcPr>
          <w:p>
            <w:pPr>
              <w:spacing w:after="0"/>
              <w:rPr>
                <w:sz w:val="1"/>
                <w:szCs w:val="1"/>
                <w:color w:val="auto"/>
              </w:rPr>
            </w:pPr>
          </w:p>
        </w:tc>
      </w:tr>
      <w:tr>
        <w:trPr>
          <w:trHeight w:val="208"/>
        </w:trPr>
        <w:tc>
          <w:tcPr>
            <w:tcW w:w="2040" w:type="dxa"/>
            <w:vAlign w:val="bottom"/>
            <w:tcBorders>
              <w:left w:val="single" w:sz="8" w:color="7F96B9"/>
              <w:right w:val="single" w:sz="8" w:color="7F96B9"/>
            </w:tcBorders>
            <w:vMerge w:val="restart"/>
          </w:tcPr>
          <w:p>
            <w:pPr>
              <w:ind w:left="40"/>
              <w:spacing w:after="0"/>
              <w:rPr>
                <w:sz w:val="20"/>
                <w:szCs w:val="20"/>
                <w:color w:val="auto"/>
              </w:rPr>
            </w:pPr>
            <w:r>
              <w:rPr>
                <w:rFonts w:ascii="Arial" w:cs="Arial" w:eastAsia="Arial" w:hAnsi="Arial"/>
                <w:sz w:val="14"/>
                <w:szCs w:val="14"/>
                <w:color w:val="002D73"/>
              </w:rPr>
              <w:t>Joseph A. Berquist</w:t>
            </w:r>
          </w:p>
        </w:tc>
        <w:tc>
          <w:tcPr>
            <w:tcW w:w="92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2025</w:t>
            </w:r>
          </w:p>
        </w:tc>
        <w:tc>
          <w:tcPr>
            <w:tcW w:w="100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800,000</w:t>
            </w:r>
          </w:p>
        </w:tc>
        <w:tc>
          <w:tcPr>
            <w:tcW w:w="840" w:type="dxa"/>
            <w:vAlign w:val="bottom"/>
          </w:tcPr>
          <w:p>
            <w:pPr>
              <w:jc w:val="center"/>
              <w:ind w:left="149"/>
              <w:spacing w:after="0"/>
              <w:rPr>
                <w:sz w:val="20"/>
                <w:szCs w:val="20"/>
                <w:color w:val="auto"/>
              </w:rPr>
            </w:pPr>
            <w:r>
              <w:rPr>
                <w:rFonts w:ascii="Arial" w:cs="Arial" w:eastAsia="Arial" w:hAnsi="Arial"/>
                <w:sz w:val="14"/>
                <w:szCs w:val="14"/>
                <w:color w:val="002D73"/>
                <w:w w:val="99"/>
              </w:rPr>
              <w:t>—</w:t>
            </w:r>
          </w:p>
        </w:tc>
        <w:tc>
          <w:tcPr>
            <w:tcW w:w="240" w:type="dxa"/>
            <w:vAlign w:val="bottom"/>
            <w:tcBorders>
              <w:right w:val="single" w:sz="8" w:color="7F96B9"/>
            </w:tcBorders>
          </w:tcPr>
          <w:p>
            <w:pPr>
              <w:spacing w:after="0"/>
              <w:rPr>
                <w:sz w:val="18"/>
                <w:szCs w:val="18"/>
                <w:color w:val="auto"/>
              </w:rPr>
            </w:pPr>
          </w:p>
        </w:tc>
        <w:tc>
          <w:tcPr>
            <w:tcW w:w="92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2,420,319</w:t>
            </w:r>
          </w:p>
        </w:tc>
        <w:tc>
          <w:tcPr>
            <w:tcW w:w="168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461,840</w:t>
            </w:r>
          </w:p>
        </w:tc>
        <w:tc>
          <w:tcPr>
            <w:tcW w:w="168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27,292</w:t>
            </w:r>
          </w:p>
        </w:tc>
        <w:tc>
          <w:tcPr>
            <w:tcW w:w="194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3,709,451</w:t>
            </w:r>
          </w:p>
        </w:tc>
        <w:tc>
          <w:tcPr>
            <w:tcW w:w="0" w:type="dxa"/>
            <w:vAlign w:val="bottom"/>
          </w:tcPr>
          <w:p>
            <w:pPr>
              <w:spacing w:after="0"/>
              <w:rPr>
                <w:sz w:val="1"/>
                <w:szCs w:val="1"/>
                <w:color w:val="auto"/>
              </w:rPr>
            </w:pPr>
          </w:p>
        </w:tc>
      </w:tr>
      <w:tr>
        <w:trPr>
          <w:trHeight w:val="22"/>
        </w:trPr>
        <w:tc>
          <w:tcPr>
            <w:tcW w:w="2040" w:type="dxa"/>
            <w:vAlign w:val="bottom"/>
            <w:tcBorders>
              <w:left w:val="single" w:sz="8" w:color="7F96B9"/>
              <w:right w:val="single" w:sz="8" w:color="7F96B9"/>
            </w:tcBorders>
            <w:vMerge w:val="continue"/>
          </w:tcPr>
          <w:p>
            <w:pPr>
              <w:spacing w:after="0" w:line="20" w:lineRule="exact"/>
              <w:rPr>
                <w:sz w:val="1"/>
                <w:szCs w:val="1"/>
                <w:color w:val="auto"/>
              </w:rPr>
            </w:pPr>
          </w:p>
        </w:tc>
        <w:tc>
          <w:tcPr>
            <w:tcW w:w="920" w:type="dxa"/>
            <w:vAlign w:val="bottom"/>
            <w:tcBorders>
              <w:bottom w:val="single" w:sz="8" w:color="7F96B9"/>
              <w:right w:val="single" w:sz="8" w:color="7F96B9"/>
            </w:tcBorders>
          </w:tcPr>
          <w:p>
            <w:pPr>
              <w:spacing w:after="0" w:line="20" w:lineRule="exact"/>
              <w:rPr>
                <w:sz w:val="1"/>
                <w:szCs w:val="1"/>
                <w:color w:val="auto"/>
              </w:rPr>
            </w:pPr>
          </w:p>
        </w:tc>
        <w:tc>
          <w:tcPr>
            <w:tcW w:w="1000" w:type="dxa"/>
            <w:vAlign w:val="bottom"/>
            <w:tcBorders>
              <w:bottom w:val="single" w:sz="8" w:color="7F96B9"/>
              <w:right w:val="single" w:sz="8" w:color="7F96B9"/>
            </w:tcBorders>
          </w:tcPr>
          <w:p>
            <w:pPr>
              <w:spacing w:after="0" w:line="20" w:lineRule="exact"/>
              <w:rPr>
                <w:sz w:val="1"/>
                <w:szCs w:val="1"/>
                <w:color w:val="auto"/>
              </w:rPr>
            </w:pPr>
          </w:p>
        </w:tc>
        <w:tc>
          <w:tcPr>
            <w:tcW w:w="840" w:type="dxa"/>
            <w:vAlign w:val="bottom"/>
            <w:tcBorders>
              <w:bottom w:val="single" w:sz="8" w:color="7F96B9"/>
            </w:tcBorders>
          </w:tcPr>
          <w:p>
            <w:pPr>
              <w:spacing w:after="0" w:line="20" w:lineRule="exact"/>
              <w:rPr>
                <w:sz w:val="1"/>
                <w:szCs w:val="1"/>
                <w:color w:val="auto"/>
              </w:rPr>
            </w:pPr>
          </w:p>
        </w:tc>
        <w:tc>
          <w:tcPr>
            <w:tcW w:w="240" w:type="dxa"/>
            <w:vAlign w:val="bottom"/>
            <w:tcBorders>
              <w:bottom w:val="single" w:sz="8" w:color="7F96B9"/>
              <w:right w:val="single" w:sz="8" w:color="7F96B9"/>
            </w:tcBorders>
          </w:tcPr>
          <w:p>
            <w:pPr>
              <w:spacing w:after="0" w:line="20" w:lineRule="exact"/>
              <w:rPr>
                <w:sz w:val="1"/>
                <w:szCs w:val="1"/>
                <w:color w:val="auto"/>
              </w:rPr>
            </w:pPr>
          </w:p>
        </w:tc>
        <w:tc>
          <w:tcPr>
            <w:tcW w:w="920" w:type="dxa"/>
            <w:vAlign w:val="bottom"/>
            <w:tcBorders>
              <w:bottom w:val="single" w:sz="8" w:color="7F96B9"/>
              <w:right w:val="single" w:sz="8" w:color="7F96B9"/>
            </w:tcBorders>
          </w:tcPr>
          <w:p>
            <w:pPr>
              <w:spacing w:after="0" w:line="20" w:lineRule="exact"/>
              <w:rPr>
                <w:sz w:val="1"/>
                <w:szCs w:val="1"/>
                <w:color w:val="auto"/>
              </w:rPr>
            </w:pPr>
          </w:p>
        </w:tc>
        <w:tc>
          <w:tcPr>
            <w:tcW w:w="1680" w:type="dxa"/>
            <w:vAlign w:val="bottom"/>
            <w:tcBorders>
              <w:bottom w:val="single" w:sz="8" w:color="7F96B9"/>
              <w:right w:val="single" w:sz="8" w:color="7F96B9"/>
            </w:tcBorders>
          </w:tcPr>
          <w:p>
            <w:pPr>
              <w:spacing w:after="0" w:line="20" w:lineRule="exact"/>
              <w:rPr>
                <w:sz w:val="1"/>
                <w:szCs w:val="1"/>
                <w:color w:val="auto"/>
              </w:rPr>
            </w:pPr>
          </w:p>
        </w:tc>
        <w:tc>
          <w:tcPr>
            <w:tcW w:w="1680" w:type="dxa"/>
            <w:vAlign w:val="bottom"/>
            <w:tcBorders>
              <w:bottom w:val="single" w:sz="8" w:color="7F96B9"/>
              <w:right w:val="single" w:sz="8" w:color="7F96B9"/>
            </w:tcBorders>
          </w:tcPr>
          <w:p>
            <w:pPr>
              <w:spacing w:after="0" w:line="20" w:lineRule="exact"/>
              <w:rPr>
                <w:sz w:val="1"/>
                <w:szCs w:val="1"/>
                <w:color w:val="auto"/>
              </w:rPr>
            </w:pPr>
          </w:p>
        </w:tc>
        <w:tc>
          <w:tcPr>
            <w:tcW w:w="1940" w:type="dxa"/>
            <w:vAlign w:val="bottom"/>
            <w:tcBorders>
              <w:bottom w:val="single" w:sz="8" w:color="7F96B9"/>
              <w:right w:val="single" w:sz="8" w:color="7F96B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40" w:type="dxa"/>
            <w:vAlign w:val="bottom"/>
            <w:tcBorders>
              <w:left w:val="single" w:sz="8" w:color="7F96B9"/>
              <w:right w:val="single" w:sz="8" w:color="7F96B9"/>
            </w:tcBorders>
          </w:tcPr>
          <w:p>
            <w:pPr>
              <w:ind w:left="40"/>
              <w:spacing w:after="0"/>
              <w:rPr>
                <w:sz w:val="20"/>
                <w:szCs w:val="20"/>
                <w:color w:val="auto"/>
              </w:rPr>
            </w:pPr>
            <w:r>
              <w:rPr>
                <w:rFonts w:ascii="Arial" w:cs="Arial" w:eastAsia="Arial" w:hAnsi="Arial"/>
                <w:sz w:val="14"/>
                <w:szCs w:val="14"/>
                <w:color w:val="002D73"/>
              </w:rPr>
              <w:t>Chief Executive Officer and</w:t>
            </w:r>
          </w:p>
        </w:tc>
        <w:tc>
          <w:tcPr>
            <w:tcW w:w="92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2024</w:t>
            </w:r>
          </w:p>
        </w:tc>
        <w:tc>
          <w:tcPr>
            <w:tcW w:w="100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575,731</w:t>
            </w:r>
          </w:p>
        </w:tc>
        <w:tc>
          <w:tcPr>
            <w:tcW w:w="840" w:type="dxa"/>
            <w:vAlign w:val="bottom"/>
          </w:tcPr>
          <w:p>
            <w:pPr>
              <w:jc w:val="center"/>
              <w:ind w:left="149"/>
              <w:spacing w:after="0"/>
              <w:rPr>
                <w:sz w:val="20"/>
                <w:szCs w:val="20"/>
                <w:color w:val="auto"/>
              </w:rPr>
            </w:pPr>
            <w:r>
              <w:rPr>
                <w:rFonts w:ascii="Arial" w:cs="Arial" w:eastAsia="Arial" w:hAnsi="Arial"/>
                <w:sz w:val="14"/>
                <w:szCs w:val="14"/>
                <w:color w:val="002D73"/>
                <w:w w:val="99"/>
              </w:rPr>
              <w:t>—</w:t>
            </w:r>
          </w:p>
        </w:tc>
        <w:tc>
          <w:tcPr>
            <w:tcW w:w="240" w:type="dxa"/>
            <w:vAlign w:val="bottom"/>
            <w:tcBorders>
              <w:right w:val="single" w:sz="8" w:color="7F96B9"/>
            </w:tcBorders>
          </w:tcPr>
          <w:p>
            <w:pPr>
              <w:spacing w:after="0"/>
              <w:rPr>
                <w:sz w:val="16"/>
                <w:szCs w:val="16"/>
                <w:color w:val="auto"/>
              </w:rPr>
            </w:pPr>
          </w:p>
        </w:tc>
        <w:tc>
          <w:tcPr>
            <w:tcW w:w="92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1,012,878</w:t>
            </w:r>
          </w:p>
        </w:tc>
        <w:tc>
          <w:tcPr>
            <w:tcW w:w="168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276,425</w:t>
            </w:r>
          </w:p>
        </w:tc>
        <w:tc>
          <w:tcPr>
            <w:tcW w:w="168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32,082</w:t>
            </w:r>
          </w:p>
        </w:tc>
        <w:tc>
          <w:tcPr>
            <w:tcW w:w="194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w w:val="99"/>
              </w:rPr>
              <w:t>1,897,116</w:t>
            </w:r>
          </w:p>
        </w:tc>
        <w:tc>
          <w:tcPr>
            <w:tcW w:w="0" w:type="dxa"/>
            <w:vAlign w:val="bottom"/>
          </w:tcPr>
          <w:p>
            <w:pPr>
              <w:spacing w:after="0"/>
              <w:rPr>
                <w:sz w:val="1"/>
                <w:szCs w:val="1"/>
                <w:color w:val="auto"/>
              </w:rPr>
            </w:pPr>
          </w:p>
        </w:tc>
      </w:tr>
      <w:tr>
        <w:trPr>
          <w:trHeight w:val="36"/>
        </w:trPr>
        <w:tc>
          <w:tcPr>
            <w:tcW w:w="2040" w:type="dxa"/>
            <w:vAlign w:val="bottom"/>
            <w:tcBorders>
              <w:left w:val="single" w:sz="8" w:color="7F96B9"/>
              <w:right w:val="single" w:sz="8" w:color="7F96B9"/>
            </w:tcBorders>
            <w:vMerge w:val="restart"/>
          </w:tcPr>
          <w:p>
            <w:pPr>
              <w:ind w:left="40"/>
              <w:spacing w:after="0"/>
              <w:rPr>
                <w:sz w:val="20"/>
                <w:szCs w:val="20"/>
                <w:color w:val="auto"/>
              </w:rPr>
            </w:pPr>
            <w:r>
              <w:rPr>
                <w:rFonts w:ascii="Arial" w:cs="Arial" w:eastAsia="Arial" w:hAnsi="Arial"/>
                <w:sz w:val="14"/>
                <w:szCs w:val="14"/>
                <w:color w:val="002D73"/>
              </w:rPr>
              <w:t>President</w:t>
            </w:r>
          </w:p>
        </w:tc>
        <w:tc>
          <w:tcPr>
            <w:tcW w:w="920" w:type="dxa"/>
            <w:vAlign w:val="bottom"/>
            <w:tcBorders>
              <w:bottom w:val="single" w:sz="8" w:color="7F96B9"/>
              <w:right w:val="single" w:sz="8" w:color="7F96B9"/>
            </w:tcBorders>
          </w:tcPr>
          <w:p>
            <w:pPr>
              <w:spacing w:after="0"/>
              <w:rPr>
                <w:sz w:val="3"/>
                <w:szCs w:val="3"/>
                <w:color w:val="auto"/>
              </w:rPr>
            </w:pPr>
          </w:p>
        </w:tc>
        <w:tc>
          <w:tcPr>
            <w:tcW w:w="1000" w:type="dxa"/>
            <w:vAlign w:val="bottom"/>
            <w:tcBorders>
              <w:bottom w:val="single" w:sz="8" w:color="7F96B9"/>
              <w:right w:val="single" w:sz="8" w:color="7F96B9"/>
            </w:tcBorders>
          </w:tcPr>
          <w:p>
            <w:pPr>
              <w:spacing w:after="0"/>
              <w:rPr>
                <w:sz w:val="3"/>
                <w:szCs w:val="3"/>
                <w:color w:val="auto"/>
              </w:rPr>
            </w:pPr>
          </w:p>
        </w:tc>
        <w:tc>
          <w:tcPr>
            <w:tcW w:w="840" w:type="dxa"/>
            <w:vAlign w:val="bottom"/>
            <w:tcBorders>
              <w:bottom w:val="single" w:sz="8" w:color="7F96B9"/>
            </w:tcBorders>
          </w:tcPr>
          <w:p>
            <w:pPr>
              <w:spacing w:after="0"/>
              <w:rPr>
                <w:sz w:val="3"/>
                <w:szCs w:val="3"/>
                <w:color w:val="auto"/>
              </w:rPr>
            </w:pPr>
          </w:p>
        </w:tc>
        <w:tc>
          <w:tcPr>
            <w:tcW w:w="240" w:type="dxa"/>
            <w:vAlign w:val="bottom"/>
            <w:tcBorders>
              <w:bottom w:val="single" w:sz="8" w:color="7F96B9"/>
              <w:right w:val="single" w:sz="8" w:color="7F96B9"/>
            </w:tcBorders>
          </w:tcPr>
          <w:p>
            <w:pPr>
              <w:spacing w:after="0"/>
              <w:rPr>
                <w:sz w:val="3"/>
                <w:szCs w:val="3"/>
                <w:color w:val="auto"/>
              </w:rPr>
            </w:pPr>
          </w:p>
        </w:tc>
        <w:tc>
          <w:tcPr>
            <w:tcW w:w="920" w:type="dxa"/>
            <w:vAlign w:val="bottom"/>
            <w:tcBorders>
              <w:bottom w:val="single" w:sz="8" w:color="7F96B9"/>
              <w:right w:val="single" w:sz="8" w:color="7F96B9"/>
            </w:tcBorders>
          </w:tcPr>
          <w:p>
            <w:pPr>
              <w:spacing w:after="0"/>
              <w:rPr>
                <w:sz w:val="3"/>
                <w:szCs w:val="3"/>
                <w:color w:val="auto"/>
              </w:rPr>
            </w:pPr>
          </w:p>
        </w:tc>
        <w:tc>
          <w:tcPr>
            <w:tcW w:w="1680" w:type="dxa"/>
            <w:vAlign w:val="bottom"/>
            <w:tcBorders>
              <w:bottom w:val="single" w:sz="8" w:color="7F96B9"/>
              <w:right w:val="single" w:sz="8" w:color="7F96B9"/>
            </w:tcBorders>
          </w:tcPr>
          <w:p>
            <w:pPr>
              <w:spacing w:after="0"/>
              <w:rPr>
                <w:sz w:val="3"/>
                <w:szCs w:val="3"/>
                <w:color w:val="auto"/>
              </w:rPr>
            </w:pPr>
          </w:p>
        </w:tc>
        <w:tc>
          <w:tcPr>
            <w:tcW w:w="1680" w:type="dxa"/>
            <w:vAlign w:val="bottom"/>
            <w:tcBorders>
              <w:bottom w:val="single" w:sz="8" w:color="7F96B9"/>
              <w:right w:val="single" w:sz="8" w:color="7F96B9"/>
            </w:tcBorders>
          </w:tcPr>
          <w:p>
            <w:pPr>
              <w:spacing w:after="0"/>
              <w:rPr>
                <w:sz w:val="3"/>
                <w:szCs w:val="3"/>
                <w:color w:val="auto"/>
              </w:rPr>
            </w:pPr>
          </w:p>
        </w:tc>
        <w:tc>
          <w:tcPr>
            <w:tcW w:w="1940" w:type="dxa"/>
            <w:vAlign w:val="bottom"/>
            <w:tcBorders>
              <w:bottom w:val="single" w:sz="8" w:color="7F96B9"/>
              <w:right w:val="single" w:sz="8" w:color="7F96B9"/>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40" w:type="dxa"/>
            <w:vAlign w:val="bottom"/>
            <w:tcBorders>
              <w:left w:val="single" w:sz="8" w:color="7F96B9"/>
              <w:right w:val="single" w:sz="8" w:color="7F96B9"/>
            </w:tcBorders>
            <w:vMerge w:val="continue"/>
          </w:tcPr>
          <w:p>
            <w:pPr>
              <w:spacing w:after="0"/>
              <w:rPr>
                <w:sz w:val="11"/>
                <w:szCs w:val="11"/>
                <w:color w:val="auto"/>
              </w:rPr>
            </w:pPr>
          </w:p>
        </w:tc>
        <w:tc>
          <w:tcPr>
            <w:tcW w:w="92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2023</w:t>
            </w:r>
          </w:p>
        </w:tc>
        <w:tc>
          <w:tcPr>
            <w:tcW w:w="100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535,933</w:t>
            </w:r>
          </w:p>
        </w:tc>
        <w:tc>
          <w:tcPr>
            <w:tcW w:w="840" w:type="dxa"/>
            <w:vAlign w:val="bottom"/>
            <w:vMerge w:val="restart"/>
          </w:tcPr>
          <w:p>
            <w:pPr>
              <w:jc w:val="center"/>
              <w:ind w:left="149"/>
              <w:spacing w:after="0"/>
              <w:rPr>
                <w:sz w:val="20"/>
                <w:szCs w:val="20"/>
                <w:color w:val="auto"/>
              </w:rPr>
            </w:pPr>
            <w:r>
              <w:rPr>
                <w:rFonts w:ascii="Arial" w:cs="Arial" w:eastAsia="Arial" w:hAnsi="Arial"/>
                <w:sz w:val="14"/>
                <w:szCs w:val="14"/>
                <w:color w:val="002D73"/>
                <w:w w:val="99"/>
              </w:rPr>
              <w:t>—</w:t>
            </w:r>
          </w:p>
        </w:tc>
        <w:tc>
          <w:tcPr>
            <w:tcW w:w="240" w:type="dxa"/>
            <w:vAlign w:val="bottom"/>
            <w:tcBorders>
              <w:right w:val="single" w:sz="8" w:color="7F96B9"/>
            </w:tcBorders>
          </w:tcPr>
          <w:p>
            <w:pPr>
              <w:spacing w:after="0"/>
              <w:rPr>
                <w:sz w:val="11"/>
                <w:szCs w:val="11"/>
                <w:color w:val="auto"/>
              </w:rPr>
            </w:pPr>
          </w:p>
        </w:tc>
        <w:tc>
          <w:tcPr>
            <w:tcW w:w="92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789,316</w:t>
            </w:r>
          </w:p>
        </w:tc>
        <w:tc>
          <w:tcPr>
            <w:tcW w:w="168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570,375</w:t>
            </w:r>
          </w:p>
        </w:tc>
        <w:tc>
          <w:tcPr>
            <w:tcW w:w="168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32,976</w:t>
            </w:r>
          </w:p>
        </w:tc>
        <w:tc>
          <w:tcPr>
            <w:tcW w:w="194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1,928,600</w:t>
            </w:r>
          </w:p>
        </w:tc>
        <w:tc>
          <w:tcPr>
            <w:tcW w:w="0" w:type="dxa"/>
            <w:vAlign w:val="bottom"/>
          </w:tcPr>
          <w:p>
            <w:pPr>
              <w:spacing w:after="0"/>
              <w:rPr>
                <w:sz w:val="1"/>
                <w:szCs w:val="1"/>
                <w:color w:val="auto"/>
              </w:rPr>
            </w:pPr>
          </w:p>
        </w:tc>
      </w:tr>
      <w:tr>
        <w:trPr>
          <w:trHeight w:val="54"/>
        </w:trPr>
        <w:tc>
          <w:tcPr>
            <w:tcW w:w="2040" w:type="dxa"/>
            <w:vAlign w:val="bottom"/>
            <w:tcBorders>
              <w:left w:val="single" w:sz="8" w:color="7F96B9"/>
              <w:right w:val="single" w:sz="8" w:color="7F96B9"/>
            </w:tcBorders>
          </w:tcPr>
          <w:p>
            <w:pPr>
              <w:spacing w:after="0"/>
              <w:rPr>
                <w:sz w:val="4"/>
                <w:szCs w:val="4"/>
                <w:color w:val="auto"/>
              </w:rPr>
            </w:pPr>
          </w:p>
        </w:tc>
        <w:tc>
          <w:tcPr>
            <w:tcW w:w="920" w:type="dxa"/>
            <w:vAlign w:val="bottom"/>
            <w:tcBorders>
              <w:right w:val="single" w:sz="8" w:color="7F96B9"/>
            </w:tcBorders>
            <w:vMerge w:val="continue"/>
          </w:tcPr>
          <w:p>
            <w:pPr>
              <w:spacing w:after="0"/>
              <w:rPr>
                <w:sz w:val="4"/>
                <w:szCs w:val="4"/>
                <w:color w:val="auto"/>
              </w:rPr>
            </w:pPr>
          </w:p>
        </w:tc>
        <w:tc>
          <w:tcPr>
            <w:tcW w:w="1000" w:type="dxa"/>
            <w:vAlign w:val="bottom"/>
            <w:tcBorders>
              <w:right w:val="single" w:sz="8" w:color="7F96B9"/>
            </w:tcBorders>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240" w:type="dxa"/>
            <w:vAlign w:val="bottom"/>
            <w:tcBorders>
              <w:right w:val="single" w:sz="8" w:color="7F96B9"/>
            </w:tcBorders>
          </w:tcPr>
          <w:p>
            <w:pPr>
              <w:spacing w:after="0"/>
              <w:rPr>
                <w:sz w:val="4"/>
                <w:szCs w:val="4"/>
                <w:color w:val="auto"/>
              </w:rPr>
            </w:pPr>
          </w:p>
        </w:tc>
        <w:tc>
          <w:tcPr>
            <w:tcW w:w="920" w:type="dxa"/>
            <w:vAlign w:val="bottom"/>
            <w:tcBorders>
              <w:right w:val="single" w:sz="8" w:color="7F96B9"/>
            </w:tcBorders>
            <w:vMerge w:val="continue"/>
          </w:tcPr>
          <w:p>
            <w:pPr>
              <w:spacing w:after="0"/>
              <w:rPr>
                <w:sz w:val="4"/>
                <w:szCs w:val="4"/>
                <w:color w:val="auto"/>
              </w:rPr>
            </w:pPr>
          </w:p>
        </w:tc>
        <w:tc>
          <w:tcPr>
            <w:tcW w:w="1680" w:type="dxa"/>
            <w:vAlign w:val="bottom"/>
            <w:tcBorders>
              <w:right w:val="single" w:sz="8" w:color="7F96B9"/>
            </w:tcBorders>
            <w:vMerge w:val="continue"/>
          </w:tcPr>
          <w:p>
            <w:pPr>
              <w:spacing w:after="0"/>
              <w:rPr>
                <w:sz w:val="4"/>
                <w:szCs w:val="4"/>
                <w:color w:val="auto"/>
              </w:rPr>
            </w:pPr>
          </w:p>
        </w:tc>
        <w:tc>
          <w:tcPr>
            <w:tcW w:w="1680" w:type="dxa"/>
            <w:vAlign w:val="bottom"/>
            <w:tcBorders>
              <w:right w:val="single" w:sz="8" w:color="7F96B9"/>
            </w:tcBorders>
            <w:vMerge w:val="continue"/>
          </w:tcPr>
          <w:p>
            <w:pPr>
              <w:spacing w:after="0"/>
              <w:rPr>
                <w:sz w:val="4"/>
                <w:szCs w:val="4"/>
                <w:color w:val="auto"/>
              </w:rPr>
            </w:pPr>
          </w:p>
        </w:tc>
        <w:tc>
          <w:tcPr>
            <w:tcW w:w="1940" w:type="dxa"/>
            <w:vAlign w:val="bottom"/>
            <w:tcBorders>
              <w:right w:val="single" w:sz="8" w:color="7F96B9"/>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40" w:type="dxa"/>
            <w:vAlign w:val="bottom"/>
            <w:tcBorders>
              <w:left w:val="single" w:sz="8" w:color="7F96B9"/>
              <w:bottom w:val="single" w:sz="8" w:color="7F96B9"/>
              <w:right w:val="single" w:sz="8" w:color="7F96B9"/>
            </w:tcBorders>
          </w:tcPr>
          <w:p>
            <w:pPr>
              <w:spacing w:after="0" w:line="20" w:lineRule="exact"/>
              <w:rPr>
                <w:sz w:val="1"/>
                <w:szCs w:val="1"/>
                <w:color w:val="auto"/>
              </w:rPr>
            </w:pPr>
          </w:p>
        </w:tc>
        <w:tc>
          <w:tcPr>
            <w:tcW w:w="920" w:type="dxa"/>
            <w:vAlign w:val="bottom"/>
            <w:tcBorders>
              <w:bottom w:val="single" w:sz="8" w:color="7F96B9"/>
              <w:right w:val="single" w:sz="8" w:color="7F96B9"/>
            </w:tcBorders>
          </w:tcPr>
          <w:p>
            <w:pPr>
              <w:spacing w:after="0" w:line="20" w:lineRule="exact"/>
              <w:rPr>
                <w:sz w:val="1"/>
                <w:szCs w:val="1"/>
                <w:color w:val="auto"/>
              </w:rPr>
            </w:pPr>
          </w:p>
        </w:tc>
        <w:tc>
          <w:tcPr>
            <w:tcW w:w="1000" w:type="dxa"/>
            <w:vAlign w:val="bottom"/>
            <w:tcBorders>
              <w:bottom w:val="single" w:sz="8" w:color="7F96B9"/>
              <w:right w:val="single" w:sz="8" w:color="7F96B9"/>
            </w:tcBorders>
          </w:tcPr>
          <w:p>
            <w:pPr>
              <w:spacing w:after="0" w:line="20" w:lineRule="exact"/>
              <w:rPr>
                <w:sz w:val="1"/>
                <w:szCs w:val="1"/>
                <w:color w:val="auto"/>
              </w:rPr>
            </w:pPr>
          </w:p>
        </w:tc>
        <w:tc>
          <w:tcPr>
            <w:tcW w:w="840" w:type="dxa"/>
            <w:vAlign w:val="bottom"/>
            <w:tcBorders>
              <w:bottom w:val="single" w:sz="8" w:color="7F96B9"/>
            </w:tcBorders>
          </w:tcPr>
          <w:p>
            <w:pPr>
              <w:spacing w:after="0" w:line="20" w:lineRule="exact"/>
              <w:rPr>
                <w:sz w:val="1"/>
                <w:szCs w:val="1"/>
                <w:color w:val="auto"/>
              </w:rPr>
            </w:pPr>
          </w:p>
        </w:tc>
        <w:tc>
          <w:tcPr>
            <w:tcW w:w="240" w:type="dxa"/>
            <w:vAlign w:val="bottom"/>
            <w:tcBorders>
              <w:bottom w:val="single" w:sz="8" w:color="7F96B9"/>
              <w:right w:val="single" w:sz="8" w:color="7F96B9"/>
            </w:tcBorders>
          </w:tcPr>
          <w:p>
            <w:pPr>
              <w:spacing w:after="0" w:line="20" w:lineRule="exact"/>
              <w:rPr>
                <w:sz w:val="1"/>
                <w:szCs w:val="1"/>
                <w:color w:val="auto"/>
              </w:rPr>
            </w:pPr>
          </w:p>
        </w:tc>
        <w:tc>
          <w:tcPr>
            <w:tcW w:w="920" w:type="dxa"/>
            <w:vAlign w:val="bottom"/>
            <w:tcBorders>
              <w:bottom w:val="single" w:sz="8" w:color="7F96B9"/>
              <w:right w:val="single" w:sz="8" w:color="7F96B9"/>
            </w:tcBorders>
          </w:tcPr>
          <w:p>
            <w:pPr>
              <w:spacing w:after="0" w:line="20" w:lineRule="exact"/>
              <w:rPr>
                <w:sz w:val="1"/>
                <w:szCs w:val="1"/>
                <w:color w:val="auto"/>
              </w:rPr>
            </w:pPr>
          </w:p>
        </w:tc>
        <w:tc>
          <w:tcPr>
            <w:tcW w:w="1680" w:type="dxa"/>
            <w:vAlign w:val="bottom"/>
            <w:tcBorders>
              <w:bottom w:val="single" w:sz="8" w:color="7F96B9"/>
              <w:right w:val="single" w:sz="8" w:color="7F96B9"/>
            </w:tcBorders>
          </w:tcPr>
          <w:p>
            <w:pPr>
              <w:spacing w:after="0" w:line="20" w:lineRule="exact"/>
              <w:rPr>
                <w:sz w:val="1"/>
                <w:szCs w:val="1"/>
                <w:color w:val="auto"/>
              </w:rPr>
            </w:pPr>
          </w:p>
        </w:tc>
        <w:tc>
          <w:tcPr>
            <w:tcW w:w="1680" w:type="dxa"/>
            <w:vAlign w:val="bottom"/>
            <w:tcBorders>
              <w:bottom w:val="single" w:sz="8" w:color="7F96B9"/>
              <w:right w:val="single" w:sz="8" w:color="7F96B9"/>
            </w:tcBorders>
          </w:tcPr>
          <w:p>
            <w:pPr>
              <w:spacing w:after="0" w:line="20" w:lineRule="exact"/>
              <w:rPr>
                <w:sz w:val="1"/>
                <w:szCs w:val="1"/>
                <w:color w:val="auto"/>
              </w:rPr>
            </w:pPr>
          </w:p>
        </w:tc>
        <w:tc>
          <w:tcPr>
            <w:tcW w:w="1940" w:type="dxa"/>
            <w:vAlign w:val="bottom"/>
            <w:tcBorders>
              <w:bottom w:val="single" w:sz="8" w:color="7F96B9"/>
              <w:right w:val="single" w:sz="8" w:color="7F96B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40" w:type="dxa"/>
            <w:vAlign w:val="bottom"/>
            <w:tcBorders>
              <w:left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4"/>
                <w:szCs w:val="14"/>
                <w:color w:val="002D73"/>
              </w:rPr>
              <w:t>Thomas Coler</w:t>
            </w:r>
          </w:p>
        </w:tc>
        <w:tc>
          <w:tcPr>
            <w:tcW w:w="92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2025</w:t>
            </w:r>
          </w:p>
        </w:tc>
        <w:tc>
          <w:tcPr>
            <w:tcW w:w="100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527,479</w:t>
            </w:r>
          </w:p>
        </w:tc>
        <w:tc>
          <w:tcPr>
            <w:tcW w:w="840" w:type="dxa"/>
            <w:vAlign w:val="bottom"/>
            <w:shd w:val="clear" w:color="auto" w:fill="BFCADC"/>
          </w:tcPr>
          <w:p>
            <w:pPr>
              <w:jc w:val="center"/>
              <w:ind w:left="149"/>
              <w:spacing w:after="0"/>
              <w:rPr>
                <w:sz w:val="20"/>
                <w:szCs w:val="20"/>
                <w:color w:val="auto"/>
              </w:rPr>
            </w:pPr>
            <w:r>
              <w:rPr>
                <w:rFonts w:ascii="Arial" w:cs="Arial" w:eastAsia="Arial" w:hAnsi="Arial"/>
                <w:sz w:val="14"/>
                <w:szCs w:val="14"/>
                <w:color w:val="002D73"/>
                <w:w w:val="99"/>
              </w:rPr>
              <w:t>—</w:t>
            </w:r>
          </w:p>
        </w:tc>
        <w:tc>
          <w:tcPr>
            <w:tcW w:w="240" w:type="dxa"/>
            <w:vAlign w:val="bottom"/>
            <w:tcBorders>
              <w:right w:val="single" w:sz="8" w:color="7F96B9"/>
            </w:tcBorders>
            <w:shd w:val="clear" w:color="auto" w:fill="BFCADC"/>
          </w:tcPr>
          <w:p>
            <w:pPr>
              <w:spacing w:after="0"/>
              <w:rPr>
                <w:sz w:val="17"/>
                <w:szCs w:val="17"/>
                <w:color w:val="auto"/>
              </w:rPr>
            </w:pPr>
          </w:p>
        </w:tc>
        <w:tc>
          <w:tcPr>
            <w:tcW w:w="92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894,331</w:t>
            </w:r>
          </w:p>
        </w:tc>
        <w:tc>
          <w:tcPr>
            <w:tcW w:w="168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199,049</w:t>
            </w:r>
          </w:p>
        </w:tc>
        <w:tc>
          <w:tcPr>
            <w:tcW w:w="168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22,956</w:t>
            </w:r>
          </w:p>
        </w:tc>
        <w:tc>
          <w:tcPr>
            <w:tcW w:w="194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1,643,815</w:t>
            </w:r>
          </w:p>
        </w:tc>
        <w:tc>
          <w:tcPr>
            <w:tcW w:w="0" w:type="dxa"/>
            <w:vAlign w:val="bottom"/>
          </w:tcPr>
          <w:p>
            <w:pPr>
              <w:spacing w:after="0"/>
              <w:rPr>
                <w:sz w:val="1"/>
                <w:szCs w:val="1"/>
                <w:color w:val="auto"/>
              </w:rPr>
            </w:pPr>
          </w:p>
        </w:tc>
      </w:tr>
      <w:tr>
        <w:trPr>
          <w:trHeight w:val="90"/>
        </w:trPr>
        <w:tc>
          <w:tcPr>
            <w:tcW w:w="2040" w:type="dxa"/>
            <w:vAlign w:val="bottom"/>
            <w:tcBorders>
              <w:left w:val="single" w:sz="8" w:color="7F96B9"/>
              <w:bottom w:val="single" w:sz="8" w:color="BFCADC"/>
              <w:right w:val="single" w:sz="8" w:color="7F96B9"/>
            </w:tcBorders>
            <w:vMerge w:val="restart"/>
            <w:shd w:val="clear" w:color="auto" w:fill="BFCADC"/>
          </w:tcPr>
          <w:p>
            <w:pPr>
              <w:ind w:left="40"/>
              <w:spacing w:after="0"/>
              <w:rPr>
                <w:sz w:val="20"/>
                <w:szCs w:val="20"/>
                <w:color w:val="auto"/>
              </w:rPr>
            </w:pPr>
            <w:r>
              <w:rPr>
                <w:rFonts w:ascii="Arial" w:cs="Arial" w:eastAsia="Arial" w:hAnsi="Arial"/>
                <w:sz w:val="14"/>
                <w:szCs w:val="14"/>
                <w:color w:val="002D73"/>
              </w:rPr>
              <w:t>Executive Vice President,</w:t>
            </w:r>
          </w:p>
        </w:tc>
        <w:tc>
          <w:tcPr>
            <w:tcW w:w="920" w:type="dxa"/>
            <w:vAlign w:val="bottom"/>
            <w:tcBorders>
              <w:bottom w:val="single" w:sz="8" w:color="7F96B9"/>
              <w:right w:val="single" w:sz="8" w:color="7F96B9"/>
            </w:tcBorders>
            <w:shd w:val="clear" w:color="auto" w:fill="BFCADC"/>
          </w:tcPr>
          <w:p>
            <w:pPr>
              <w:spacing w:after="0"/>
              <w:rPr>
                <w:sz w:val="7"/>
                <w:szCs w:val="7"/>
                <w:color w:val="auto"/>
              </w:rPr>
            </w:pPr>
          </w:p>
        </w:tc>
        <w:tc>
          <w:tcPr>
            <w:tcW w:w="1000" w:type="dxa"/>
            <w:vAlign w:val="bottom"/>
            <w:tcBorders>
              <w:bottom w:val="single" w:sz="8" w:color="7F96B9"/>
              <w:right w:val="single" w:sz="8" w:color="7F96B9"/>
            </w:tcBorders>
            <w:shd w:val="clear" w:color="auto" w:fill="BFCADC"/>
          </w:tcPr>
          <w:p>
            <w:pPr>
              <w:spacing w:after="0"/>
              <w:rPr>
                <w:sz w:val="7"/>
                <w:szCs w:val="7"/>
                <w:color w:val="auto"/>
              </w:rPr>
            </w:pPr>
          </w:p>
        </w:tc>
        <w:tc>
          <w:tcPr>
            <w:tcW w:w="840" w:type="dxa"/>
            <w:vAlign w:val="bottom"/>
            <w:tcBorders>
              <w:bottom w:val="single" w:sz="8" w:color="7F96B9"/>
            </w:tcBorders>
            <w:shd w:val="clear" w:color="auto" w:fill="BFCADC"/>
          </w:tcPr>
          <w:p>
            <w:pPr>
              <w:spacing w:after="0"/>
              <w:rPr>
                <w:sz w:val="7"/>
                <w:szCs w:val="7"/>
                <w:color w:val="auto"/>
              </w:rPr>
            </w:pPr>
          </w:p>
        </w:tc>
        <w:tc>
          <w:tcPr>
            <w:tcW w:w="240" w:type="dxa"/>
            <w:vAlign w:val="bottom"/>
            <w:tcBorders>
              <w:bottom w:val="single" w:sz="8" w:color="7F96B9"/>
              <w:right w:val="single" w:sz="8" w:color="7F96B9"/>
            </w:tcBorders>
            <w:shd w:val="clear" w:color="auto" w:fill="BFCADC"/>
          </w:tcPr>
          <w:p>
            <w:pPr>
              <w:spacing w:after="0"/>
              <w:rPr>
                <w:sz w:val="7"/>
                <w:szCs w:val="7"/>
                <w:color w:val="auto"/>
              </w:rPr>
            </w:pPr>
          </w:p>
        </w:tc>
        <w:tc>
          <w:tcPr>
            <w:tcW w:w="920" w:type="dxa"/>
            <w:vAlign w:val="bottom"/>
            <w:tcBorders>
              <w:bottom w:val="single" w:sz="8" w:color="7F96B9"/>
              <w:right w:val="single" w:sz="8" w:color="7F96B9"/>
            </w:tcBorders>
            <w:shd w:val="clear" w:color="auto" w:fill="BFCADC"/>
          </w:tcPr>
          <w:p>
            <w:pPr>
              <w:spacing w:after="0"/>
              <w:rPr>
                <w:sz w:val="7"/>
                <w:szCs w:val="7"/>
                <w:color w:val="auto"/>
              </w:rPr>
            </w:pPr>
          </w:p>
        </w:tc>
        <w:tc>
          <w:tcPr>
            <w:tcW w:w="1680" w:type="dxa"/>
            <w:vAlign w:val="bottom"/>
            <w:tcBorders>
              <w:bottom w:val="single" w:sz="8" w:color="7F96B9"/>
              <w:right w:val="single" w:sz="8" w:color="7F96B9"/>
            </w:tcBorders>
            <w:shd w:val="clear" w:color="auto" w:fill="BFCADC"/>
          </w:tcPr>
          <w:p>
            <w:pPr>
              <w:spacing w:after="0"/>
              <w:rPr>
                <w:sz w:val="7"/>
                <w:szCs w:val="7"/>
                <w:color w:val="auto"/>
              </w:rPr>
            </w:pPr>
          </w:p>
        </w:tc>
        <w:tc>
          <w:tcPr>
            <w:tcW w:w="1680" w:type="dxa"/>
            <w:vAlign w:val="bottom"/>
            <w:tcBorders>
              <w:bottom w:val="single" w:sz="8" w:color="7F96B9"/>
              <w:right w:val="single" w:sz="8" w:color="7F96B9"/>
            </w:tcBorders>
            <w:shd w:val="clear" w:color="auto" w:fill="BFCADC"/>
          </w:tcPr>
          <w:p>
            <w:pPr>
              <w:spacing w:after="0"/>
              <w:rPr>
                <w:sz w:val="7"/>
                <w:szCs w:val="7"/>
                <w:color w:val="auto"/>
              </w:rPr>
            </w:pPr>
          </w:p>
        </w:tc>
        <w:tc>
          <w:tcPr>
            <w:tcW w:w="1940" w:type="dxa"/>
            <w:vAlign w:val="bottom"/>
            <w:tcBorders>
              <w:bottom w:val="single" w:sz="8" w:color="7F96B9"/>
              <w:right w:val="single" w:sz="8" w:color="7F96B9"/>
            </w:tcBorders>
            <w:shd w:val="clear" w:color="auto" w:fill="BFCADC"/>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40" w:type="dxa"/>
            <w:vAlign w:val="bottom"/>
            <w:tcBorders>
              <w:left w:val="single" w:sz="8" w:color="7F96B9"/>
              <w:right w:val="single" w:sz="8" w:color="7F96B9"/>
            </w:tcBorders>
            <w:vMerge w:val="continue"/>
            <w:shd w:val="clear" w:color="auto" w:fill="BFCADC"/>
          </w:tcPr>
          <w:p>
            <w:pPr>
              <w:spacing w:after="0"/>
              <w:rPr>
                <w:sz w:val="5"/>
                <w:szCs w:val="5"/>
                <w:color w:val="auto"/>
              </w:rPr>
            </w:pPr>
          </w:p>
        </w:tc>
        <w:tc>
          <w:tcPr>
            <w:tcW w:w="920" w:type="dxa"/>
            <w:vAlign w:val="bottom"/>
            <w:tcBorders>
              <w:right w:val="single" w:sz="8" w:color="7F96B9"/>
            </w:tcBorders>
            <w:vMerge w:val="restart"/>
            <w:shd w:val="clear" w:color="auto" w:fill="BFCADC"/>
          </w:tcPr>
          <w:p>
            <w:pPr>
              <w:jc w:val="center"/>
              <w:spacing w:after="0"/>
              <w:rPr>
                <w:sz w:val="20"/>
                <w:szCs w:val="20"/>
                <w:color w:val="auto"/>
              </w:rPr>
            </w:pPr>
            <w:r>
              <w:rPr>
                <w:rFonts w:ascii="Arial" w:cs="Arial" w:eastAsia="Arial" w:hAnsi="Arial"/>
                <w:sz w:val="14"/>
                <w:szCs w:val="14"/>
                <w:color w:val="002D73"/>
              </w:rPr>
              <w:t>2024</w:t>
            </w:r>
          </w:p>
        </w:tc>
        <w:tc>
          <w:tcPr>
            <w:tcW w:w="1000" w:type="dxa"/>
            <w:vAlign w:val="bottom"/>
            <w:tcBorders>
              <w:right w:val="single" w:sz="8" w:color="7F96B9"/>
            </w:tcBorders>
            <w:vMerge w:val="restart"/>
            <w:shd w:val="clear" w:color="auto" w:fill="BFCADC"/>
          </w:tcPr>
          <w:p>
            <w:pPr>
              <w:jc w:val="center"/>
              <w:spacing w:after="0"/>
              <w:rPr>
                <w:sz w:val="20"/>
                <w:szCs w:val="20"/>
                <w:color w:val="auto"/>
              </w:rPr>
            </w:pPr>
            <w:r>
              <w:rPr>
                <w:rFonts w:ascii="Arial" w:cs="Arial" w:eastAsia="Arial" w:hAnsi="Arial"/>
                <w:sz w:val="14"/>
                <w:szCs w:val="14"/>
                <w:color w:val="002D73"/>
              </w:rPr>
              <w:t>277,308</w:t>
            </w:r>
          </w:p>
        </w:tc>
        <w:tc>
          <w:tcPr>
            <w:tcW w:w="840" w:type="dxa"/>
            <w:vAlign w:val="bottom"/>
            <w:vMerge w:val="restart"/>
            <w:shd w:val="clear" w:color="auto" w:fill="BFCADC"/>
          </w:tcPr>
          <w:p>
            <w:pPr>
              <w:jc w:val="center"/>
              <w:ind w:left="149"/>
              <w:spacing w:after="0"/>
              <w:rPr>
                <w:sz w:val="20"/>
                <w:szCs w:val="20"/>
                <w:color w:val="auto"/>
              </w:rPr>
            </w:pPr>
            <w:r>
              <w:rPr>
                <w:rFonts w:ascii="Arial" w:cs="Arial" w:eastAsia="Arial" w:hAnsi="Arial"/>
                <w:sz w:val="14"/>
                <w:szCs w:val="14"/>
                <w:color w:val="002D73"/>
                <w:w w:val="99"/>
              </w:rPr>
              <w:t>—</w:t>
            </w:r>
          </w:p>
        </w:tc>
        <w:tc>
          <w:tcPr>
            <w:tcW w:w="240" w:type="dxa"/>
            <w:vAlign w:val="bottom"/>
            <w:tcBorders>
              <w:right w:val="single" w:sz="8" w:color="7F96B9"/>
            </w:tcBorders>
            <w:shd w:val="clear" w:color="auto" w:fill="BFCADC"/>
          </w:tcPr>
          <w:p>
            <w:pPr>
              <w:spacing w:after="0"/>
              <w:rPr>
                <w:sz w:val="5"/>
                <w:szCs w:val="5"/>
                <w:color w:val="auto"/>
              </w:rPr>
            </w:pPr>
          </w:p>
        </w:tc>
        <w:tc>
          <w:tcPr>
            <w:tcW w:w="920" w:type="dxa"/>
            <w:vAlign w:val="bottom"/>
            <w:tcBorders>
              <w:right w:val="single" w:sz="8" w:color="7F96B9"/>
            </w:tcBorders>
            <w:vMerge w:val="restart"/>
            <w:shd w:val="clear" w:color="auto" w:fill="BFCADC"/>
          </w:tcPr>
          <w:p>
            <w:pPr>
              <w:jc w:val="center"/>
              <w:spacing w:after="0"/>
              <w:rPr>
                <w:sz w:val="20"/>
                <w:szCs w:val="20"/>
                <w:color w:val="auto"/>
              </w:rPr>
            </w:pPr>
            <w:r>
              <w:rPr>
                <w:rFonts w:ascii="Arial" w:cs="Arial" w:eastAsia="Arial" w:hAnsi="Arial"/>
                <w:sz w:val="14"/>
                <w:szCs w:val="14"/>
                <w:color w:val="002D73"/>
              </w:rPr>
              <w:t>2,305,557</w:t>
            </w:r>
          </w:p>
        </w:tc>
        <w:tc>
          <w:tcPr>
            <w:tcW w:w="1680" w:type="dxa"/>
            <w:vAlign w:val="bottom"/>
            <w:tcBorders>
              <w:right w:val="single" w:sz="8" w:color="7F96B9"/>
            </w:tcBorders>
            <w:vMerge w:val="restart"/>
            <w:shd w:val="clear" w:color="auto" w:fill="BFCADC"/>
          </w:tcPr>
          <w:p>
            <w:pPr>
              <w:jc w:val="center"/>
              <w:spacing w:after="0"/>
              <w:rPr>
                <w:sz w:val="20"/>
                <w:szCs w:val="20"/>
                <w:color w:val="auto"/>
              </w:rPr>
            </w:pPr>
            <w:r>
              <w:rPr>
                <w:rFonts w:ascii="Arial" w:cs="Arial" w:eastAsia="Arial" w:hAnsi="Arial"/>
                <w:sz w:val="14"/>
                <w:szCs w:val="14"/>
                <w:color w:val="002D73"/>
              </w:rPr>
              <w:t>256,502</w:t>
            </w:r>
          </w:p>
        </w:tc>
        <w:tc>
          <w:tcPr>
            <w:tcW w:w="1680" w:type="dxa"/>
            <w:vAlign w:val="bottom"/>
            <w:tcBorders>
              <w:right w:val="single" w:sz="8" w:color="7F96B9"/>
            </w:tcBorders>
            <w:vMerge w:val="restart"/>
            <w:shd w:val="clear" w:color="auto" w:fill="BFCADC"/>
          </w:tcPr>
          <w:p>
            <w:pPr>
              <w:jc w:val="center"/>
              <w:spacing w:after="0"/>
              <w:rPr>
                <w:sz w:val="20"/>
                <w:szCs w:val="20"/>
                <w:color w:val="auto"/>
              </w:rPr>
            </w:pPr>
            <w:r>
              <w:rPr>
                <w:rFonts w:ascii="Arial" w:cs="Arial" w:eastAsia="Arial" w:hAnsi="Arial"/>
                <w:sz w:val="14"/>
                <w:szCs w:val="14"/>
                <w:color w:val="002D73"/>
              </w:rPr>
              <w:t>25,277</w:t>
            </w:r>
          </w:p>
        </w:tc>
        <w:tc>
          <w:tcPr>
            <w:tcW w:w="1940" w:type="dxa"/>
            <w:vAlign w:val="bottom"/>
            <w:tcBorders>
              <w:right w:val="single" w:sz="8" w:color="7F96B9"/>
            </w:tcBorders>
            <w:vMerge w:val="restart"/>
            <w:shd w:val="clear" w:color="auto" w:fill="BFCADC"/>
          </w:tcPr>
          <w:p>
            <w:pPr>
              <w:jc w:val="center"/>
              <w:spacing w:after="0"/>
              <w:rPr>
                <w:sz w:val="20"/>
                <w:szCs w:val="20"/>
                <w:color w:val="auto"/>
              </w:rPr>
            </w:pPr>
            <w:r>
              <w:rPr>
                <w:rFonts w:ascii="Arial" w:cs="Arial" w:eastAsia="Arial" w:hAnsi="Arial"/>
                <w:sz w:val="14"/>
                <w:szCs w:val="14"/>
                <w:color w:val="002D73"/>
              </w:rPr>
              <w:t>2,864,644</w:t>
            </w:r>
          </w:p>
        </w:tc>
        <w:tc>
          <w:tcPr>
            <w:tcW w:w="0" w:type="dxa"/>
            <w:vAlign w:val="bottom"/>
          </w:tcPr>
          <w:p>
            <w:pPr>
              <w:spacing w:after="0"/>
              <w:rPr>
                <w:sz w:val="1"/>
                <w:szCs w:val="1"/>
                <w:color w:val="auto"/>
              </w:rPr>
            </w:pPr>
          </w:p>
        </w:tc>
      </w:tr>
      <w:tr>
        <w:trPr>
          <w:trHeight w:val="225"/>
        </w:trPr>
        <w:tc>
          <w:tcPr>
            <w:tcW w:w="2040" w:type="dxa"/>
            <w:vAlign w:val="bottom"/>
            <w:tcBorders>
              <w:left w:val="single" w:sz="8" w:color="7F96B9"/>
              <w:bottom w:val="single" w:sz="8" w:color="BFCADC"/>
              <w:right w:val="single" w:sz="8" w:color="7F96B9"/>
            </w:tcBorders>
            <w:shd w:val="clear" w:color="auto" w:fill="BFCADC"/>
          </w:tcPr>
          <w:p>
            <w:pPr>
              <w:ind w:left="40"/>
              <w:spacing w:after="0"/>
              <w:rPr>
                <w:sz w:val="20"/>
                <w:szCs w:val="20"/>
                <w:color w:val="auto"/>
              </w:rPr>
            </w:pPr>
            <w:r>
              <w:rPr>
                <w:rFonts w:ascii="Arial" w:cs="Arial" w:eastAsia="Arial" w:hAnsi="Arial"/>
                <w:sz w:val="14"/>
                <w:szCs w:val="14"/>
                <w:color w:val="002D73"/>
              </w:rPr>
              <w:t>Chief Financial Officer</w:t>
            </w:r>
          </w:p>
        </w:tc>
        <w:tc>
          <w:tcPr>
            <w:tcW w:w="920" w:type="dxa"/>
            <w:vAlign w:val="bottom"/>
            <w:tcBorders>
              <w:bottom w:val="single" w:sz="8" w:color="BFCADC"/>
              <w:right w:val="single" w:sz="8" w:color="7F96B9"/>
            </w:tcBorders>
            <w:vMerge w:val="continue"/>
            <w:shd w:val="clear" w:color="auto" w:fill="BFCADC"/>
          </w:tcPr>
          <w:p>
            <w:pPr>
              <w:spacing w:after="0"/>
              <w:rPr>
                <w:sz w:val="19"/>
                <w:szCs w:val="19"/>
                <w:color w:val="auto"/>
              </w:rPr>
            </w:pPr>
          </w:p>
        </w:tc>
        <w:tc>
          <w:tcPr>
            <w:tcW w:w="1000" w:type="dxa"/>
            <w:vAlign w:val="bottom"/>
            <w:tcBorders>
              <w:bottom w:val="single" w:sz="8" w:color="BFCADC"/>
              <w:right w:val="single" w:sz="8" w:color="7F96B9"/>
            </w:tcBorders>
            <w:vMerge w:val="continue"/>
            <w:shd w:val="clear" w:color="auto" w:fill="BFCADC"/>
          </w:tcPr>
          <w:p>
            <w:pPr>
              <w:spacing w:after="0"/>
              <w:rPr>
                <w:sz w:val="19"/>
                <w:szCs w:val="19"/>
                <w:color w:val="auto"/>
              </w:rPr>
            </w:pPr>
          </w:p>
        </w:tc>
        <w:tc>
          <w:tcPr>
            <w:tcW w:w="840" w:type="dxa"/>
            <w:vAlign w:val="bottom"/>
            <w:tcBorders>
              <w:bottom w:val="single" w:sz="8" w:color="BFCADC"/>
            </w:tcBorders>
            <w:vMerge w:val="continue"/>
            <w:shd w:val="clear" w:color="auto" w:fill="BFCADC"/>
          </w:tcPr>
          <w:p>
            <w:pPr>
              <w:spacing w:after="0"/>
              <w:rPr>
                <w:sz w:val="19"/>
                <w:szCs w:val="19"/>
                <w:color w:val="auto"/>
              </w:rPr>
            </w:pPr>
          </w:p>
        </w:tc>
        <w:tc>
          <w:tcPr>
            <w:tcW w:w="240" w:type="dxa"/>
            <w:vAlign w:val="bottom"/>
            <w:tcBorders>
              <w:bottom w:val="single" w:sz="8" w:color="BFCADC"/>
              <w:right w:val="single" w:sz="8" w:color="7F96B9"/>
            </w:tcBorders>
            <w:shd w:val="clear" w:color="auto" w:fill="BFCADC"/>
          </w:tcPr>
          <w:p>
            <w:pPr>
              <w:spacing w:after="0"/>
              <w:rPr>
                <w:sz w:val="19"/>
                <w:szCs w:val="19"/>
                <w:color w:val="auto"/>
              </w:rPr>
            </w:pPr>
          </w:p>
        </w:tc>
        <w:tc>
          <w:tcPr>
            <w:tcW w:w="920" w:type="dxa"/>
            <w:vAlign w:val="bottom"/>
            <w:tcBorders>
              <w:bottom w:val="single" w:sz="8" w:color="BFCADC"/>
              <w:right w:val="single" w:sz="8" w:color="7F96B9"/>
            </w:tcBorders>
            <w:vMerge w:val="continue"/>
            <w:shd w:val="clear" w:color="auto" w:fill="BFCADC"/>
          </w:tcPr>
          <w:p>
            <w:pPr>
              <w:spacing w:after="0"/>
              <w:rPr>
                <w:sz w:val="19"/>
                <w:szCs w:val="19"/>
                <w:color w:val="auto"/>
              </w:rPr>
            </w:pPr>
          </w:p>
        </w:tc>
        <w:tc>
          <w:tcPr>
            <w:tcW w:w="1680" w:type="dxa"/>
            <w:vAlign w:val="bottom"/>
            <w:tcBorders>
              <w:bottom w:val="single" w:sz="8" w:color="BFCADC"/>
              <w:right w:val="single" w:sz="8" w:color="7F96B9"/>
            </w:tcBorders>
            <w:vMerge w:val="continue"/>
            <w:shd w:val="clear" w:color="auto" w:fill="BFCADC"/>
          </w:tcPr>
          <w:p>
            <w:pPr>
              <w:spacing w:after="0"/>
              <w:rPr>
                <w:sz w:val="19"/>
                <w:szCs w:val="19"/>
                <w:color w:val="auto"/>
              </w:rPr>
            </w:pPr>
          </w:p>
        </w:tc>
        <w:tc>
          <w:tcPr>
            <w:tcW w:w="1680" w:type="dxa"/>
            <w:vAlign w:val="bottom"/>
            <w:tcBorders>
              <w:bottom w:val="single" w:sz="8" w:color="BFCADC"/>
              <w:right w:val="single" w:sz="8" w:color="7F96B9"/>
            </w:tcBorders>
            <w:vMerge w:val="continue"/>
            <w:shd w:val="clear" w:color="auto" w:fill="BFCADC"/>
          </w:tcPr>
          <w:p>
            <w:pPr>
              <w:spacing w:after="0"/>
              <w:rPr>
                <w:sz w:val="19"/>
                <w:szCs w:val="19"/>
                <w:color w:val="auto"/>
              </w:rPr>
            </w:pPr>
          </w:p>
        </w:tc>
        <w:tc>
          <w:tcPr>
            <w:tcW w:w="1940" w:type="dxa"/>
            <w:vAlign w:val="bottom"/>
            <w:tcBorders>
              <w:bottom w:val="single" w:sz="8" w:color="BFCADC"/>
              <w:right w:val="single" w:sz="8" w:color="7F96B9"/>
            </w:tcBorders>
            <w:vMerge w:val="continue"/>
            <w:shd w:val="clear" w:color="auto" w:fill="BFCAD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40" w:type="dxa"/>
            <w:vAlign w:val="bottom"/>
            <w:tcBorders>
              <w:top w:val="single" w:sz="8" w:color="7F96B9"/>
              <w:left w:val="single" w:sz="8" w:color="7F96B9"/>
              <w:right w:val="single" w:sz="8" w:color="7F96B9"/>
            </w:tcBorders>
          </w:tcPr>
          <w:p>
            <w:pPr>
              <w:ind w:left="40"/>
              <w:spacing w:after="0"/>
              <w:rPr>
                <w:sz w:val="20"/>
                <w:szCs w:val="20"/>
                <w:color w:val="auto"/>
              </w:rPr>
            </w:pPr>
            <w:r>
              <w:rPr>
                <w:rFonts w:ascii="Arial" w:cs="Arial" w:eastAsia="Arial" w:hAnsi="Arial"/>
                <w:sz w:val="14"/>
                <w:szCs w:val="14"/>
                <w:color w:val="002D73"/>
              </w:rPr>
              <w:t>Jeewat Bijlani</w:t>
            </w:r>
          </w:p>
        </w:tc>
        <w:tc>
          <w:tcPr>
            <w:tcW w:w="920" w:type="dxa"/>
            <w:vAlign w:val="bottom"/>
            <w:tcBorders>
              <w:top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2025</w:t>
            </w:r>
          </w:p>
        </w:tc>
        <w:tc>
          <w:tcPr>
            <w:tcW w:w="1000" w:type="dxa"/>
            <w:vAlign w:val="bottom"/>
            <w:tcBorders>
              <w:top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527,479</w:t>
            </w:r>
          </w:p>
        </w:tc>
        <w:tc>
          <w:tcPr>
            <w:tcW w:w="840" w:type="dxa"/>
            <w:vAlign w:val="bottom"/>
            <w:tcBorders>
              <w:top w:val="single" w:sz="8" w:color="7F96B9"/>
            </w:tcBorders>
          </w:tcPr>
          <w:p>
            <w:pPr>
              <w:jc w:val="center"/>
              <w:ind w:left="149"/>
              <w:spacing w:after="0"/>
              <w:rPr>
                <w:sz w:val="20"/>
                <w:szCs w:val="20"/>
                <w:color w:val="auto"/>
              </w:rPr>
            </w:pPr>
            <w:r>
              <w:rPr>
                <w:rFonts w:ascii="Arial" w:cs="Arial" w:eastAsia="Arial" w:hAnsi="Arial"/>
                <w:sz w:val="14"/>
                <w:szCs w:val="14"/>
                <w:color w:val="002D73"/>
                <w:w w:val="99"/>
              </w:rPr>
              <w:t>—</w:t>
            </w:r>
          </w:p>
        </w:tc>
        <w:tc>
          <w:tcPr>
            <w:tcW w:w="240" w:type="dxa"/>
            <w:vAlign w:val="bottom"/>
            <w:tcBorders>
              <w:top w:val="single" w:sz="8" w:color="7F96B9"/>
              <w:right w:val="single" w:sz="8" w:color="7F96B9"/>
            </w:tcBorders>
          </w:tcPr>
          <w:p>
            <w:pPr>
              <w:spacing w:after="0"/>
              <w:rPr>
                <w:sz w:val="16"/>
                <w:szCs w:val="16"/>
                <w:color w:val="auto"/>
              </w:rPr>
            </w:pPr>
          </w:p>
        </w:tc>
        <w:tc>
          <w:tcPr>
            <w:tcW w:w="920" w:type="dxa"/>
            <w:vAlign w:val="bottom"/>
            <w:tcBorders>
              <w:top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683,828</w:t>
            </w:r>
          </w:p>
        </w:tc>
        <w:tc>
          <w:tcPr>
            <w:tcW w:w="1680" w:type="dxa"/>
            <w:vAlign w:val="bottom"/>
            <w:tcBorders>
              <w:top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199,049</w:t>
            </w:r>
          </w:p>
        </w:tc>
        <w:tc>
          <w:tcPr>
            <w:tcW w:w="1680" w:type="dxa"/>
            <w:vAlign w:val="bottom"/>
            <w:tcBorders>
              <w:top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40,495</w:t>
            </w:r>
          </w:p>
        </w:tc>
        <w:tc>
          <w:tcPr>
            <w:tcW w:w="1940" w:type="dxa"/>
            <w:vAlign w:val="bottom"/>
            <w:tcBorders>
              <w:top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1,450,851</w:t>
            </w:r>
          </w:p>
        </w:tc>
        <w:tc>
          <w:tcPr>
            <w:tcW w:w="0" w:type="dxa"/>
            <w:vAlign w:val="bottom"/>
          </w:tcPr>
          <w:p>
            <w:pPr>
              <w:spacing w:after="0"/>
              <w:rPr>
                <w:sz w:val="1"/>
                <w:szCs w:val="1"/>
                <w:color w:val="auto"/>
              </w:rPr>
            </w:pPr>
          </w:p>
        </w:tc>
      </w:tr>
      <w:tr>
        <w:trPr>
          <w:trHeight w:val="23"/>
        </w:trPr>
        <w:tc>
          <w:tcPr>
            <w:tcW w:w="2040" w:type="dxa"/>
            <w:vAlign w:val="bottom"/>
            <w:tcBorders>
              <w:left w:val="single" w:sz="8" w:color="7F96B9"/>
              <w:right w:val="single" w:sz="8" w:color="7F96B9"/>
            </w:tcBorders>
            <w:vMerge w:val="restart"/>
          </w:tcPr>
          <w:p>
            <w:pPr>
              <w:ind w:left="40"/>
              <w:spacing w:after="0"/>
              <w:rPr>
                <w:sz w:val="20"/>
                <w:szCs w:val="20"/>
                <w:color w:val="auto"/>
              </w:rPr>
            </w:pPr>
            <w:r>
              <w:rPr>
                <w:rFonts w:ascii="Arial" w:cs="Arial" w:eastAsia="Arial" w:hAnsi="Arial"/>
                <w:sz w:val="14"/>
                <w:szCs w:val="14"/>
                <w:color w:val="002D73"/>
              </w:rPr>
              <w:t>Executive Vice President,</w:t>
            </w:r>
          </w:p>
        </w:tc>
        <w:tc>
          <w:tcPr>
            <w:tcW w:w="920" w:type="dxa"/>
            <w:vAlign w:val="bottom"/>
            <w:tcBorders>
              <w:bottom w:val="single" w:sz="8" w:color="7F96B9"/>
              <w:right w:val="single" w:sz="8" w:color="7F96B9"/>
            </w:tcBorders>
          </w:tcPr>
          <w:p>
            <w:pPr>
              <w:spacing w:after="0" w:line="20" w:lineRule="exact"/>
              <w:rPr>
                <w:sz w:val="1"/>
                <w:szCs w:val="1"/>
                <w:color w:val="auto"/>
              </w:rPr>
            </w:pPr>
          </w:p>
        </w:tc>
        <w:tc>
          <w:tcPr>
            <w:tcW w:w="1000" w:type="dxa"/>
            <w:vAlign w:val="bottom"/>
            <w:tcBorders>
              <w:bottom w:val="single" w:sz="8" w:color="7F96B9"/>
              <w:right w:val="single" w:sz="8" w:color="7F96B9"/>
            </w:tcBorders>
          </w:tcPr>
          <w:p>
            <w:pPr>
              <w:spacing w:after="0" w:line="20" w:lineRule="exact"/>
              <w:rPr>
                <w:sz w:val="1"/>
                <w:szCs w:val="1"/>
                <w:color w:val="auto"/>
              </w:rPr>
            </w:pPr>
          </w:p>
        </w:tc>
        <w:tc>
          <w:tcPr>
            <w:tcW w:w="840" w:type="dxa"/>
            <w:vAlign w:val="bottom"/>
            <w:tcBorders>
              <w:bottom w:val="single" w:sz="8" w:color="7F96B9"/>
            </w:tcBorders>
          </w:tcPr>
          <w:p>
            <w:pPr>
              <w:spacing w:after="0" w:line="20" w:lineRule="exact"/>
              <w:rPr>
                <w:sz w:val="1"/>
                <w:szCs w:val="1"/>
                <w:color w:val="auto"/>
              </w:rPr>
            </w:pPr>
          </w:p>
        </w:tc>
        <w:tc>
          <w:tcPr>
            <w:tcW w:w="240" w:type="dxa"/>
            <w:vAlign w:val="bottom"/>
            <w:tcBorders>
              <w:bottom w:val="single" w:sz="8" w:color="7F96B9"/>
              <w:right w:val="single" w:sz="8" w:color="7F96B9"/>
            </w:tcBorders>
          </w:tcPr>
          <w:p>
            <w:pPr>
              <w:spacing w:after="0" w:line="20" w:lineRule="exact"/>
              <w:rPr>
                <w:sz w:val="1"/>
                <w:szCs w:val="1"/>
                <w:color w:val="auto"/>
              </w:rPr>
            </w:pPr>
          </w:p>
        </w:tc>
        <w:tc>
          <w:tcPr>
            <w:tcW w:w="920" w:type="dxa"/>
            <w:vAlign w:val="bottom"/>
            <w:tcBorders>
              <w:bottom w:val="single" w:sz="8" w:color="7F96B9"/>
              <w:right w:val="single" w:sz="8" w:color="7F96B9"/>
            </w:tcBorders>
          </w:tcPr>
          <w:p>
            <w:pPr>
              <w:spacing w:after="0" w:line="20" w:lineRule="exact"/>
              <w:rPr>
                <w:sz w:val="1"/>
                <w:szCs w:val="1"/>
                <w:color w:val="auto"/>
              </w:rPr>
            </w:pPr>
          </w:p>
        </w:tc>
        <w:tc>
          <w:tcPr>
            <w:tcW w:w="1680" w:type="dxa"/>
            <w:vAlign w:val="bottom"/>
            <w:tcBorders>
              <w:bottom w:val="single" w:sz="8" w:color="7F96B9"/>
              <w:right w:val="single" w:sz="8" w:color="7F96B9"/>
            </w:tcBorders>
          </w:tcPr>
          <w:p>
            <w:pPr>
              <w:spacing w:after="0" w:line="20" w:lineRule="exact"/>
              <w:rPr>
                <w:sz w:val="1"/>
                <w:szCs w:val="1"/>
                <w:color w:val="auto"/>
              </w:rPr>
            </w:pPr>
          </w:p>
        </w:tc>
        <w:tc>
          <w:tcPr>
            <w:tcW w:w="1680" w:type="dxa"/>
            <w:vAlign w:val="bottom"/>
            <w:tcBorders>
              <w:bottom w:val="single" w:sz="8" w:color="7F96B9"/>
              <w:right w:val="single" w:sz="8" w:color="7F96B9"/>
            </w:tcBorders>
          </w:tcPr>
          <w:p>
            <w:pPr>
              <w:spacing w:after="0" w:line="20" w:lineRule="exact"/>
              <w:rPr>
                <w:sz w:val="1"/>
                <w:szCs w:val="1"/>
                <w:color w:val="auto"/>
              </w:rPr>
            </w:pPr>
          </w:p>
        </w:tc>
        <w:tc>
          <w:tcPr>
            <w:tcW w:w="1940" w:type="dxa"/>
            <w:vAlign w:val="bottom"/>
            <w:tcBorders>
              <w:bottom w:val="single" w:sz="8" w:color="7F96B9"/>
              <w:right w:val="single" w:sz="8" w:color="7F96B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40" w:type="dxa"/>
            <w:vAlign w:val="bottom"/>
            <w:tcBorders>
              <w:left w:val="single" w:sz="8" w:color="7F96B9"/>
              <w:right w:val="single" w:sz="8" w:color="7F96B9"/>
            </w:tcBorders>
            <w:vMerge w:val="continue"/>
          </w:tcPr>
          <w:p>
            <w:pPr>
              <w:spacing w:after="0"/>
              <w:rPr>
                <w:sz w:val="13"/>
                <w:szCs w:val="13"/>
                <w:color w:val="auto"/>
              </w:rPr>
            </w:pPr>
          </w:p>
        </w:tc>
        <w:tc>
          <w:tcPr>
            <w:tcW w:w="920" w:type="dxa"/>
            <w:vAlign w:val="bottom"/>
            <w:tcBorders>
              <w:right w:val="single" w:sz="8" w:color="7F96B9"/>
            </w:tcBorders>
          </w:tcPr>
          <w:p>
            <w:pPr>
              <w:jc w:val="center"/>
              <w:spacing w:after="0" w:line="155" w:lineRule="exact"/>
              <w:rPr>
                <w:sz w:val="20"/>
                <w:szCs w:val="20"/>
                <w:color w:val="auto"/>
              </w:rPr>
            </w:pPr>
            <w:r>
              <w:rPr>
                <w:rFonts w:ascii="Arial" w:cs="Arial" w:eastAsia="Arial" w:hAnsi="Arial"/>
                <w:sz w:val="14"/>
                <w:szCs w:val="14"/>
                <w:color w:val="002D73"/>
              </w:rPr>
              <w:t>2024</w:t>
            </w:r>
          </w:p>
        </w:tc>
        <w:tc>
          <w:tcPr>
            <w:tcW w:w="1000" w:type="dxa"/>
            <w:vAlign w:val="bottom"/>
            <w:tcBorders>
              <w:right w:val="single" w:sz="8" w:color="7F96B9"/>
            </w:tcBorders>
          </w:tcPr>
          <w:p>
            <w:pPr>
              <w:jc w:val="center"/>
              <w:spacing w:after="0" w:line="155" w:lineRule="exact"/>
              <w:rPr>
                <w:sz w:val="20"/>
                <w:szCs w:val="20"/>
                <w:color w:val="auto"/>
              </w:rPr>
            </w:pPr>
            <w:r>
              <w:rPr>
                <w:rFonts w:ascii="Arial" w:cs="Arial" w:eastAsia="Arial" w:hAnsi="Arial"/>
                <w:sz w:val="14"/>
                <w:szCs w:val="14"/>
                <w:color w:val="002D73"/>
              </w:rPr>
              <w:t>512,173</w:t>
            </w:r>
          </w:p>
        </w:tc>
        <w:tc>
          <w:tcPr>
            <w:tcW w:w="840" w:type="dxa"/>
            <w:vAlign w:val="bottom"/>
          </w:tcPr>
          <w:p>
            <w:pPr>
              <w:jc w:val="center"/>
              <w:ind w:left="149"/>
              <w:spacing w:after="0" w:line="155" w:lineRule="exact"/>
              <w:rPr>
                <w:sz w:val="20"/>
                <w:szCs w:val="20"/>
                <w:color w:val="auto"/>
              </w:rPr>
            </w:pPr>
            <w:r>
              <w:rPr>
                <w:rFonts w:ascii="Arial" w:cs="Arial" w:eastAsia="Arial" w:hAnsi="Arial"/>
                <w:sz w:val="14"/>
                <w:szCs w:val="14"/>
                <w:color w:val="002D73"/>
                <w:w w:val="99"/>
              </w:rPr>
              <w:t>—</w:t>
            </w:r>
          </w:p>
        </w:tc>
        <w:tc>
          <w:tcPr>
            <w:tcW w:w="240" w:type="dxa"/>
            <w:vAlign w:val="bottom"/>
            <w:tcBorders>
              <w:right w:val="single" w:sz="8" w:color="7F96B9"/>
            </w:tcBorders>
          </w:tcPr>
          <w:p>
            <w:pPr>
              <w:spacing w:after="0"/>
              <w:rPr>
                <w:sz w:val="13"/>
                <w:szCs w:val="13"/>
                <w:color w:val="auto"/>
              </w:rPr>
            </w:pPr>
          </w:p>
        </w:tc>
        <w:tc>
          <w:tcPr>
            <w:tcW w:w="920" w:type="dxa"/>
            <w:vAlign w:val="bottom"/>
            <w:tcBorders>
              <w:right w:val="single" w:sz="8" w:color="7F96B9"/>
            </w:tcBorders>
          </w:tcPr>
          <w:p>
            <w:pPr>
              <w:jc w:val="center"/>
              <w:spacing w:after="0" w:line="155" w:lineRule="exact"/>
              <w:rPr>
                <w:sz w:val="20"/>
                <w:szCs w:val="20"/>
                <w:color w:val="auto"/>
              </w:rPr>
            </w:pPr>
            <w:r>
              <w:rPr>
                <w:rFonts w:ascii="Arial" w:cs="Arial" w:eastAsia="Arial" w:hAnsi="Arial"/>
                <w:sz w:val="14"/>
                <w:szCs w:val="14"/>
                <w:color w:val="002D73"/>
              </w:rPr>
              <w:t>1,639,537</w:t>
            </w:r>
          </w:p>
        </w:tc>
        <w:tc>
          <w:tcPr>
            <w:tcW w:w="1680" w:type="dxa"/>
            <w:vAlign w:val="bottom"/>
            <w:tcBorders>
              <w:right w:val="single" w:sz="8" w:color="7F96B9"/>
            </w:tcBorders>
          </w:tcPr>
          <w:p>
            <w:pPr>
              <w:jc w:val="center"/>
              <w:spacing w:after="0" w:line="155" w:lineRule="exact"/>
              <w:rPr>
                <w:sz w:val="20"/>
                <w:szCs w:val="20"/>
                <w:color w:val="auto"/>
              </w:rPr>
            </w:pPr>
            <w:r>
              <w:rPr>
                <w:rFonts w:ascii="Arial" w:cs="Arial" w:eastAsia="Arial" w:hAnsi="Arial"/>
                <w:sz w:val="14"/>
                <w:szCs w:val="14"/>
                <w:color w:val="002D73"/>
              </w:rPr>
              <w:t>256,502</w:t>
            </w:r>
          </w:p>
        </w:tc>
        <w:tc>
          <w:tcPr>
            <w:tcW w:w="1680" w:type="dxa"/>
            <w:vAlign w:val="bottom"/>
            <w:tcBorders>
              <w:right w:val="single" w:sz="8" w:color="7F96B9"/>
            </w:tcBorders>
          </w:tcPr>
          <w:p>
            <w:pPr>
              <w:jc w:val="center"/>
              <w:spacing w:after="0" w:line="155" w:lineRule="exact"/>
              <w:rPr>
                <w:sz w:val="20"/>
                <w:szCs w:val="20"/>
                <w:color w:val="auto"/>
              </w:rPr>
            </w:pPr>
            <w:r>
              <w:rPr>
                <w:rFonts w:ascii="Arial" w:cs="Arial" w:eastAsia="Arial" w:hAnsi="Arial"/>
                <w:sz w:val="14"/>
                <w:szCs w:val="14"/>
                <w:color w:val="002D73"/>
              </w:rPr>
              <w:t>42,806</w:t>
            </w:r>
          </w:p>
        </w:tc>
        <w:tc>
          <w:tcPr>
            <w:tcW w:w="1940" w:type="dxa"/>
            <w:vAlign w:val="bottom"/>
            <w:tcBorders>
              <w:right w:val="single" w:sz="8" w:color="7F96B9"/>
            </w:tcBorders>
          </w:tcPr>
          <w:p>
            <w:pPr>
              <w:jc w:val="center"/>
              <w:spacing w:after="0" w:line="155" w:lineRule="exact"/>
              <w:rPr>
                <w:sz w:val="20"/>
                <w:szCs w:val="20"/>
                <w:color w:val="auto"/>
              </w:rPr>
            </w:pPr>
            <w:r>
              <w:rPr>
                <w:rFonts w:ascii="Arial" w:cs="Arial" w:eastAsia="Arial" w:hAnsi="Arial"/>
                <w:sz w:val="14"/>
                <w:szCs w:val="14"/>
                <w:color w:val="002D73"/>
              </w:rPr>
              <w:t>2,451,018</w:t>
            </w:r>
          </w:p>
        </w:tc>
        <w:tc>
          <w:tcPr>
            <w:tcW w:w="0" w:type="dxa"/>
            <w:vAlign w:val="bottom"/>
          </w:tcPr>
          <w:p>
            <w:pPr>
              <w:spacing w:after="0"/>
              <w:rPr>
                <w:sz w:val="1"/>
                <w:szCs w:val="1"/>
                <w:color w:val="auto"/>
              </w:rPr>
            </w:pPr>
          </w:p>
        </w:tc>
      </w:tr>
      <w:tr>
        <w:trPr>
          <w:trHeight w:val="68"/>
        </w:trPr>
        <w:tc>
          <w:tcPr>
            <w:tcW w:w="2040" w:type="dxa"/>
            <w:vAlign w:val="bottom"/>
            <w:tcBorders>
              <w:left w:val="single" w:sz="8" w:color="7F96B9"/>
              <w:right w:val="single" w:sz="8" w:color="7F96B9"/>
            </w:tcBorders>
            <w:vMerge w:val="restart"/>
          </w:tcPr>
          <w:p>
            <w:pPr>
              <w:ind w:left="40"/>
              <w:spacing w:after="0" w:line="153" w:lineRule="exact"/>
              <w:rPr>
                <w:sz w:val="20"/>
                <w:szCs w:val="20"/>
                <w:color w:val="auto"/>
              </w:rPr>
            </w:pPr>
            <w:r>
              <w:rPr>
                <w:rFonts w:ascii="Arial" w:cs="Arial" w:eastAsia="Arial" w:hAnsi="Arial"/>
                <w:sz w:val="14"/>
                <w:szCs w:val="14"/>
                <w:color w:val="002D73"/>
              </w:rPr>
              <w:t>Global Specialty and Chief</w:t>
            </w:r>
          </w:p>
        </w:tc>
        <w:tc>
          <w:tcPr>
            <w:tcW w:w="920" w:type="dxa"/>
            <w:vAlign w:val="bottom"/>
            <w:tcBorders>
              <w:bottom w:val="single" w:sz="8" w:color="7F96B9"/>
              <w:right w:val="single" w:sz="8" w:color="7F96B9"/>
            </w:tcBorders>
          </w:tcPr>
          <w:p>
            <w:pPr>
              <w:spacing w:after="0"/>
              <w:rPr>
                <w:sz w:val="5"/>
                <w:szCs w:val="5"/>
                <w:color w:val="auto"/>
              </w:rPr>
            </w:pPr>
          </w:p>
        </w:tc>
        <w:tc>
          <w:tcPr>
            <w:tcW w:w="1000" w:type="dxa"/>
            <w:vAlign w:val="bottom"/>
            <w:tcBorders>
              <w:bottom w:val="single" w:sz="8" w:color="7F96B9"/>
              <w:right w:val="single" w:sz="8" w:color="7F96B9"/>
            </w:tcBorders>
          </w:tcPr>
          <w:p>
            <w:pPr>
              <w:spacing w:after="0"/>
              <w:rPr>
                <w:sz w:val="5"/>
                <w:szCs w:val="5"/>
                <w:color w:val="auto"/>
              </w:rPr>
            </w:pPr>
          </w:p>
        </w:tc>
        <w:tc>
          <w:tcPr>
            <w:tcW w:w="840" w:type="dxa"/>
            <w:vAlign w:val="bottom"/>
            <w:tcBorders>
              <w:bottom w:val="single" w:sz="8" w:color="7F96B9"/>
            </w:tcBorders>
          </w:tcPr>
          <w:p>
            <w:pPr>
              <w:spacing w:after="0"/>
              <w:rPr>
                <w:sz w:val="5"/>
                <w:szCs w:val="5"/>
                <w:color w:val="auto"/>
              </w:rPr>
            </w:pPr>
          </w:p>
        </w:tc>
        <w:tc>
          <w:tcPr>
            <w:tcW w:w="240" w:type="dxa"/>
            <w:vAlign w:val="bottom"/>
            <w:tcBorders>
              <w:bottom w:val="single" w:sz="8" w:color="7F96B9"/>
              <w:right w:val="single" w:sz="8" w:color="7F96B9"/>
            </w:tcBorders>
          </w:tcPr>
          <w:p>
            <w:pPr>
              <w:spacing w:after="0"/>
              <w:rPr>
                <w:sz w:val="5"/>
                <w:szCs w:val="5"/>
                <w:color w:val="auto"/>
              </w:rPr>
            </w:pPr>
          </w:p>
        </w:tc>
        <w:tc>
          <w:tcPr>
            <w:tcW w:w="920" w:type="dxa"/>
            <w:vAlign w:val="bottom"/>
            <w:tcBorders>
              <w:bottom w:val="single" w:sz="8" w:color="7F96B9"/>
              <w:right w:val="single" w:sz="8" w:color="7F96B9"/>
            </w:tcBorders>
          </w:tcPr>
          <w:p>
            <w:pPr>
              <w:spacing w:after="0"/>
              <w:rPr>
                <w:sz w:val="5"/>
                <w:szCs w:val="5"/>
                <w:color w:val="auto"/>
              </w:rPr>
            </w:pPr>
          </w:p>
        </w:tc>
        <w:tc>
          <w:tcPr>
            <w:tcW w:w="1680" w:type="dxa"/>
            <w:vAlign w:val="bottom"/>
            <w:tcBorders>
              <w:bottom w:val="single" w:sz="8" w:color="7F96B9"/>
              <w:right w:val="single" w:sz="8" w:color="7F96B9"/>
            </w:tcBorders>
          </w:tcPr>
          <w:p>
            <w:pPr>
              <w:spacing w:after="0"/>
              <w:rPr>
                <w:sz w:val="5"/>
                <w:szCs w:val="5"/>
                <w:color w:val="auto"/>
              </w:rPr>
            </w:pPr>
          </w:p>
        </w:tc>
        <w:tc>
          <w:tcPr>
            <w:tcW w:w="1680" w:type="dxa"/>
            <w:vAlign w:val="bottom"/>
            <w:tcBorders>
              <w:bottom w:val="single" w:sz="8" w:color="7F96B9"/>
              <w:right w:val="single" w:sz="8" w:color="7F96B9"/>
            </w:tcBorders>
          </w:tcPr>
          <w:p>
            <w:pPr>
              <w:spacing w:after="0"/>
              <w:rPr>
                <w:sz w:val="5"/>
                <w:szCs w:val="5"/>
                <w:color w:val="auto"/>
              </w:rPr>
            </w:pPr>
          </w:p>
        </w:tc>
        <w:tc>
          <w:tcPr>
            <w:tcW w:w="1940" w:type="dxa"/>
            <w:vAlign w:val="bottom"/>
            <w:tcBorders>
              <w:bottom w:val="single" w:sz="8" w:color="7F96B9"/>
              <w:right w:val="single" w:sz="8" w:color="7F96B9"/>
            </w:tcBorders>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40" w:type="dxa"/>
            <w:vAlign w:val="bottom"/>
            <w:tcBorders>
              <w:left w:val="single" w:sz="8" w:color="7F96B9"/>
              <w:right w:val="single" w:sz="8" w:color="7F96B9"/>
            </w:tcBorders>
            <w:vMerge w:val="continue"/>
          </w:tcPr>
          <w:p>
            <w:pPr>
              <w:spacing w:after="0"/>
              <w:rPr>
                <w:sz w:val="5"/>
                <w:szCs w:val="5"/>
                <w:color w:val="auto"/>
              </w:rPr>
            </w:pPr>
          </w:p>
        </w:tc>
        <w:tc>
          <w:tcPr>
            <w:tcW w:w="92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2023</w:t>
            </w:r>
          </w:p>
        </w:tc>
        <w:tc>
          <w:tcPr>
            <w:tcW w:w="100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500,000</w:t>
            </w:r>
          </w:p>
        </w:tc>
        <w:tc>
          <w:tcPr>
            <w:tcW w:w="840" w:type="dxa"/>
            <w:vAlign w:val="bottom"/>
            <w:vMerge w:val="restart"/>
          </w:tcPr>
          <w:p>
            <w:pPr>
              <w:jc w:val="center"/>
              <w:ind w:left="149"/>
              <w:spacing w:after="0"/>
              <w:rPr>
                <w:sz w:val="20"/>
                <w:szCs w:val="20"/>
                <w:color w:val="auto"/>
              </w:rPr>
            </w:pPr>
            <w:r>
              <w:rPr>
                <w:rFonts w:ascii="Arial" w:cs="Arial" w:eastAsia="Arial" w:hAnsi="Arial"/>
                <w:sz w:val="14"/>
                <w:szCs w:val="14"/>
                <w:color w:val="002D73"/>
                <w:w w:val="99"/>
              </w:rPr>
              <w:t>—</w:t>
            </w:r>
          </w:p>
        </w:tc>
        <w:tc>
          <w:tcPr>
            <w:tcW w:w="240" w:type="dxa"/>
            <w:vAlign w:val="bottom"/>
            <w:tcBorders>
              <w:right w:val="single" w:sz="8" w:color="7F96B9"/>
            </w:tcBorders>
          </w:tcPr>
          <w:p>
            <w:pPr>
              <w:spacing w:after="0"/>
              <w:rPr>
                <w:sz w:val="5"/>
                <w:szCs w:val="5"/>
                <w:color w:val="auto"/>
              </w:rPr>
            </w:pPr>
          </w:p>
        </w:tc>
        <w:tc>
          <w:tcPr>
            <w:tcW w:w="92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732,973</w:t>
            </w:r>
          </w:p>
        </w:tc>
        <w:tc>
          <w:tcPr>
            <w:tcW w:w="168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528,125</w:t>
            </w:r>
          </w:p>
        </w:tc>
        <w:tc>
          <w:tcPr>
            <w:tcW w:w="168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34,840</w:t>
            </w:r>
          </w:p>
        </w:tc>
        <w:tc>
          <w:tcPr>
            <w:tcW w:w="194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1,795,938</w:t>
            </w:r>
          </w:p>
        </w:tc>
        <w:tc>
          <w:tcPr>
            <w:tcW w:w="0" w:type="dxa"/>
            <w:vAlign w:val="bottom"/>
          </w:tcPr>
          <w:p>
            <w:pPr>
              <w:spacing w:after="0"/>
              <w:rPr>
                <w:sz w:val="1"/>
                <w:szCs w:val="1"/>
                <w:color w:val="auto"/>
              </w:rPr>
            </w:pPr>
          </w:p>
        </w:tc>
      </w:tr>
      <w:tr>
        <w:trPr>
          <w:trHeight w:val="194"/>
        </w:trPr>
        <w:tc>
          <w:tcPr>
            <w:tcW w:w="204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4"/>
                <w:szCs w:val="14"/>
                <w:color w:val="002D73"/>
              </w:rPr>
              <w:t>Growth Officer</w:t>
            </w:r>
          </w:p>
        </w:tc>
        <w:tc>
          <w:tcPr>
            <w:tcW w:w="920" w:type="dxa"/>
            <w:vAlign w:val="bottom"/>
            <w:tcBorders>
              <w:bottom w:val="single" w:sz="8" w:color="7F96B9"/>
              <w:right w:val="single" w:sz="8" w:color="7F96B9"/>
            </w:tcBorders>
            <w:vMerge w:val="continue"/>
          </w:tcPr>
          <w:p>
            <w:pPr>
              <w:spacing w:after="0"/>
              <w:rPr>
                <w:sz w:val="16"/>
                <w:szCs w:val="16"/>
                <w:color w:val="auto"/>
              </w:rPr>
            </w:pPr>
          </w:p>
        </w:tc>
        <w:tc>
          <w:tcPr>
            <w:tcW w:w="1000" w:type="dxa"/>
            <w:vAlign w:val="bottom"/>
            <w:tcBorders>
              <w:bottom w:val="single" w:sz="8" w:color="7F96B9"/>
              <w:right w:val="single" w:sz="8" w:color="7F96B9"/>
            </w:tcBorders>
            <w:vMerge w:val="continue"/>
          </w:tcPr>
          <w:p>
            <w:pPr>
              <w:spacing w:after="0"/>
              <w:rPr>
                <w:sz w:val="16"/>
                <w:szCs w:val="16"/>
                <w:color w:val="auto"/>
              </w:rPr>
            </w:pPr>
          </w:p>
        </w:tc>
        <w:tc>
          <w:tcPr>
            <w:tcW w:w="840" w:type="dxa"/>
            <w:vAlign w:val="bottom"/>
            <w:tcBorders>
              <w:bottom w:val="single" w:sz="8" w:color="7F96B9"/>
            </w:tcBorders>
            <w:vMerge w:val="continue"/>
          </w:tcPr>
          <w:p>
            <w:pPr>
              <w:spacing w:after="0"/>
              <w:rPr>
                <w:sz w:val="16"/>
                <w:szCs w:val="16"/>
                <w:color w:val="auto"/>
              </w:rPr>
            </w:pPr>
          </w:p>
        </w:tc>
        <w:tc>
          <w:tcPr>
            <w:tcW w:w="240" w:type="dxa"/>
            <w:vAlign w:val="bottom"/>
            <w:tcBorders>
              <w:bottom w:val="single" w:sz="8" w:color="7F96B9"/>
              <w:right w:val="single" w:sz="8" w:color="7F96B9"/>
            </w:tcBorders>
          </w:tcPr>
          <w:p>
            <w:pPr>
              <w:spacing w:after="0"/>
              <w:rPr>
                <w:sz w:val="16"/>
                <w:szCs w:val="16"/>
                <w:color w:val="auto"/>
              </w:rPr>
            </w:pPr>
          </w:p>
        </w:tc>
        <w:tc>
          <w:tcPr>
            <w:tcW w:w="920" w:type="dxa"/>
            <w:vAlign w:val="bottom"/>
            <w:tcBorders>
              <w:bottom w:val="single" w:sz="8" w:color="7F96B9"/>
              <w:right w:val="single" w:sz="8" w:color="7F96B9"/>
            </w:tcBorders>
            <w:vMerge w:val="continue"/>
          </w:tcPr>
          <w:p>
            <w:pPr>
              <w:spacing w:after="0"/>
              <w:rPr>
                <w:sz w:val="16"/>
                <w:szCs w:val="16"/>
                <w:color w:val="auto"/>
              </w:rPr>
            </w:pPr>
          </w:p>
        </w:tc>
        <w:tc>
          <w:tcPr>
            <w:tcW w:w="1680" w:type="dxa"/>
            <w:vAlign w:val="bottom"/>
            <w:tcBorders>
              <w:bottom w:val="single" w:sz="8" w:color="7F96B9"/>
              <w:right w:val="single" w:sz="8" w:color="7F96B9"/>
            </w:tcBorders>
            <w:vMerge w:val="continue"/>
          </w:tcPr>
          <w:p>
            <w:pPr>
              <w:spacing w:after="0"/>
              <w:rPr>
                <w:sz w:val="16"/>
                <w:szCs w:val="16"/>
                <w:color w:val="auto"/>
              </w:rPr>
            </w:pPr>
          </w:p>
        </w:tc>
        <w:tc>
          <w:tcPr>
            <w:tcW w:w="1680" w:type="dxa"/>
            <w:vAlign w:val="bottom"/>
            <w:tcBorders>
              <w:bottom w:val="single" w:sz="8" w:color="7F96B9"/>
              <w:right w:val="single" w:sz="8" w:color="7F96B9"/>
            </w:tcBorders>
            <w:vMerge w:val="continue"/>
          </w:tcPr>
          <w:p>
            <w:pPr>
              <w:spacing w:after="0"/>
              <w:rPr>
                <w:sz w:val="16"/>
                <w:szCs w:val="16"/>
                <w:color w:val="auto"/>
              </w:rPr>
            </w:pPr>
          </w:p>
        </w:tc>
        <w:tc>
          <w:tcPr>
            <w:tcW w:w="1940" w:type="dxa"/>
            <w:vAlign w:val="bottom"/>
            <w:tcBorders>
              <w:bottom w:val="single" w:sz="8" w:color="7F96B9"/>
              <w:right w:val="single" w:sz="8" w:color="7F96B9"/>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40" w:type="dxa"/>
            <w:vAlign w:val="bottom"/>
            <w:tcBorders>
              <w:left w:val="single" w:sz="8" w:color="7F96B9"/>
              <w:bottom w:val="single" w:sz="8" w:color="BFCADC"/>
              <w:right w:val="single" w:sz="8" w:color="7F96B9"/>
            </w:tcBorders>
            <w:shd w:val="clear" w:color="auto" w:fill="BFCADC"/>
          </w:tcPr>
          <w:p>
            <w:pPr>
              <w:ind w:left="40"/>
              <w:spacing w:after="0"/>
              <w:rPr>
                <w:sz w:val="20"/>
                <w:szCs w:val="20"/>
                <w:color w:val="auto"/>
              </w:rPr>
            </w:pPr>
            <w:r>
              <w:rPr>
                <w:rFonts w:ascii="Arial" w:cs="Arial" w:eastAsia="Arial" w:hAnsi="Arial"/>
                <w:sz w:val="14"/>
                <w:szCs w:val="14"/>
                <w:color w:val="002D73"/>
              </w:rPr>
              <w:t>Jeffrey Fleck</w:t>
            </w:r>
          </w:p>
        </w:tc>
        <w:tc>
          <w:tcPr>
            <w:tcW w:w="92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2025</w:t>
            </w:r>
          </w:p>
        </w:tc>
        <w:tc>
          <w:tcPr>
            <w:tcW w:w="10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466,308</w:t>
            </w:r>
          </w:p>
        </w:tc>
        <w:tc>
          <w:tcPr>
            <w:tcW w:w="840" w:type="dxa"/>
            <w:vAlign w:val="bottom"/>
            <w:tcBorders>
              <w:bottom w:val="single" w:sz="8" w:color="7F96B9"/>
            </w:tcBorders>
            <w:shd w:val="clear" w:color="auto" w:fill="BFCADC"/>
          </w:tcPr>
          <w:p>
            <w:pPr>
              <w:jc w:val="center"/>
              <w:ind w:left="149"/>
              <w:spacing w:after="0"/>
              <w:rPr>
                <w:sz w:val="20"/>
                <w:szCs w:val="20"/>
                <w:color w:val="auto"/>
              </w:rPr>
            </w:pPr>
            <w:r>
              <w:rPr>
                <w:rFonts w:ascii="Arial" w:cs="Arial" w:eastAsia="Arial" w:hAnsi="Arial"/>
                <w:sz w:val="13"/>
                <w:szCs w:val="13"/>
                <w:color w:val="002D73"/>
              </w:rPr>
              <w:t>—</w:t>
            </w:r>
          </w:p>
        </w:tc>
        <w:tc>
          <w:tcPr>
            <w:tcW w:w="240" w:type="dxa"/>
            <w:vAlign w:val="bottom"/>
            <w:tcBorders>
              <w:bottom w:val="single" w:sz="8" w:color="7F96B9"/>
              <w:right w:val="single" w:sz="8" w:color="7F96B9"/>
            </w:tcBorders>
            <w:shd w:val="clear" w:color="auto" w:fill="BFCADC"/>
          </w:tcPr>
          <w:p>
            <w:pPr>
              <w:spacing w:after="0"/>
              <w:rPr>
                <w:sz w:val="19"/>
                <w:szCs w:val="19"/>
                <w:color w:val="auto"/>
              </w:rPr>
            </w:pPr>
          </w:p>
        </w:tc>
        <w:tc>
          <w:tcPr>
            <w:tcW w:w="92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420,877</w:t>
            </w:r>
          </w:p>
        </w:tc>
        <w:tc>
          <w:tcPr>
            <w:tcW w:w="16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148,915</w:t>
            </w:r>
          </w:p>
        </w:tc>
        <w:tc>
          <w:tcPr>
            <w:tcW w:w="16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29,670</w:t>
            </w:r>
          </w:p>
        </w:tc>
        <w:tc>
          <w:tcPr>
            <w:tcW w:w="19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1,065,770</w:t>
            </w:r>
          </w:p>
        </w:tc>
        <w:tc>
          <w:tcPr>
            <w:tcW w:w="0" w:type="dxa"/>
            <w:vAlign w:val="bottom"/>
          </w:tcPr>
          <w:p>
            <w:pPr>
              <w:spacing w:after="0"/>
              <w:rPr>
                <w:sz w:val="1"/>
                <w:szCs w:val="1"/>
                <w:color w:val="auto"/>
              </w:rPr>
            </w:pPr>
          </w:p>
        </w:tc>
      </w:tr>
      <w:tr>
        <w:trPr>
          <w:trHeight w:val="146"/>
        </w:trPr>
        <w:tc>
          <w:tcPr>
            <w:tcW w:w="2040" w:type="dxa"/>
            <w:vAlign w:val="bottom"/>
            <w:tcBorders>
              <w:left w:val="single" w:sz="8" w:color="7F96B9"/>
              <w:right w:val="single" w:sz="8" w:color="7F96B9"/>
            </w:tcBorders>
            <w:shd w:val="clear" w:color="auto" w:fill="BFCADC"/>
          </w:tcPr>
          <w:p>
            <w:pPr>
              <w:ind w:left="40"/>
              <w:spacing w:after="0" w:line="147" w:lineRule="exact"/>
              <w:rPr>
                <w:sz w:val="20"/>
                <w:szCs w:val="20"/>
                <w:color w:val="auto"/>
              </w:rPr>
            </w:pPr>
            <w:r>
              <w:rPr>
                <w:rFonts w:ascii="Arial" w:cs="Arial" w:eastAsia="Arial" w:hAnsi="Arial"/>
                <w:sz w:val="14"/>
                <w:szCs w:val="14"/>
                <w:color w:val="002D73"/>
              </w:rPr>
              <w:t>Former Senior Vice President,</w:t>
            </w:r>
          </w:p>
        </w:tc>
        <w:tc>
          <w:tcPr>
            <w:tcW w:w="920" w:type="dxa"/>
            <w:vAlign w:val="bottom"/>
            <w:tcBorders>
              <w:right w:val="single" w:sz="8" w:color="7F96B9"/>
            </w:tcBorders>
            <w:shd w:val="clear" w:color="auto" w:fill="BFCADC"/>
          </w:tcPr>
          <w:p>
            <w:pPr>
              <w:spacing w:after="0"/>
              <w:rPr>
                <w:sz w:val="12"/>
                <w:szCs w:val="12"/>
                <w:color w:val="auto"/>
              </w:rPr>
            </w:pPr>
          </w:p>
        </w:tc>
        <w:tc>
          <w:tcPr>
            <w:tcW w:w="1000" w:type="dxa"/>
            <w:vAlign w:val="bottom"/>
            <w:tcBorders>
              <w:right w:val="single" w:sz="8" w:color="7F96B9"/>
            </w:tcBorders>
            <w:shd w:val="clear" w:color="auto" w:fill="BFCADC"/>
          </w:tcPr>
          <w:p>
            <w:pPr>
              <w:spacing w:after="0"/>
              <w:rPr>
                <w:sz w:val="12"/>
                <w:szCs w:val="12"/>
                <w:color w:val="auto"/>
              </w:rPr>
            </w:pPr>
          </w:p>
        </w:tc>
        <w:tc>
          <w:tcPr>
            <w:tcW w:w="840" w:type="dxa"/>
            <w:vAlign w:val="bottom"/>
            <w:shd w:val="clear" w:color="auto" w:fill="BFCADC"/>
          </w:tcPr>
          <w:p>
            <w:pPr>
              <w:spacing w:after="0"/>
              <w:rPr>
                <w:sz w:val="12"/>
                <w:szCs w:val="12"/>
                <w:color w:val="auto"/>
              </w:rPr>
            </w:pPr>
          </w:p>
        </w:tc>
        <w:tc>
          <w:tcPr>
            <w:tcW w:w="240" w:type="dxa"/>
            <w:vAlign w:val="bottom"/>
            <w:tcBorders>
              <w:right w:val="single" w:sz="8" w:color="7F96B9"/>
            </w:tcBorders>
            <w:shd w:val="clear" w:color="auto" w:fill="BFCADC"/>
          </w:tcPr>
          <w:p>
            <w:pPr>
              <w:spacing w:after="0"/>
              <w:rPr>
                <w:sz w:val="12"/>
                <w:szCs w:val="12"/>
                <w:color w:val="auto"/>
              </w:rPr>
            </w:pPr>
          </w:p>
        </w:tc>
        <w:tc>
          <w:tcPr>
            <w:tcW w:w="920" w:type="dxa"/>
            <w:vAlign w:val="bottom"/>
            <w:tcBorders>
              <w:right w:val="single" w:sz="8" w:color="7F96B9"/>
            </w:tcBorders>
            <w:shd w:val="clear" w:color="auto" w:fill="BFCADC"/>
          </w:tcPr>
          <w:p>
            <w:pPr>
              <w:spacing w:after="0"/>
              <w:rPr>
                <w:sz w:val="12"/>
                <w:szCs w:val="12"/>
                <w:color w:val="auto"/>
              </w:rPr>
            </w:pPr>
          </w:p>
        </w:tc>
        <w:tc>
          <w:tcPr>
            <w:tcW w:w="1680" w:type="dxa"/>
            <w:vAlign w:val="bottom"/>
            <w:tcBorders>
              <w:right w:val="single" w:sz="8" w:color="7F96B9"/>
            </w:tcBorders>
            <w:shd w:val="clear" w:color="auto" w:fill="BFCADC"/>
          </w:tcPr>
          <w:p>
            <w:pPr>
              <w:spacing w:after="0"/>
              <w:rPr>
                <w:sz w:val="12"/>
                <w:szCs w:val="12"/>
                <w:color w:val="auto"/>
              </w:rPr>
            </w:pPr>
          </w:p>
        </w:tc>
        <w:tc>
          <w:tcPr>
            <w:tcW w:w="1680" w:type="dxa"/>
            <w:vAlign w:val="bottom"/>
            <w:tcBorders>
              <w:right w:val="single" w:sz="8" w:color="7F96B9"/>
            </w:tcBorders>
            <w:shd w:val="clear" w:color="auto" w:fill="BFCADC"/>
          </w:tcPr>
          <w:p>
            <w:pPr>
              <w:spacing w:after="0"/>
              <w:rPr>
                <w:sz w:val="12"/>
                <w:szCs w:val="12"/>
                <w:color w:val="auto"/>
              </w:rPr>
            </w:pPr>
          </w:p>
        </w:tc>
        <w:tc>
          <w:tcPr>
            <w:tcW w:w="1940" w:type="dxa"/>
            <w:vAlign w:val="bottom"/>
            <w:tcBorders>
              <w:right w:val="single" w:sz="8" w:color="7F96B9"/>
            </w:tcBorders>
            <w:shd w:val="clear" w:color="auto" w:fill="BFCAD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40" w:type="dxa"/>
            <w:vAlign w:val="bottom"/>
            <w:tcBorders>
              <w:left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4"/>
                <w:szCs w:val="14"/>
                <w:color w:val="002D73"/>
              </w:rPr>
              <w:t>Chief Global Operations</w:t>
            </w:r>
          </w:p>
        </w:tc>
        <w:tc>
          <w:tcPr>
            <w:tcW w:w="92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2024</w:t>
            </w:r>
          </w:p>
        </w:tc>
        <w:tc>
          <w:tcPr>
            <w:tcW w:w="100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w w:val="98"/>
              </w:rPr>
              <w:t>453,115</w:t>
            </w:r>
          </w:p>
        </w:tc>
        <w:tc>
          <w:tcPr>
            <w:tcW w:w="840" w:type="dxa"/>
            <w:vAlign w:val="bottom"/>
            <w:shd w:val="clear" w:color="auto" w:fill="BFCADC"/>
          </w:tcPr>
          <w:p>
            <w:pPr>
              <w:jc w:val="right"/>
              <w:ind w:right="49"/>
              <w:spacing w:after="0"/>
              <w:rPr>
                <w:sz w:val="20"/>
                <w:szCs w:val="20"/>
                <w:color w:val="auto"/>
              </w:rPr>
            </w:pPr>
            <w:r>
              <w:rPr>
                <w:rFonts w:ascii="Arial" w:cs="Arial" w:eastAsia="Arial" w:hAnsi="Arial"/>
                <w:sz w:val="14"/>
                <w:szCs w:val="14"/>
                <w:color w:val="002D73"/>
              </w:rPr>
              <w:t>87,500</w:t>
            </w:r>
          </w:p>
        </w:tc>
        <w:tc>
          <w:tcPr>
            <w:tcW w:w="240" w:type="dxa"/>
            <w:vAlign w:val="bottom"/>
            <w:tcBorders>
              <w:right w:val="single" w:sz="8" w:color="7F96B9"/>
            </w:tcBorders>
            <w:shd w:val="clear" w:color="auto" w:fill="BFCADC"/>
          </w:tcPr>
          <w:p>
            <w:pPr>
              <w:spacing w:after="0"/>
              <w:rPr>
                <w:sz w:val="15"/>
                <w:szCs w:val="15"/>
                <w:color w:val="auto"/>
              </w:rPr>
            </w:pPr>
          </w:p>
        </w:tc>
        <w:tc>
          <w:tcPr>
            <w:tcW w:w="92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420,304</w:t>
            </w:r>
          </w:p>
        </w:tc>
        <w:tc>
          <w:tcPr>
            <w:tcW w:w="168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201,342</w:t>
            </w:r>
          </w:p>
        </w:tc>
        <w:tc>
          <w:tcPr>
            <w:tcW w:w="168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31,529</w:t>
            </w:r>
          </w:p>
        </w:tc>
        <w:tc>
          <w:tcPr>
            <w:tcW w:w="194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1,193,790</w:t>
            </w:r>
          </w:p>
        </w:tc>
        <w:tc>
          <w:tcPr>
            <w:tcW w:w="0" w:type="dxa"/>
            <w:vAlign w:val="bottom"/>
          </w:tcPr>
          <w:p>
            <w:pPr>
              <w:spacing w:after="0"/>
              <w:rPr>
                <w:sz w:val="1"/>
                <w:szCs w:val="1"/>
                <w:color w:val="auto"/>
              </w:rPr>
            </w:pPr>
          </w:p>
        </w:tc>
      </w:tr>
      <w:tr>
        <w:trPr>
          <w:trHeight w:val="228"/>
        </w:trPr>
        <w:tc>
          <w:tcPr>
            <w:tcW w:w="204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4"/>
                <w:szCs w:val="14"/>
                <w:color w:val="002D73"/>
              </w:rPr>
              <w:t>Officer</w:t>
            </w:r>
            <w:r>
              <w:rPr>
                <w:rFonts w:ascii="Arial" w:cs="Arial" w:eastAsia="Arial" w:hAnsi="Arial"/>
                <w:sz w:val="18"/>
                <w:szCs w:val="18"/>
                <w:color w:val="002D73"/>
                <w:vertAlign w:val="superscript"/>
              </w:rPr>
              <w:t>(5)</w:t>
            </w:r>
          </w:p>
        </w:tc>
        <w:tc>
          <w:tcPr>
            <w:tcW w:w="920" w:type="dxa"/>
            <w:vAlign w:val="bottom"/>
            <w:tcBorders>
              <w:bottom w:val="single" w:sz="8" w:color="7F96B9"/>
              <w:right w:val="single" w:sz="8" w:color="7F96B9"/>
            </w:tcBorders>
            <w:shd w:val="clear" w:color="auto" w:fill="BFCADC"/>
          </w:tcPr>
          <w:p>
            <w:pPr>
              <w:spacing w:after="0"/>
              <w:rPr>
                <w:sz w:val="19"/>
                <w:szCs w:val="19"/>
                <w:color w:val="auto"/>
              </w:rPr>
            </w:pPr>
          </w:p>
        </w:tc>
        <w:tc>
          <w:tcPr>
            <w:tcW w:w="1000" w:type="dxa"/>
            <w:vAlign w:val="bottom"/>
            <w:tcBorders>
              <w:bottom w:val="single" w:sz="8" w:color="7F96B9"/>
              <w:right w:val="single" w:sz="8" w:color="7F96B9"/>
            </w:tcBorders>
            <w:shd w:val="clear" w:color="auto" w:fill="BFCADC"/>
          </w:tcPr>
          <w:p>
            <w:pPr>
              <w:spacing w:after="0"/>
              <w:rPr>
                <w:sz w:val="19"/>
                <w:szCs w:val="19"/>
                <w:color w:val="auto"/>
              </w:rPr>
            </w:pPr>
          </w:p>
        </w:tc>
        <w:tc>
          <w:tcPr>
            <w:tcW w:w="840" w:type="dxa"/>
            <w:vAlign w:val="bottom"/>
            <w:tcBorders>
              <w:bottom w:val="single" w:sz="8" w:color="7F96B9"/>
            </w:tcBorders>
            <w:shd w:val="clear" w:color="auto" w:fill="BFCADC"/>
          </w:tcPr>
          <w:p>
            <w:pPr>
              <w:spacing w:after="0"/>
              <w:rPr>
                <w:sz w:val="19"/>
                <w:szCs w:val="19"/>
                <w:color w:val="auto"/>
              </w:rPr>
            </w:pPr>
          </w:p>
        </w:tc>
        <w:tc>
          <w:tcPr>
            <w:tcW w:w="240" w:type="dxa"/>
            <w:vAlign w:val="bottom"/>
            <w:tcBorders>
              <w:bottom w:val="single" w:sz="8" w:color="7F96B9"/>
              <w:right w:val="single" w:sz="8" w:color="7F96B9"/>
            </w:tcBorders>
            <w:shd w:val="clear" w:color="auto" w:fill="BFCADC"/>
          </w:tcPr>
          <w:p>
            <w:pPr>
              <w:spacing w:after="0"/>
              <w:rPr>
                <w:sz w:val="19"/>
                <w:szCs w:val="19"/>
                <w:color w:val="auto"/>
              </w:rPr>
            </w:pPr>
          </w:p>
        </w:tc>
        <w:tc>
          <w:tcPr>
            <w:tcW w:w="920" w:type="dxa"/>
            <w:vAlign w:val="bottom"/>
            <w:tcBorders>
              <w:bottom w:val="single" w:sz="8" w:color="7F96B9"/>
              <w:right w:val="single" w:sz="8" w:color="7F96B9"/>
            </w:tcBorders>
            <w:shd w:val="clear" w:color="auto" w:fill="BFCADC"/>
          </w:tcPr>
          <w:p>
            <w:pPr>
              <w:spacing w:after="0"/>
              <w:rPr>
                <w:sz w:val="19"/>
                <w:szCs w:val="19"/>
                <w:color w:val="auto"/>
              </w:rPr>
            </w:pPr>
          </w:p>
        </w:tc>
        <w:tc>
          <w:tcPr>
            <w:tcW w:w="1680" w:type="dxa"/>
            <w:vAlign w:val="bottom"/>
            <w:tcBorders>
              <w:bottom w:val="single" w:sz="8" w:color="7F96B9"/>
              <w:right w:val="single" w:sz="8" w:color="7F96B9"/>
            </w:tcBorders>
            <w:shd w:val="clear" w:color="auto" w:fill="BFCADC"/>
          </w:tcPr>
          <w:p>
            <w:pPr>
              <w:spacing w:after="0"/>
              <w:rPr>
                <w:sz w:val="19"/>
                <w:szCs w:val="19"/>
                <w:color w:val="auto"/>
              </w:rPr>
            </w:pPr>
          </w:p>
        </w:tc>
        <w:tc>
          <w:tcPr>
            <w:tcW w:w="1680" w:type="dxa"/>
            <w:vAlign w:val="bottom"/>
            <w:tcBorders>
              <w:bottom w:val="single" w:sz="8" w:color="7F96B9"/>
              <w:right w:val="single" w:sz="8" w:color="7F96B9"/>
            </w:tcBorders>
            <w:shd w:val="clear" w:color="auto" w:fill="BFCADC"/>
          </w:tcPr>
          <w:p>
            <w:pPr>
              <w:spacing w:after="0"/>
              <w:rPr>
                <w:sz w:val="19"/>
                <w:szCs w:val="19"/>
                <w:color w:val="auto"/>
              </w:rPr>
            </w:pPr>
          </w:p>
        </w:tc>
        <w:tc>
          <w:tcPr>
            <w:tcW w:w="1940" w:type="dxa"/>
            <w:vAlign w:val="bottom"/>
            <w:tcBorders>
              <w:bottom w:val="single" w:sz="8" w:color="7F96B9"/>
              <w:right w:val="single" w:sz="8" w:color="7F96B9"/>
            </w:tcBorders>
            <w:shd w:val="clear" w:color="auto" w:fill="BFCAD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40" w:type="dxa"/>
            <w:vAlign w:val="bottom"/>
            <w:tcBorders>
              <w:left w:val="single" w:sz="8" w:color="7F96B9"/>
              <w:right w:val="single" w:sz="8" w:color="7F96B9"/>
            </w:tcBorders>
          </w:tcPr>
          <w:p>
            <w:pPr>
              <w:ind w:left="40"/>
              <w:spacing w:after="0"/>
              <w:rPr>
                <w:sz w:val="20"/>
                <w:szCs w:val="20"/>
                <w:color w:val="auto"/>
              </w:rPr>
            </w:pPr>
            <w:r>
              <w:rPr>
                <w:rFonts w:ascii="Arial" w:cs="Arial" w:eastAsia="Arial" w:hAnsi="Arial"/>
                <w:sz w:val="14"/>
                <w:szCs w:val="14"/>
                <w:color w:val="002D73"/>
              </w:rPr>
              <w:t>Robert T. Traub</w:t>
            </w:r>
          </w:p>
        </w:tc>
        <w:tc>
          <w:tcPr>
            <w:tcW w:w="92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2025</w:t>
            </w:r>
          </w:p>
        </w:tc>
        <w:tc>
          <w:tcPr>
            <w:tcW w:w="100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499,423</w:t>
            </w:r>
          </w:p>
        </w:tc>
        <w:tc>
          <w:tcPr>
            <w:tcW w:w="840" w:type="dxa"/>
            <w:vAlign w:val="bottom"/>
          </w:tcPr>
          <w:p>
            <w:pPr>
              <w:jc w:val="center"/>
              <w:ind w:left="149"/>
              <w:spacing w:after="0"/>
              <w:rPr>
                <w:sz w:val="20"/>
                <w:szCs w:val="20"/>
                <w:color w:val="auto"/>
              </w:rPr>
            </w:pPr>
            <w:r>
              <w:rPr>
                <w:rFonts w:ascii="Arial" w:cs="Arial" w:eastAsia="Arial" w:hAnsi="Arial"/>
                <w:sz w:val="14"/>
                <w:szCs w:val="14"/>
                <w:color w:val="002D73"/>
                <w:w w:val="99"/>
              </w:rPr>
              <w:t>—</w:t>
            </w:r>
          </w:p>
        </w:tc>
        <w:tc>
          <w:tcPr>
            <w:tcW w:w="240" w:type="dxa"/>
            <w:vAlign w:val="bottom"/>
            <w:tcBorders>
              <w:right w:val="single" w:sz="8" w:color="7F96B9"/>
            </w:tcBorders>
          </w:tcPr>
          <w:p>
            <w:pPr>
              <w:spacing w:after="0"/>
              <w:rPr>
                <w:sz w:val="17"/>
                <w:szCs w:val="17"/>
                <w:color w:val="auto"/>
              </w:rPr>
            </w:pPr>
          </w:p>
        </w:tc>
        <w:tc>
          <w:tcPr>
            <w:tcW w:w="92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541,868</w:t>
            </w:r>
          </w:p>
        </w:tc>
        <w:tc>
          <w:tcPr>
            <w:tcW w:w="168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161,933</w:t>
            </w:r>
          </w:p>
        </w:tc>
        <w:tc>
          <w:tcPr>
            <w:tcW w:w="168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35,760</w:t>
            </w:r>
          </w:p>
        </w:tc>
        <w:tc>
          <w:tcPr>
            <w:tcW w:w="194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1,238,984</w:t>
            </w:r>
          </w:p>
        </w:tc>
        <w:tc>
          <w:tcPr>
            <w:tcW w:w="0" w:type="dxa"/>
            <w:vAlign w:val="bottom"/>
          </w:tcPr>
          <w:p>
            <w:pPr>
              <w:spacing w:after="0"/>
              <w:rPr>
                <w:sz w:val="1"/>
                <w:szCs w:val="1"/>
                <w:color w:val="auto"/>
              </w:rPr>
            </w:pPr>
          </w:p>
        </w:tc>
      </w:tr>
      <w:tr>
        <w:trPr>
          <w:trHeight w:val="36"/>
        </w:trPr>
        <w:tc>
          <w:tcPr>
            <w:tcW w:w="2040" w:type="dxa"/>
            <w:vAlign w:val="bottom"/>
            <w:tcBorders>
              <w:left w:val="single" w:sz="8" w:color="7F96B9"/>
              <w:right w:val="single" w:sz="8" w:color="7F96B9"/>
            </w:tcBorders>
            <w:vMerge w:val="restart"/>
          </w:tcPr>
          <w:p>
            <w:pPr>
              <w:ind w:left="40"/>
              <w:spacing w:after="0"/>
              <w:rPr>
                <w:sz w:val="20"/>
                <w:szCs w:val="20"/>
                <w:color w:val="auto"/>
              </w:rPr>
            </w:pPr>
            <w:r>
              <w:rPr>
                <w:rFonts w:ascii="Arial" w:cs="Arial" w:eastAsia="Arial" w:hAnsi="Arial"/>
                <w:sz w:val="14"/>
                <w:szCs w:val="14"/>
                <w:color w:val="002D73"/>
              </w:rPr>
              <w:t>Senior Vice President,</w:t>
            </w:r>
          </w:p>
        </w:tc>
        <w:tc>
          <w:tcPr>
            <w:tcW w:w="920" w:type="dxa"/>
            <w:vAlign w:val="bottom"/>
            <w:tcBorders>
              <w:bottom w:val="single" w:sz="8" w:color="7F96B9"/>
              <w:right w:val="single" w:sz="8" w:color="7F96B9"/>
            </w:tcBorders>
          </w:tcPr>
          <w:p>
            <w:pPr>
              <w:spacing w:after="0"/>
              <w:rPr>
                <w:sz w:val="3"/>
                <w:szCs w:val="3"/>
                <w:color w:val="auto"/>
              </w:rPr>
            </w:pPr>
          </w:p>
        </w:tc>
        <w:tc>
          <w:tcPr>
            <w:tcW w:w="1000" w:type="dxa"/>
            <w:vAlign w:val="bottom"/>
            <w:tcBorders>
              <w:bottom w:val="single" w:sz="8" w:color="7F96B9"/>
              <w:right w:val="single" w:sz="8" w:color="7F96B9"/>
            </w:tcBorders>
          </w:tcPr>
          <w:p>
            <w:pPr>
              <w:spacing w:after="0"/>
              <w:rPr>
                <w:sz w:val="3"/>
                <w:szCs w:val="3"/>
                <w:color w:val="auto"/>
              </w:rPr>
            </w:pPr>
          </w:p>
        </w:tc>
        <w:tc>
          <w:tcPr>
            <w:tcW w:w="840" w:type="dxa"/>
            <w:vAlign w:val="bottom"/>
            <w:tcBorders>
              <w:bottom w:val="single" w:sz="8" w:color="7F96B9"/>
            </w:tcBorders>
          </w:tcPr>
          <w:p>
            <w:pPr>
              <w:spacing w:after="0"/>
              <w:rPr>
                <w:sz w:val="3"/>
                <w:szCs w:val="3"/>
                <w:color w:val="auto"/>
              </w:rPr>
            </w:pPr>
          </w:p>
        </w:tc>
        <w:tc>
          <w:tcPr>
            <w:tcW w:w="240" w:type="dxa"/>
            <w:vAlign w:val="bottom"/>
            <w:tcBorders>
              <w:bottom w:val="single" w:sz="8" w:color="7F96B9"/>
              <w:right w:val="single" w:sz="8" w:color="7F96B9"/>
            </w:tcBorders>
          </w:tcPr>
          <w:p>
            <w:pPr>
              <w:spacing w:after="0"/>
              <w:rPr>
                <w:sz w:val="3"/>
                <w:szCs w:val="3"/>
                <w:color w:val="auto"/>
              </w:rPr>
            </w:pPr>
          </w:p>
        </w:tc>
        <w:tc>
          <w:tcPr>
            <w:tcW w:w="920" w:type="dxa"/>
            <w:vAlign w:val="bottom"/>
            <w:tcBorders>
              <w:bottom w:val="single" w:sz="8" w:color="7F96B9"/>
              <w:right w:val="single" w:sz="8" w:color="7F96B9"/>
            </w:tcBorders>
          </w:tcPr>
          <w:p>
            <w:pPr>
              <w:spacing w:after="0"/>
              <w:rPr>
                <w:sz w:val="3"/>
                <w:szCs w:val="3"/>
                <w:color w:val="auto"/>
              </w:rPr>
            </w:pPr>
          </w:p>
        </w:tc>
        <w:tc>
          <w:tcPr>
            <w:tcW w:w="1680" w:type="dxa"/>
            <w:vAlign w:val="bottom"/>
            <w:tcBorders>
              <w:bottom w:val="single" w:sz="8" w:color="7F96B9"/>
              <w:right w:val="single" w:sz="8" w:color="7F96B9"/>
            </w:tcBorders>
          </w:tcPr>
          <w:p>
            <w:pPr>
              <w:spacing w:after="0"/>
              <w:rPr>
                <w:sz w:val="3"/>
                <w:szCs w:val="3"/>
                <w:color w:val="auto"/>
              </w:rPr>
            </w:pPr>
          </w:p>
        </w:tc>
        <w:tc>
          <w:tcPr>
            <w:tcW w:w="1680" w:type="dxa"/>
            <w:vAlign w:val="bottom"/>
            <w:tcBorders>
              <w:bottom w:val="single" w:sz="8" w:color="7F96B9"/>
              <w:right w:val="single" w:sz="8" w:color="7F96B9"/>
            </w:tcBorders>
          </w:tcPr>
          <w:p>
            <w:pPr>
              <w:spacing w:after="0"/>
              <w:rPr>
                <w:sz w:val="3"/>
                <w:szCs w:val="3"/>
                <w:color w:val="auto"/>
              </w:rPr>
            </w:pPr>
          </w:p>
        </w:tc>
        <w:tc>
          <w:tcPr>
            <w:tcW w:w="1940" w:type="dxa"/>
            <w:vAlign w:val="bottom"/>
            <w:tcBorders>
              <w:bottom w:val="single" w:sz="8" w:color="7F96B9"/>
              <w:right w:val="single" w:sz="8" w:color="7F96B9"/>
            </w:tcBorders>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2040" w:type="dxa"/>
            <w:vAlign w:val="bottom"/>
            <w:tcBorders>
              <w:left w:val="single" w:sz="8" w:color="7F96B9"/>
              <w:right w:val="single" w:sz="8" w:color="7F96B9"/>
            </w:tcBorders>
            <w:vMerge w:val="continue"/>
          </w:tcPr>
          <w:p>
            <w:pPr>
              <w:spacing w:after="0"/>
              <w:rPr>
                <w:sz w:val="10"/>
                <w:szCs w:val="10"/>
                <w:color w:val="auto"/>
              </w:rPr>
            </w:pPr>
          </w:p>
        </w:tc>
        <w:tc>
          <w:tcPr>
            <w:tcW w:w="92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2024</w:t>
            </w:r>
          </w:p>
        </w:tc>
        <w:tc>
          <w:tcPr>
            <w:tcW w:w="100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452,173</w:t>
            </w:r>
          </w:p>
        </w:tc>
        <w:tc>
          <w:tcPr>
            <w:tcW w:w="840" w:type="dxa"/>
            <w:vAlign w:val="bottom"/>
            <w:vMerge w:val="restart"/>
          </w:tcPr>
          <w:p>
            <w:pPr>
              <w:jc w:val="center"/>
              <w:ind w:left="149"/>
              <w:spacing w:after="0"/>
              <w:rPr>
                <w:sz w:val="20"/>
                <w:szCs w:val="20"/>
                <w:color w:val="auto"/>
              </w:rPr>
            </w:pPr>
            <w:r>
              <w:rPr>
                <w:rFonts w:ascii="Arial" w:cs="Arial" w:eastAsia="Arial" w:hAnsi="Arial"/>
                <w:sz w:val="14"/>
                <w:szCs w:val="14"/>
                <w:color w:val="002D73"/>
                <w:w w:val="99"/>
              </w:rPr>
              <w:t>—</w:t>
            </w:r>
          </w:p>
        </w:tc>
        <w:tc>
          <w:tcPr>
            <w:tcW w:w="240" w:type="dxa"/>
            <w:vAlign w:val="bottom"/>
            <w:tcBorders>
              <w:right w:val="single" w:sz="8" w:color="7F96B9"/>
            </w:tcBorders>
          </w:tcPr>
          <w:p>
            <w:pPr>
              <w:spacing w:after="0"/>
              <w:rPr>
                <w:sz w:val="10"/>
                <w:szCs w:val="10"/>
                <w:color w:val="auto"/>
              </w:rPr>
            </w:pPr>
          </w:p>
        </w:tc>
        <w:tc>
          <w:tcPr>
            <w:tcW w:w="92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541,049</w:t>
            </w:r>
          </w:p>
        </w:tc>
        <w:tc>
          <w:tcPr>
            <w:tcW w:w="168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201,342</w:t>
            </w:r>
          </w:p>
        </w:tc>
        <w:tc>
          <w:tcPr>
            <w:tcW w:w="168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38,454</w:t>
            </w:r>
          </w:p>
        </w:tc>
        <w:tc>
          <w:tcPr>
            <w:tcW w:w="1940" w:type="dxa"/>
            <w:vAlign w:val="bottom"/>
            <w:tcBorders>
              <w:right w:val="single" w:sz="8" w:color="7F96B9"/>
            </w:tcBorders>
            <w:vMerge w:val="restart"/>
          </w:tcPr>
          <w:p>
            <w:pPr>
              <w:jc w:val="center"/>
              <w:spacing w:after="0"/>
              <w:rPr>
                <w:sz w:val="20"/>
                <w:szCs w:val="20"/>
                <w:color w:val="auto"/>
              </w:rPr>
            </w:pPr>
            <w:r>
              <w:rPr>
                <w:rFonts w:ascii="Arial" w:cs="Arial" w:eastAsia="Arial" w:hAnsi="Arial"/>
                <w:sz w:val="14"/>
                <w:szCs w:val="14"/>
                <w:color w:val="002D73"/>
              </w:rPr>
              <w:t>1,233,018</w:t>
            </w:r>
          </w:p>
        </w:tc>
        <w:tc>
          <w:tcPr>
            <w:tcW w:w="0" w:type="dxa"/>
            <w:vAlign w:val="bottom"/>
          </w:tcPr>
          <w:p>
            <w:pPr>
              <w:spacing w:after="0"/>
              <w:rPr>
                <w:sz w:val="1"/>
                <w:szCs w:val="1"/>
                <w:color w:val="auto"/>
              </w:rPr>
            </w:pPr>
          </w:p>
        </w:tc>
      </w:tr>
      <w:tr>
        <w:trPr>
          <w:trHeight w:val="96"/>
        </w:trPr>
        <w:tc>
          <w:tcPr>
            <w:tcW w:w="2040" w:type="dxa"/>
            <w:vAlign w:val="bottom"/>
            <w:tcBorders>
              <w:left w:val="single" w:sz="8" w:color="7F96B9"/>
              <w:right w:val="single" w:sz="8" w:color="7F96B9"/>
            </w:tcBorders>
            <w:vMerge w:val="restart"/>
          </w:tcPr>
          <w:p>
            <w:pPr>
              <w:ind w:left="40"/>
              <w:spacing w:after="0"/>
              <w:rPr>
                <w:sz w:val="20"/>
                <w:szCs w:val="20"/>
                <w:color w:val="auto"/>
              </w:rPr>
            </w:pPr>
            <w:r>
              <w:rPr>
                <w:rFonts w:ascii="Arial" w:cs="Arial" w:eastAsia="Arial" w:hAnsi="Arial"/>
                <w:sz w:val="14"/>
                <w:szCs w:val="14"/>
                <w:color w:val="002D73"/>
              </w:rPr>
              <w:t>General Counsel and</w:t>
            </w:r>
          </w:p>
        </w:tc>
        <w:tc>
          <w:tcPr>
            <w:tcW w:w="920" w:type="dxa"/>
            <w:vAlign w:val="bottom"/>
            <w:tcBorders>
              <w:right w:val="single" w:sz="8" w:color="7F96B9"/>
            </w:tcBorders>
            <w:vMerge w:val="continue"/>
          </w:tcPr>
          <w:p>
            <w:pPr>
              <w:spacing w:after="0"/>
              <w:rPr>
                <w:sz w:val="8"/>
                <w:szCs w:val="8"/>
                <w:color w:val="auto"/>
              </w:rPr>
            </w:pPr>
          </w:p>
        </w:tc>
        <w:tc>
          <w:tcPr>
            <w:tcW w:w="1000" w:type="dxa"/>
            <w:vAlign w:val="bottom"/>
            <w:tcBorders>
              <w:right w:val="single" w:sz="8" w:color="7F96B9"/>
            </w:tcBorders>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tcBorders>
              <w:right w:val="single" w:sz="8" w:color="7F96B9"/>
            </w:tcBorders>
          </w:tcPr>
          <w:p>
            <w:pPr>
              <w:spacing w:after="0"/>
              <w:rPr>
                <w:sz w:val="8"/>
                <w:szCs w:val="8"/>
                <w:color w:val="auto"/>
              </w:rPr>
            </w:pPr>
          </w:p>
        </w:tc>
        <w:tc>
          <w:tcPr>
            <w:tcW w:w="920" w:type="dxa"/>
            <w:vAlign w:val="bottom"/>
            <w:tcBorders>
              <w:right w:val="single" w:sz="8" w:color="7F96B9"/>
            </w:tcBorders>
            <w:vMerge w:val="continue"/>
          </w:tcPr>
          <w:p>
            <w:pPr>
              <w:spacing w:after="0"/>
              <w:rPr>
                <w:sz w:val="8"/>
                <w:szCs w:val="8"/>
                <w:color w:val="auto"/>
              </w:rPr>
            </w:pPr>
          </w:p>
        </w:tc>
        <w:tc>
          <w:tcPr>
            <w:tcW w:w="1680" w:type="dxa"/>
            <w:vAlign w:val="bottom"/>
            <w:tcBorders>
              <w:right w:val="single" w:sz="8" w:color="7F96B9"/>
            </w:tcBorders>
            <w:vMerge w:val="continue"/>
          </w:tcPr>
          <w:p>
            <w:pPr>
              <w:spacing w:after="0"/>
              <w:rPr>
                <w:sz w:val="8"/>
                <w:szCs w:val="8"/>
                <w:color w:val="auto"/>
              </w:rPr>
            </w:pPr>
          </w:p>
        </w:tc>
        <w:tc>
          <w:tcPr>
            <w:tcW w:w="1680" w:type="dxa"/>
            <w:vAlign w:val="bottom"/>
            <w:tcBorders>
              <w:right w:val="single" w:sz="8" w:color="7F96B9"/>
            </w:tcBorders>
            <w:vMerge w:val="continue"/>
          </w:tcPr>
          <w:p>
            <w:pPr>
              <w:spacing w:after="0"/>
              <w:rPr>
                <w:sz w:val="8"/>
                <w:szCs w:val="8"/>
                <w:color w:val="auto"/>
              </w:rPr>
            </w:pPr>
          </w:p>
        </w:tc>
        <w:tc>
          <w:tcPr>
            <w:tcW w:w="1940" w:type="dxa"/>
            <w:vAlign w:val="bottom"/>
            <w:tcBorders>
              <w:right w:val="single" w:sz="8" w:color="7F96B9"/>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40" w:type="dxa"/>
            <w:vAlign w:val="bottom"/>
            <w:tcBorders>
              <w:left w:val="single" w:sz="8" w:color="7F96B9"/>
              <w:right w:val="single" w:sz="8" w:color="7F96B9"/>
            </w:tcBorders>
            <w:vMerge w:val="continue"/>
          </w:tcPr>
          <w:p>
            <w:pPr>
              <w:spacing w:after="0"/>
              <w:rPr>
                <w:sz w:val="6"/>
                <w:szCs w:val="6"/>
                <w:color w:val="auto"/>
              </w:rPr>
            </w:pPr>
          </w:p>
        </w:tc>
        <w:tc>
          <w:tcPr>
            <w:tcW w:w="920" w:type="dxa"/>
            <w:vAlign w:val="bottom"/>
            <w:tcBorders>
              <w:right w:val="single" w:sz="8" w:color="7F96B9"/>
            </w:tcBorders>
          </w:tcPr>
          <w:p>
            <w:pPr>
              <w:spacing w:after="0"/>
              <w:rPr>
                <w:sz w:val="6"/>
                <w:szCs w:val="6"/>
                <w:color w:val="auto"/>
              </w:rPr>
            </w:pPr>
          </w:p>
        </w:tc>
        <w:tc>
          <w:tcPr>
            <w:tcW w:w="1000" w:type="dxa"/>
            <w:vAlign w:val="bottom"/>
            <w:tcBorders>
              <w:right w:val="single" w:sz="8" w:color="7F96B9"/>
            </w:tcBorders>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Borders>
              <w:right w:val="single" w:sz="8" w:color="7F96B9"/>
            </w:tcBorders>
          </w:tcPr>
          <w:p>
            <w:pPr>
              <w:spacing w:after="0"/>
              <w:rPr>
                <w:sz w:val="6"/>
                <w:szCs w:val="6"/>
                <w:color w:val="auto"/>
              </w:rPr>
            </w:pPr>
          </w:p>
        </w:tc>
        <w:tc>
          <w:tcPr>
            <w:tcW w:w="920" w:type="dxa"/>
            <w:vAlign w:val="bottom"/>
            <w:tcBorders>
              <w:right w:val="single" w:sz="8" w:color="7F96B9"/>
            </w:tcBorders>
          </w:tcPr>
          <w:p>
            <w:pPr>
              <w:spacing w:after="0"/>
              <w:rPr>
                <w:sz w:val="6"/>
                <w:szCs w:val="6"/>
                <w:color w:val="auto"/>
              </w:rPr>
            </w:pPr>
          </w:p>
        </w:tc>
        <w:tc>
          <w:tcPr>
            <w:tcW w:w="1680" w:type="dxa"/>
            <w:vAlign w:val="bottom"/>
            <w:tcBorders>
              <w:right w:val="single" w:sz="8" w:color="7F96B9"/>
            </w:tcBorders>
          </w:tcPr>
          <w:p>
            <w:pPr>
              <w:spacing w:after="0"/>
              <w:rPr>
                <w:sz w:val="6"/>
                <w:szCs w:val="6"/>
                <w:color w:val="auto"/>
              </w:rPr>
            </w:pPr>
          </w:p>
        </w:tc>
        <w:tc>
          <w:tcPr>
            <w:tcW w:w="1680" w:type="dxa"/>
            <w:vAlign w:val="bottom"/>
            <w:tcBorders>
              <w:right w:val="single" w:sz="8" w:color="7F96B9"/>
            </w:tcBorders>
          </w:tcPr>
          <w:p>
            <w:pPr>
              <w:spacing w:after="0"/>
              <w:rPr>
                <w:sz w:val="6"/>
                <w:szCs w:val="6"/>
                <w:color w:val="auto"/>
              </w:rPr>
            </w:pPr>
          </w:p>
        </w:tc>
        <w:tc>
          <w:tcPr>
            <w:tcW w:w="1940" w:type="dxa"/>
            <w:vAlign w:val="bottom"/>
            <w:tcBorders>
              <w:right w:val="single" w:sz="8" w:color="7F96B9"/>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40" w:type="dxa"/>
            <w:vAlign w:val="bottom"/>
            <w:tcBorders>
              <w:left w:val="single" w:sz="8" w:color="7F96B9"/>
              <w:right w:val="single" w:sz="8" w:color="7F96B9"/>
            </w:tcBorders>
          </w:tcPr>
          <w:p>
            <w:pPr>
              <w:ind w:left="40"/>
              <w:spacing w:after="0"/>
              <w:rPr>
                <w:sz w:val="20"/>
                <w:szCs w:val="20"/>
                <w:color w:val="auto"/>
              </w:rPr>
            </w:pPr>
            <w:r>
              <w:rPr>
                <w:rFonts w:ascii="Arial" w:cs="Arial" w:eastAsia="Arial" w:hAnsi="Arial"/>
                <w:sz w:val="14"/>
                <w:szCs w:val="14"/>
                <w:color w:val="002D73"/>
              </w:rPr>
              <w:t>Corporate Secretary</w:t>
            </w:r>
          </w:p>
        </w:tc>
        <w:tc>
          <w:tcPr>
            <w:tcW w:w="920" w:type="dxa"/>
            <w:vAlign w:val="bottom"/>
            <w:tcBorders>
              <w:right w:val="single" w:sz="8" w:color="7F96B9"/>
            </w:tcBorders>
          </w:tcPr>
          <w:p>
            <w:pPr>
              <w:spacing w:after="0"/>
              <w:rPr>
                <w:sz w:val="16"/>
                <w:szCs w:val="16"/>
                <w:color w:val="auto"/>
              </w:rPr>
            </w:pPr>
          </w:p>
        </w:tc>
        <w:tc>
          <w:tcPr>
            <w:tcW w:w="1000" w:type="dxa"/>
            <w:vAlign w:val="bottom"/>
            <w:tcBorders>
              <w:right w:val="single" w:sz="8" w:color="7F96B9"/>
            </w:tcBorders>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right w:val="single" w:sz="8" w:color="7F96B9"/>
            </w:tcBorders>
          </w:tcPr>
          <w:p>
            <w:pPr>
              <w:spacing w:after="0"/>
              <w:rPr>
                <w:sz w:val="16"/>
                <w:szCs w:val="16"/>
                <w:color w:val="auto"/>
              </w:rPr>
            </w:pPr>
          </w:p>
        </w:tc>
        <w:tc>
          <w:tcPr>
            <w:tcW w:w="920" w:type="dxa"/>
            <w:vAlign w:val="bottom"/>
            <w:tcBorders>
              <w:right w:val="single" w:sz="8" w:color="7F96B9"/>
            </w:tcBorders>
          </w:tcPr>
          <w:p>
            <w:pPr>
              <w:spacing w:after="0"/>
              <w:rPr>
                <w:sz w:val="16"/>
                <w:szCs w:val="16"/>
                <w:color w:val="auto"/>
              </w:rPr>
            </w:pPr>
          </w:p>
        </w:tc>
        <w:tc>
          <w:tcPr>
            <w:tcW w:w="1680" w:type="dxa"/>
            <w:vAlign w:val="bottom"/>
            <w:tcBorders>
              <w:right w:val="single" w:sz="8" w:color="7F96B9"/>
            </w:tcBorders>
          </w:tcPr>
          <w:p>
            <w:pPr>
              <w:spacing w:after="0"/>
              <w:rPr>
                <w:sz w:val="16"/>
                <w:szCs w:val="16"/>
                <w:color w:val="auto"/>
              </w:rPr>
            </w:pPr>
          </w:p>
        </w:tc>
        <w:tc>
          <w:tcPr>
            <w:tcW w:w="1680" w:type="dxa"/>
            <w:vAlign w:val="bottom"/>
            <w:tcBorders>
              <w:right w:val="single" w:sz="8" w:color="7F96B9"/>
            </w:tcBorders>
          </w:tcPr>
          <w:p>
            <w:pPr>
              <w:spacing w:after="0"/>
              <w:rPr>
                <w:sz w:val="16"/>
                <w:szCs w:val="16"/>
                <w:color w:val="auto"/>
              </w:rPr>
            </w:pPr>
          </w:p>
        </w:tc>
        <w:tc>
          <w:tcPr>
            <w:tcW w:w="1940" w:type="dxa"/>
            <w:vAlign w:val="bottom"/>
            <w:tcBorders>
              <w:right w:val="single" w:sz="8" w:color="7F96B9"/>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40" w:type="dxa"/>
            <w:vAlign w:val="bottom"/>
            <w:tcBorders>
              <w:left w:val="single" w:sz="8" w:color="7F96B9"/>
              <w:bottom w:val="single" w:sz="8" w:color="7F96B9"/>
              <w:right w:val="single" w:sz="8" w:color="7F96B9"/>
            </w:tcBorders>
          </w:tcPr>
          <w:p>
            <w:pPr>
              <w:spacing w:after="0"/>
              <w:rPr>
                <w:sz w:val="3"/>
                <w:szCs w:val="3"/>
                <w:color w:val="auto"/>
              </w:rPr>
            </w:pPr>
          </w:p>
        </w:tc>
        <w:tc>
          <w:tcPr>
            <w:tcW w:w="920" w:type="dxa"/>
            <w:vAlign w:val="bottom"/>
            <w:tcBorders>
              <w:bottom w:val="single" w:sz="8" w:color="7F96B9"/>
              <w:right w:val="single" w:sz="8" w:color="7F96B9"/>
            </w:tcBorders>
          </w:tcPr>
          <w:p>
            <w:pPr>
              <w:spacing w:after="0"/>
              <w:rPr>
                <w:sz w:val="3"/>
                <w:szCs w:val="3"/>
                <w:color w:val="auto"/>
              </w:rPr>
            </w:pPr>
          </w:p>
        </w:tc>
        <w:tc>
          <w:tcPr>
            <w:tcW w:w="1000" w:type="dxa"/>
            <w:vAlign w:val="bottom"/>
            <w:tcBorders>
              <w:bottom w:val="single" w:sz="8" w:color="7F96B9"/>
              <w:right w:val="single" w:sz="8" w:color="7F96B9"/>
            </w:tcBorders>
          </w:tcPr>
          <w:p>
            <w:pPr>
              <w:spacing w:after="0"/>
              <w:rPr>
                <w:sz w:val="3"/>
                <w:szCs w:val="3"/>
                <w:color w:val="auto"/>
              </w:rPr>
            </w:pPr>
          </w:p>
        </w:tc>
        <w:tc>
          <w:tcPr>
            <w:tcW w:w="840" w:type="dxa"/>
            <w:vAlign w:val="bottom"/>
            <w:tcBorders>
              <w:bottom w:val="single" w:sz="8" w:color="7F96B9"/>
            </w:tcBorders>
          </w:tcPr>
          <w:p>
            <w:pPr>
              <w:spacing w:after="0"/>
              <w:rPr>
                <w:sz w:val="3"/>
                <w:szCs w:val="3"/>
                <w:color w:val="auto"/>
              </w:rPr>
            </w:pPr>
          </w:p>
        </w:tc>
        <w:tc>
          <w:tcPr>
            <w:tcW w:w="240" w:type="dxa"/>
            <w:vAlign w:val="bottom"/>
            <w:tcBorders>
              <w:bottom w:val="single" w:sz="8" w:color="7F96B9"/>
              <w:right w:val="single" w:sz="8" w:color="7F96B9"/>
            </w:tcBorders>
          </w:tcPr>
          <w:p>
            <w:pPr>
              <w:spacing w:after="0"/>
              <w:rPr>
                <w:sz w:val="3"/>
                <w:szCs w:val="3"/>
                <w:color w:val="auto"/>
              </w:rPr>
            </w:pPr>
          </w:p>
        </w:tc>
        <w:tc>
          <w:tcPr>
            <w:tcW w:w="920" w:type="dxa"/>
            <w:vAlign w:val="bottom"/>
            <w:tcBorders>
              <w:bottom w:val="single" w:sz="8" w:color="7F96B9"/>
              <w:right w:val="single" w:sz="8" w:color="7F96B9"/>
            </w:tcBorders>
          </w:tcPr>
          <w:p>
            <w:pPr>
              <w:spacing w:after="0"/>
              <w:rPr>
                <w:sz w:val="3"/>
                <w:szCs w:val="3"/>
                <w:color w:val="auto"/>
              </w:rPr>
            </w:pPr>
          </w:p>
        </w:tc>
        <w:tc>
          <w:tcPr>
            <w:tcW w:w="1680" w:type="dxa"/>
            <w:vAlign w:val="bottom"/>
            <w:tcBorders>
              <w:bottom w:val="single" w:sz="8" w:color="7F96B9"/>
              <w:right w:val="single" w:sz="8" w:color="7F96B9"/>
            </w:tcBorders>
          </w:tcPr>
          <w:p>
            <w:pPr>
              <w:spacing w:after="0"/>
              <w:rPr>
                <w:sz w:val="3"/>
                <w:szCs w:val="3"/>
                <w:color w:val="auto"/>
              </w:rPr>
            </w:pPr>
          </w:p>
        </w:tc>
        <w:tc>
          <w:tcPr>
            <w:tcW w:w="1680" w:type="dxa"/>
            <w:vAlign w:val="bottom"/>
            <w:tcBorders>
              <w:bottom w:val="single" w:sz="8" w:color="7F96B9"/>
              <w:right w:val="single" w:sz="8" w:color="7F96B9"/>
            </w:tcBorders>
          </w:tcPr>
          <w:p>
            <w:pPr>
              <w:spacing w:after="0"/>
              <w:rPr>
                <w:sz w:val="3"/>
                <w:szCs w:val="3"/>
                <w:color w:val="auto"/>
              </w:rPr>
            </w:pPr>
          </w:p>
        </w:tc>
        <w:tc>
          <w:tcPr>
            <w:tcW w:w="1940" w:type="dxa"/>
            <w:vAlign w:val="bottom"/>
            <w:tcBorders>
              <w:bottom w:val="single" w:sz="8" w:color="7F96B9"/>
              <w:right w:val="single" w:sz="8" w:color="7F96B9"/>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40" w:type="dxa"/>
            <w:vAlign w:val="bottom"/>
            <w:tcBorders>
              <w:left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4"/>
                <w:szCs w:val="14"/>
                <w:color w:val="002D73"/>
              </w:rPr>
              <w:t>Dr. David Slinkman</w:t>
            </w:r>
          </w:p>
        </w:tc>
        <w:tc>
          <w:tcPr>
            <w:tcW w:w="920" w:type="dxa"/>
            <w:vAlign w:val="bottom"/>
            <w:tcBorders>
              <w:right w:val="single" w:sz="8" w:color="7F96B9"/>
            </w:tcBorders>
            <w:vMerge w:val="restart"/>
            <w:shd w:val="clear" w:color="auto" w:fill="BFCADC"/>
          </w:tcPr>
          <w:p>
            <w:pPr>
              <w:jc w:val="center"/>
              <w:spacing w:after="0"/>
              <w:rPr>
                <w:sz w:val="20"/>
                <w:szCs w:val="20"/>
                <w:color w:val="auto"/>
              </w:rPr>
            </w:pPr>
            <w:r>
              <w:rPr>
                <w:rFonts w:ascii="Arial" w:cs="Arial" w:eastAsia="Arial" w:hAnsi="Arial"/>
                <w:sz w:val="14"/>
                <w:szCs w:val="14"/>
                <w:color w:val="002D73"/>
              </w:rPr>
              <w:t>2025</w:t>
            </w:r>
          </w:p>
        </w:tc>
        <w:tc>
          <w:tcPr>
            <w:tcW w:w="1000" w:type="dxa"/>
            <w:vAlign w:val="bottom"/>
            <w:tcBorders>
              <w:right w:val="single" w:sz="8" w:color="7F96B9"/>
            </w:tcBorders>
            <w:vMerge w:val="restart"/>
            <w:shd w:val="clear" w:color="auto" w:fill="BFCADC"/>
          </w:tcPr>
          <w:p>
            <w:pPr>
              <w:jc w:val="center"/>
              <w:spacing w:after="0"/>
              <w:rPr>
                <w:sz w:val="20"/>
                <w:szCs w:val="20"/>
                <w:color w:val="auto"/>
              </w:rPr>
            </w:pPr>
            <w:r>
              <w:rPr>
                <w:rFonts w:ascii="Arial" w:cs="Arial" w:eastAsia="Arial" w:hAnsi="Arial"/>
                <w:sz w:val="14"/>
                <w:szCs w:val="14"/>
                <w:color w:val="002D73"/>
              </w:rPr>
              <w:t>341,619</w:t>
            </w:r>
          </w:p>
        </w:tc>
        <w:tc>
          <w:tcPr>
            <w:tcW w:w="840" w:type="dxa"/>
            <w:vAlign w:val="bottom"/>
            <w:vMerge w:val="restart"/>
            <w:shd w:val="clear" w:color="auto" w:fill="BFCADC"/>
          </w:tcPr>
          <w:p>
            <w:pPr>
              <w:jc w:val="right"/>
              <w:ind w:right="49"/>
              <w:spacing w:after="0"/>
              <w:rPr>
                <w:sz w:val="20"/>
                <w:szCs w:val="20"/>
                <w:color w:val="auto"/>
              </w:rPr>
            </w:pPr>
            <w:r>
              <w:rPr>
                <w:rFonts w:ascii="Arial" w:cs="Arial" w:eastAsia="Arial" w:hAnsi="Arial"/>
                <w:sz w:val="14"/>
                <w:szCs w:val="14"/>
                <w:color w:val="002D73"/>
              </w:rPr>
              <w:t>150,000</w:t>
            </w:r>
          </w:p>
        </w:tc>
        <w:tc>
          <w:tcPr>
            <w:tcW w:w="240" w:type="dxa"/>
            <w:vAlign w:val="bottom"/>
            <w:tcBorders>
              <w:right w:val="single" w:sz="8" w:color="7F96B9"/>
            </w:tcBorders>
            <w:vMerge w:val="restart"/>
            <w:shd w:val="clear" w:color="auto" w:fill="BFCADC"/>
          </w:tcPr>
          <w:p>
            <w:pPr>
              <w:jc w:val="right"/>
              <w:spacing w:after="0"/>
              <w:rPr>
                <w:sz w:val="20"/>
                <w:szCs w:val="20"/>
                <w:color w:val="auto"/>
              </w:rPr>
            </w:pPr>
            <w:r>
              <w:rPr>
                <w:rFonts w:ascii="Arial" w:cs="Arial" w:eastAsia="Arial" w:hAnsi="Arial"/>
                <w:sz w:val="9"/>
                <w:szCs w:val="9"/>
                <w:color w:val="002D73"/>
              </w:rPr>
              <w:t>(6)</w:t>
            </w:r>
          </w:p>
        </w:tc>
        <w:tc>
          <w:tcPr>
            <w:tcW w:w="920" w:type="dxa"/>
            <w:vAlign w:val="bottom"/>
            <w:tcBorders>
              <w:right w:val="single" w:sz="8" w:color="7F96B9"/>
            </w:tcBorders>
            <w:vMerge w:val="restart"/>
            <w:shd w:val="clear" w:color="auto" w:fill="BFCADC"/>
          </w:tcPr>
          <w:p>
            <w:pPr>
              <w:jc w:val="center"/>
              <w:spacing w:after="0"/>
              <w:rPr>
                <w:sz w:val="20"/>
                <w:szCs w:val="20"/>
                <w:color w:val="auto"/>
              </w:rPr>
            </w:pPr>
            <w:r>
              <w:rPr>
                <w:rFonts w:ascii="Arial" w:cs="Arial" w:eastAsia="Arial" w:hAnsi="Arial"/>
                <w:sz w:val="14"/>
                <w:szCs w:val="14"/>
                <w:color w:val="002D73"/>
              </w:rPr>
              <w:t>368,149</w:t>
            </w:r>
          </w:p>
        </w:tc>
        <w:tc>
          <w:tcPr>
            <w:tcW w:w="1680" w:type="dxa"/>
            <w:vAlign w:val="bottom"/>
            <w:tcBorders>
              <w:right w:val="single" w:sz="8" w:color="7F96B9"/>
            </w:tcBorders>
            <w:vMerge w:val="restart"/>
            <w:shd w:val="clear" w:color="auto" w:fill="BFCADC"/>
          </w:tcPr>
          <w:p>
            <w:pPr>
              <w:jc w:val="center"/>
              <w:spacing w:after="0"/>
              <w:rPr>
                <w:sz w:val="20"/>
                <w:szCs w:val="20"/>
                <w:color w:val="auto"/>
              </w:rPr>
            </w:pPr>
            <w:r>
              <w:rPr>
                <w:rFonts w:ascii="Arial" w:cs="Arial" w:eastAsia="Arial" w:hAnsi="Arial"/>
                <w:sz w:val="14"/>
                <w:szCs w:val="14"/>
                <w:color w:val="002D73"/>
              </w:rPr>
              <w:t>105,471</w:t>
            </w:r>
          </w:p>
        </w:tc>
        <w:tc>
          <w:tcPr>
            <w:tcW w:w="1680" w:type="dxa"/>
            <w:vAlign w:val="bottom"/>
            <w:tcBorders>
              <w:right w:val="single" w:sz="8" w:color="7F96B9"/>
            </w:tcBorders>
            <w:vMerge w:val="restart"/>
            <w:shd w:val="clear" w:color="auto" w:fill="BFCADC"/>
          </w:tcPr>
          <w:p>
            <w:pPr>
              <w:jc w:val="center"/>
              <w:spacing w:after="0"/>
              <w:rPr>
                <w:sz w:val="20"/>
                <w:szCs w:val="20"/>
                <w:color w:val="auto"/>
              </w:rPr>
            </w:pPr>
            <w:r>
              <w:rPr>
                <w:rFonts w:ascii="Arial" w:cs="Arial" w:eastAsia="Arial" w:hAnsi="Arial"/>
                <w:sz w:val="14"/>
                <w:szCs w:val="14"/>
                <w:color w:val="002D73"/>
              </w:rPr>
              <w:t>342,307</w:t>
            </w:r>
          </w:p>
        </w:tc>
        <w:tc>
          <w:tcPr>
            <w:tcW w:w="1940" w:type="dxa"/>
            <w:vAlign w:val="bottom"/>
            <w:tcBorders>
              <w:right w:val="single" w:sz="8" w:color="7F96B9"/>
            </w:tcBorders>
            <w:vMerge w:val="restart"/>
            <w:shd w:val="clear" w:color="auto" w:fill="BFCADC"/>
          </w:tcPr>
          <w:p>
            <w:pPr>
              <w:jc w:val="center"/>
              <w:spacing w:after="0"/>
              <w:rPr>
                <w:sz w:val="20"/>
                <w:szCs w:val="20"/>
                <w:color w:val="auto"/>
              </w:rPr>
            </w:pPr>
            <w:r>
              <w:rPr>
                <w:rFonts w:ascii="Arial" w:cs="Arial" w:eastAsia="Arial" w:hAnsi="Arial"/>
                <w:sz w:val="14"/>
                <w:szCs w:val="14"/>
                <w:color w:val="002D73"/>
              </w:rPr>
              <w:t>1,307,546</w:t>
            </w:r>
          </w:p>
        </w:tc>
        <w:tc>
          <w:tcPr>
            <w:tcW w:w="0" w:type="dxa"/>
            <w:vAlign w:val="bottom"/>
          </w:tcPr>
          <w:p>
            <w:pPr>
              <w:spacing w:after="0"/>
              <w:rPr>
                <w:sz w:val="1"/>
                <w:szCs w:val="1"/>
                <w:color w:val="auto"/>
              </w:rPr>
            </w:pPr>
          </w:p>
        </w:tc>
      </w:tr>
      <w:tr>
        <w:trPr>
          <w:trHeight w:val="107"/>
        </w:trPr>
        <w:tc>
          <w:tcPr>
            <w:tcW w:w="2040" w:type="dxa"/>
            <w:vAlign w:val="bottom"/>
            <w:tcBorders>
              <w:left w:val="single" w:sz="8" w:color="7F96B9"/>
              <w:right w:val="single" w:sz="8" w:color="7F96B9"/>
            </w:tcBorders>
            <w:vMerge w:val="restart"/>
            <w:shd w:val="clear" w:color="auto" w:fill="BFCADC"/>
          </w:tcPr>
          <w:p>
            <w:pPr>
              <w:ind w:left="40"/>
              <w:spacing w:after="0"/>
              <w:rPr>
                <w:sz w:val="20"/>
                <w:szCs w:val="20"/>
                <w:color w:val="auto"/>
              </w:rPr>
            </w:pPr>
            <w:r>
              <w:rPr>
                <w:rFonts w:ascii="Arial" w:cs="Arial" w:eastAsia="Arial" w:hAnsi="Arial"/>
                <w:sz w:val="14"/>
                <w:szCs w:val="14"/>
                <w:color w:val="002D73"/>
              </w:rPr>
              <w:t>Former Senior Vice President,</w:t>
            </w:r>
          </w:p>
        </w:tc>
        <w:tc>
          <w:tcPr>
            <w:tcW w:w="920" w:type="dxa"/>
            <w:vAlign w:val="bottom"/>
            <w:tcBorders>
              <w:right w:val="single" w:sz="8" w:color="7F96B9"/>
            </w:tcBorders>
            <w:vMerge w:val="continue"/>
            <w:shd w:val="clear" w:color="auto" w:fill="BFCADC"/>
          </w:tcPr>
          <w:p>
            <w:pPr>
              <w:spacing w:after="0"/>
              <w:rPr>
                <w:sz w:val="9"/>
                <w:szCs w:val="9"/>
                <w:color w:val="auto"/>
              </w:rPr>
            </w:pPr>
          </w:p>
        </w:tc>
        <w:tc>
          <w:tcPr>
            <w:tcW w:w="1000" w:type="dxa"/>
            <w:vAlign w:val="bottom"/>
            <w:tcBorders>
              <w:right w:val="single" w:sz="8" w:color="7F96B9"/>
            </w:tcBorders>
            <w:vMerge w:val="continue"/>
            <w:shd w:val="clear" w:color="auto" w:fill="BFCADC"/>
          </w:tcPr>
          <w:p>
            <w:pPr>
              <w:spacing w:after="0"/>
              <w:rPr>
                <w:sz w:val="9"/>
                <w:szCs w:val="9"/>
                <w:color w:val="auto"/>
              </w:rPr>
            </w:pPr>
          </w:p>
        </w:tc>
        <w:tc>
          <w:tcPr>
            <w:tcW w:w="840" w:type="dxa"/>
            <w:vAlign w:val="bottom"/>
            <w:vMerge w:val="continue"/>
            <w:shd w:val="clear" w:color="auto" w:fill="BFCADC"/>
          </w:tcPr>
          <w:p>
            <w:pPr>
              <w:spacing w:after="0"/>
              <w:rPr>
                <w:sz w:val="9"/>
                <w:szCs w:val="9"/>
                <w:color w:val="auto"/>
              </w:rPr>
            </w:pPr>
          </w:p>
        </w:tc>
        <w:tc>
          <w:tcPr>
            <w:tcW w:w="240" w:type="dxa"/>
            <w:vAlign w:val="bottom"/>
            <w:tcBorders>
              <w:right w:val="single" w:sz="8" w:color="7F96B9"/>
            </w:tcBorders>
            <w:vMerge w:val="continue"/>
            <w:shd w:val="clear" w:color="auto" w:fill="BFCADC"/>
          </w:tcPr>
          <w:p>
            <w:pPr>
              <w:spacing w:after="0"/>
              <w:rPr>
                <w:sz w:val="9"/>
                <w:szCs w:val="9"/>
                <w:color w:val="auto"/>
              </w:rPr>
            </w:pPr>
          </w:p>
        </w:tc>
        <w:tc>
          <w:tcPr>
            <w:tcW w:w="920" w:type="dxa"/>
            <w:vAlign w:val="bottom"/>
            <w:tcBorders>
              <w:right w:val="single" w:sz="8" w:color="7F96B9"/>
            </w:tcBorders>
            <w:vMerge w:val="continue"/>
            <w:shd w:val="clear" w:color="auto" w:fill="BFCADC"/>
          </w:tcPr>
          <w:p>
            <w:pPr>
              <w:spacing w:after="0"/>
              <w:rPr>
                <w:sz w:val="9"/>
                <w:szCs w:val="9"/>
                <w:color w:val="auto"/>
              </w:rPr>
            </w:pPr>
          </w:p>
        </w:tc>
        <w:tc>
          <w:tcPr>
            <w:tcW w:w="1680" w:type="dxa"/>
            <w:vAlign w:val="bottom"/>
            <w:tcBorders>
              <w:right w:val="single" w:sz="8" w:color="7F96B9"/>
            </w:tcBorders>
            <w:vMerge w:val="continue"/>
            <w:shd w:val="clear" w:color="auto" w:fill="BFCADC"/>
          </w:tcPr>
          <w:p>
            <w:pPr>
              <w:spacing w:after="0"/>
              <w:rPr>
                <w:sz w:val="9"/>
                <w:szCs w:val="9"/>
                <w:color w:val="auto"/>
              </w:rPr>
            </w:pPr>
          </w:p>
        </w:tc>
        <w:tc>
          <w:tcPr>
            <w:tcW w:w="1680" w:type="dxa"/>
            <w:vAlign w:val="bottom"/>
            <w:tcBorders>
              <w:right w:val="single" w:sz="8" w:color="7F96B9"/>
            </w:tcBorders>
            <w:vMerge w:val="continue"/>
            <w:shd w:val="clear" w:color="auto" w:fill="BFCADC"/>
          </w:tcPr>
          <w:p>
            <w:pPr>
              <w:spacing w:after="0"/>
              <w:rPr>
                <w:sz w:val="9"/>
                <w:szCs w:val="9"/>
                <w:color w:val="auto"/>
              </w:rPr>
            </w:pPr>
          </w:p>
        </w:tc>
        <w:tc>
          <w:tcPr>
            <w:tcW w:w="1940" w:type="dxa"/>
            <w:vAlign w:val="bottom"/>
            <w:tcBorders>
              <w:right w:val="single" w:sz="8" w:color="7F96B9"/>
            </w:tcBorders>
            <w:vMerge w:val="continue"/>
            <w:shd w:val="clear" w:color="auto" w:fill="BFCADC"/>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40" w:type="dxa"/>
            <w:vAlign w:val="bottom"/>
            <w:tcBorders>
              <w:left w:val="single" w:sz="8" w:color="7F96B9"/>
              <w:right w:val="single" w:sz="8" w:color="7F96B9"/>
            </w:tcBorders>
            <w:vMerge w:val="continue"/>
            <w:shd w:val="clear" w:color="auto" w:fill="BFCADC"/>
          </w:tcPr>
          <w:p>
            <w:pPr>
              <w:spacing w:after="0"/>
              <w:rPr>
                <w:sz w:val="5"/>
                <w:szCs w:val="5"/>
                <w:color w:val="auto"/>
              </w:rPr>
            </w:pPr>
          </w:p>
        </w:tc>
        <w:tc>
          <w:tcPr>
            <w:tcW w:w="920" w:type="dxa"/>
            <w:vAlign w:val="bottom"/>
            <w:tcBorders>
              <w:right w:val="single" w:sz="8" w:color="7F96B9"/>
            </w:tcBorders>
            <w:vMerge w:val="continue"/>
            <w:shd w:val="clear" w:color="auto" w:fill="BFCADC"/>
          </w:tcPr>
          <w:p>
            <w:pPr>
              <w:spacing w:after="0"/>
              <w:rPr>
                <w:sz w:val="5"/>
                <w:szCs w:val="5"/>
                <w:color w:val="auto"/>
              </w:rPr>
            </w:pPr>
          </w:p>
        </w:tc>
        <w:tc>
          <w:tcPr>
            <w:tcW w:w="1000" w:type="dxa"/>
            <w:vAlign w:val="bottom"/>
            <w:tcBorders>
              <w:right w:val="single" w:sz="8" w:color="7F96B9"/>
            </w:tcBorders>
            <w:vMerge w:val="continue"/>
            <w:shd w:val="clear" w:color="auto" w:fill="BFCADC"/>
          </w:tcPr>
          <w:p>
            <w:pPr>
              <w:spacing w:after="0"/>
              <w:rPr>
                <w:sz w:val="5"/>
                <w:szCs w:val="5"/>
                <w:color w:val="auto"/>
              </w:rPr>
            </w:pPr>
          </w:p>
        </w:tc>
        <w:tc>
          <w:tcPr>
            <w:tcW w:w="840" w:type="dxa"/>
            <w:vAlign w:val="bottom"/>
            <w:vMerge w:val="continue"/>
            <w:shd w:val="clear" w:color="auto" w:fill="BFCADC"/>
          </w:tcPr>
          <w:p>
            <w:pPr>
              <w:spacing w:after="0"/>
              <w:rPr>
                <w:sz w:val="5"/>
                <w:szCs w:val="5"/>
                <w:color w:val="auto"/>
              </w:rPr>
            </w:pPr>
          </w:p>
        </w:tc>
        <w:tc>
          <w:tcPr>
            <w:tcW w:w="240" w:type="dxa"/>
            <w:vAlign w:val="bottom"/>
            <w:tcBorders>
              <w:right w:val="single" w:sz="8" w:color="7F96B9"/>
            </w:tcBorders>
            <w:shd w:val="clear" w:color="auto" w:fill="BFCADC"/>
          </w:tcPr>
          <w:p>
            <w:pPr>
              <w:spacing w:after="0"/>
              <w:rPr>
                <w:sz w:val="5"/>
                <w:szCs w:val="5"/>
                <w:color w:val="auto"/>
              </w:rPr>
            </w:pPr>
          </w:p>
        </w:tc>
        <w:tc>
          <w:tcPr>
            <w:tcW w:w="920" w:type="dxa"/>
            <w:vAlign w:val="bottom"/>
            <w:tcBorders>
              <w:right w:val="single" w:sz="8" w:color="7F96B9"/>
            </w:tcBorders>
            <w:vMerge w:val="continue"/>
            <w:shd w:val="clear" w:color="auto" w:fill="BFCADC"/>
          </w:tcPr>
          <w:p>
            <w:pPr>
              <w:spacing w:after="0"/>
              <w:rPr>
                <w:sz w:val="5"/>
                <w:szCs w:val="5"/>
                <w:color w:val="auto"/>
              </w:rPr>
            </w:pPr>
          </w:p>
        </w:tc>
        <w:tc>
          <w:tcPr>
            <w:tcW w:w="1680" w:type="dxa"/>
            <w:vAlign w:val="bottom"/>
            <w:tcBorders>
              <w:right w:val="single" w:sz="8" w:color="7F96B9"/>
            </w:tcBorders>
            <w:vMerge w:val="continue"/>
            <w:shd w:val="clear" w:color="auto" w:fill="BFCADC"/>
          </w:tcPr>
          <w:p>
            <w:pPr>
              <w:spacing w:after="0"/>
              <w:rPr>
                <w:sz w:val="5"/>
                <w:szCs w:val="5"/>
                <w:color w:val="auto"/>
              </w:rPr>
            </w:pPr>
          </w:p>
        </w:tc>
        <w:tc>
          <w:tcPr>
            <w:tcW w:w="1680" w:type="dxa"/>
            <w:vAlign w:val="bottom"/>
            <w:tcBorders>
              <w:right w:val="single" w:sz="8" w:color="7F96B9"/>
            </w:tcBorders>
            <w:vMerge w:val="continue"/>
            <w:shd w:val="clear" w:color="auto" w:fill="BFCADC"/>
          </w:tcPr>
          <w:p>
            <w:pPr>
              <w:spacing w:after="0"/>
              <w:rPr>
                <w:sz w:val="5"/>
                <w:szCs w:val="5"/>
                <w:color w:val="auto"/>
              </w:rPr>
            </w:pPr>
          </w:p>
        </w:tc>
        <w:tc>
          <w:tcPr>
            <w:tcW w:w="1940" w:type="dxa"/>
            <w:vAlign w:val="bottom"/>
            <w:tcBorders>
              <w:right w:val="single" w:sz="8" w:color="7F96B9"/>
            </w:tcBorders>
            <w:vMerge w:val="continue"/>
            <w:shd w:val="clear" w:color="auto" w:fill="BFCADC"/>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4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4"/>
                <w:szCs w:val="14"/>
                <w:color w:val="002D73"/>
              </w:rPr>
              <w:t>Chief Technology Officer</w:t>
            </w:r>
          </w:p>
        </w:tc>
        <w:tc>
          <w:tcPr>
            <w:tcW w:w="920" w:type="dxa"/>
            <w:vAlign w:val="bottom"/>
            <w:tcBorders>
              <w:bottom w:val="single" w:sz="8" w:color="7F96B9"/>
              <w:right w:val="single" w:sz="8" w:color="7F96B9"/>
            </w:tcBorders>
            <w:shd w:val="clear" w:color="auto" w:fill="BFCADC"/>
          </w:tcPr>
          <w:p>
            <w:pPr>
              <w:spacing w:after="0"/>
              <w:rPr>
                <w:sz w:val="16"/>
                <w:szCs w:val="16"/>
                <w:color w:val="auto"/>
              </w:rPr>
            </w:pPr>
          </w:p>
        </w:tc>
        <w:tc>
          <w:tcPr>
            <w:tcW w:w="1000" w:type="dxa"/>
            <w:vAlign w:val="bottom"/>
            <w:tcBorders>
              <w:bottom w:val="single" w:sz="8" w:color="7F96B9"/>
              <w:right w:val="single" w:sz="8" w:color="7F96B9"/>
            </w:tcBorders>
            <w:shd w:val="clear" w:color="auto" w:fill="BFCADC"/>
          </w:tcPr>
          <w:p>
            <w:pPr>
              <w:spacing w:after="0"/>
              <w:rPr>
                <w:sz w:val="16"/>
                <w:szCs w:val="16"/>
                <w:color w:val="auto"/>
              </w:rPr>
            </w:pPr>
          </w:p>
        </w:tc>
        <w:tc>
          <w:tcPr>
            <w:tcW w:w="840" w:type="dxa"/>
            <w:vAlign w:val="bottom"/>
            <w:tcBorders>
              <w:bottom w:val="single" w:sz="8" w:color="7F96B9"/>
            </w:tcBorders>
            <w:shd w:val="clear" w:color="auto" w:fill="BFCADC"/>
          </w:tcPr>
          <w:p>
            <w:pPr>
              <w:spacing w:after="0"/>
              <w:rPr>
                <w:sz w:val="16"/>
                <w:szCs w:val="16"/>
                <w:color w:val="auto"/>
              </w:rPr>
            </w:pPr>
          </w:p>
        </w:tc>
        <w:tc>
          <w:tcPr>
            <w:tcW w:w="240" w:type="dxa"/>
            <w:vAlign w:val="bottom"/>
            <w:tcBorders>
              <w:bottom w:val="single" w:sz="8" w:color="7F96B9"/>
              <w:right w:val="single" w:sz="8" w:color="7F96B9"/>
            </w:tcBorders>
            <w:shd w:val="clear" w:color="auto" w:fill="BFCADC"/>
          </w:tcPr>
          <w:p>
            <w:pPr>
              <w:spacing w:after="0"/>
              <w:rPr>
                <w:sz w:val="16"/>
                <w:szCs w:val="16"/>
                <w:color w:val="auto"/>
              </w:rPr>
            </w:pPr>
          </w:p>
        </w:tc>
        <w:tc>
          <w:tcPr>
            <w:tcW w:w="920" w:type="dxa"/>
            <w:vAlign w:val="bottom"/>
            <w:tcBorders>
              <w:bottom w:val="single" w:sz="8" w:color="7F96B9"/>
              <w:right w:val="single" w:sz="8" w:color="7F96B9"/>
            </w:tcBorders>
            <w:shd w:val="clear" w:color="auto" w:fill="BFCADC"/>
          </w:tcPr>
          <w:p>
            <w:pPr>
              <w:spacing w:after="0"/>
              <w:rPr>
                <w:sz w:val="16"/>
                <w:szCs w:val="16"/>
                <w:color w:val="auto"/>
              </w:rPr>
            </w:pPr>
          </w:p>
        </w:tc>
        <w:tc>
          <w:tcPr>
            <w:tcW w:w="1680" w:type="dxa"/>
            <w:vAlign w:val="bottom"/>
            <w:tcBorders>
              <w:bottom w:val="single" w:sz="8" w:color="7F96B9"/>
              <w:right w:val="single" w:sz="8" w:color="7F96B9"/>
            </w:tcBorders>
            <w:shd w:val="clear" w:color="auto" w:fill="BFCADC"/>
          </w:tcPr>
          <w:p>
            <w:pPr>
              <w:spacing w:after="0"/>
              <w:rPr>
                <w:sz w:val="16"/>
                <w:szCs w:val="16"/>
                <w:color w:val="auto"/>
              </w:rPr>
            </w:pPr>
          </w:p>
        </w:tc>
        <w:tc>
          <w:tcPr>
            <w:tcW w:w="1680" w:type="dxa"/>
            <w:vAlign w:val="bottom"/>
            <w:tcBorders>
              <w:bottom w:val="single" w:sz="8" w:color="7F96B9"/>
              <w:right w:val="single" w:sz="8" w:color="7F96B9"/>
            </w:tcBorders>
            <w:shd w:val="clear" w:color="auto" w:fill="BFCADC"/>
          </w:tcPr>
          <w:p>
            <w:pPr>
              <w:spacing w:after="0"/>
              <w:rPr>
                <w:sz w:val="16"/>
                <w:szCs w:val="16"/>
                <w:color w:val="auto"/>
              </w:rPr>
            </w:pPr>
          </w:p>
        </w:tc>
        <w:tc>
          <w:tcPr>
            <w:tcW w:w="1940" w:type="dxa"/>
            <w:vAlign w:val="bottom"/>
            <w:tcBorders>
              <w:bottom w:val="single" w:sz="8" w:color="7F96B9"/>
              <w:right w:val="single" w:sz="8" w:color="7F96B9"/>
            </w:tcBorders>
            <w:shd w:val="clear" w:color="auto" w:fill="BFCAD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-3205480</wp:posOffset>
            </wp:positionV>
            <wp:extent cx="8255" cy="4883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4883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-3205480</wp:posOffset>
            </wp:positionV>
            <wp:extent cx="8890" cy="4883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4883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-3205480</wp:posOffset>
            </wp:positionV>
            <wp:extent cx="8255" cy="4883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48831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-3205480</wp:posOffset>
            </wp:positionV>
            <wp:extent cx="8255" cy="4883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4883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-3205480</wp:posOffset>
            </wp:positionV>
            <wp:extent cx="8890" cy="4883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48831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-3205480</wp:posOffset>
            </wp:positionV>
            <wp:extent cx="8890" cy="4883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48831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-3205480</wp:posOffset>
            </wp:positionV>
            <wp:extent cx="8255" cy="4883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488315"/>
                    </a:xfrm>
                    <a:prstGeom prst="rect">
                      <a:avLst/>
                    </a:prstGeom>
                    <a:noFill/>
                  </pic:spPr>
                </pic:pic>
              </a:graphicData>
            </a:graphic>
          </wp:anchor>
        </w:drawing>
      </w:r>
    </w:p>
    <w:p>
      <w:pPr>
        <w:spacing w:after="0" w:line="110" w:lineRule="exact"/>
        <w:rPr>
          <w:sz w:val="20"/>
          <w:szCs w:val="20"/>
          <w:color w:val="auto"/>
        </w:rPr>
      </w:pPr>
    </w:p>
    <w:p>
      <w:pPr>
        <w:jc w:val="both"/>
        <w:ind w:left="660" w:right="20" w:hanging="328"/>
        <w:spacing w:after="0" w:line="257"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target grant value of our NEOs’ 2025 LTIP awards are described in “Compensation Discussion and Analysis -- LTIP Awards for 2025” above. The amounts in column (e) reflect the aggregate grant date fair value computed in accordance with FASB ASC Topic 718 for equity awards granted under the Company’s LTIP. Assumptions used in the calculation of these amounts are included in Note 8 to the Consolidated Financial Statements contained in the Company’s Annual Report on Form 10-K for the fiscal year ended December 31, 2025. The grant date fair value of RSUs and restricted stock is calculated using the closing price of the Company’s common stock on the NYSE on the grant date.</w:t>
      </w:r>
    </w:p>
    <w:p>
      <w:pPr>
        <w:spacing w:after="0" w:line="74" w:lineRule="exact"/>
        <w:rPr>
          <w:rFonts w:ascii="Arial" w:cs="Arial" w:eastAsia="Arial" w:hAnsi="Arial"/>
          <w:sz w:val="18"/>
          <w:szCs w:val="18"/>
          <w:color w:val="auto"/>
        </w:rPr>
      </w:pPr>
    </w:p>
    <w:p>
      <w:pPr>
        <w:jc w:val="both"/>
        <w:ind w:left="660" w:right="20"/>
        <w:spacing w:after="0" w:line="257" w:lineRule="auto"/>
        <w:rPr>
          <w:rFonts w:ascii="Arial" w:cs="Arial" w:eastAsia="Arial" w:hAnsi="Arial"/>
          <w:sz w:val="18"/>
          <w:szCs w:val="18"/>
          <w:color w:val="auto"/>
        </w:rPr>
      </w:pPr>
      <w:r>
        <w:rPr>
          <w:rFonts w:ascii="Arial" w:cs="Arial" w:eastAsia="Arial" w:hAnsi="Arial"/>
          <w:sz w:val="18"/>
          <w:szCs w:val="18"/>
          <w:color w:val="auto"/>
        </w:rPr>
        <w:t>The grant date fair value of the PSUs reflected in column (e) are the target payouts based on the probable outcome of the performance condition, determined as of the grant date, and are disclosed in the “Grants of Plan-Based Awards” table in this proxy statement. The target value of PSUs as described in the “Compensation Discussion and Analysis - LTIP Awards for 2025” differs from the grant date fair value of the PSUs computed in accordance with FASB ASC Topic 718. The maximum potential values as of the grant date of the 2025-2027 PSUs assuming the highest level of performance are as follows: $2,759,793 for Mr. Berquist; $1,019,795 for Mr. Coler; $779,813 for Mr. Bijlani; $479,964 for Mr. Fleck; $617,941 for Mr. Traub, and $419,840 for Dr. Slinkman.</w:t>
      </w:r>
    </w:p>
    <w:p>
      <w:pPr>
        <w:spacing w:after="0" w:line="74"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amounts in column (f) are incentive cash bonuses earned in 2025 and payable in 2026 under the AIP, which is described in the “Compensation Discussion and Analysis”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160655</wp:posOffset>
            </wp:positionV>
            <wp:extent cx="708914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48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2743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383155" cy="274320"/>
                    </a:xfrm>
                    <a:prstGeom prst="rect">
                      <a:avLst/>
                    </a:prstGeom>
                    <a:noFill/>
                  </pic:spPr>
                </pic:pic>
              </a:graphicData>
            </a:graphic>
          </wp:anchor>
        </w:drawing>
      </w:r>
    </w:p>
    <w:p>
      <w:pPr>
        <w:spacing w:after="0" w:line="322" w:lineRule="exact"/>
        <w:rPr>
          <w:sz w:val="20"/>
          <w:szCs w:val="20"/>
          <w:color w:val="auto"/>
        </w:rPr>
      </w:pPr>
    </w:p>
    <w:p>
      <w:pPr>
        <w:ind w:left="8140"/>
        <w:spacing w:after="0"/>
        <w:rPr>
          <w:sz w:val="20"/>
          <w:szCs w:val="20"/>
          <w:color w:val="auto"/>
        </w:rPr>
      </w:pPr>
      <w:r>
        <w:rPr>
          <w:rFonts w:ascii="Arial" w:cs="Arial" w:eastAsia="Arial" w:hAnsi="Arial"/>
          <w:sz w:val="20"/>
          <w:szCs w:val="20"/>
          <w:b w:val="1"/>
          <w:bCs w:val="1"/>
          <w:color w:val="FFFFFF"/>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47491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3.</w:t>
        <w:tab/>
        <w:t>The amounts in column (g) reflect all other compensation paid in 2025, as follows:</w:t>
      </w:r>
    </w:p>
    <w:p>
      <w:pPr>
        <w:spacing w:after="0" w:line="55" w:lineRule="exact"/>
        <w:rPr>
          <w:sz w:val="20"/>
          <w:szCs w:val="20"/>
          <w:color w:val="auto"/>
        </w:rPr>
      </w:pPr>
    </w:p>
    <w:tbl>
      <w:tblPr>
        <w:tblLayout w:type="fixed"/>
        <w:tblInd w:w="670" w:type="dxa"/>
        <w:tblCellMar>
          <w:top w:w="0" w:type="dxa"/>
          <w:left w:w="0" w:type="dxa"/>
          <w:bottom w:w="0" w:type="dxa"/>
          <w:right w:w="0" w:type="dxa"/>
        </w:tblCellMar>
      </w:tblPr>
      <w:tr>
        <w:trPr>
          <w:trHeight w:val="216"/>
        </w:trPr>
        <w:tc>
          <w:tcPr>
            <w:tcW w:w="1780" w:type="dxa"/>
            <w:vAlign w:val="bottom"/>
            <w:tcBorders>
              <w:left w:val="single" w:sz="8" w:color="7F96B9"/>
              <w:right w:val="single" w:sz="8" w:color="002D73"/>
            </w:tcBorders>
            <w:shd w:val="clear" w:color="auto" w:fill="002D73"/>
          </w:tcPr>
          <w:p>
            <w:pPr>
              <w:spacing w:after="0"/>
              <w:rPr>
                <w:sz w:val="18"/>
                <w:szCs w:val="18"/>
                <w:color w:val="auto"/>
              </w:rPr>
            </w:pPr>
          </w:p>
        </w:tc>
        <w:tc>
          <w:tcPr>
            <w:tcW w:w="20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Contributions</w:t>
            </w:r>
          </w:p>
        </w:tc>
        <w:tc>
          <w:tcPr>
            <w:tcW w:w="18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Dividends Paid on</w:t>
            </w:r>
          </w:p>
        </w:tc>
        <w:tc>
          <w:tcPr>
            <w:tcW w:w="170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Cost Associated</w:t>
            </w:r>
          </w:p>
        </w:tc>
        <w:tc>
          <w:tcPr>
            <w:tcW w:w="248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Costs Associated with</w:t>
            </w:r>
          </w:p>
        </w:tc>
        <w:tc>
          <w:tcPr>
            <w:tcW w:w="0" w:type="dxa"/>
            <w:vAlign w:val="bottom"/>
          </w:tcPr>
          <w:p>
            <w:pPr>
              <w:spacing w:after="0"/>
              <w:rPr>
                <w:sz w:val="1"/>
                <w:szCs w:val="1"/>
                <w:color w:val="auto"/>
              </w:rPr>
            </w:pPr>
          </w:p>
        </w:tc>
      </w:tr>
      <w:tr>
        <w:trPr>
          <w:trHeight w:val="68"/>
        </w:trPr>
        <w:tc>
          <w:tcPr>
            <w:tcW w:w="1780" w:type="dxa"/>
            <w:vAlign w:val="bottom"/>
            <w:tcBorders>
              <w:left w:val="single" w:sz="8" w:color="7F96B9"/>
              <w:right w:val="single" w:sz="8" w:color="002D73"/>
            </w:tcBorders>
            <w:shd w:val="clear" w:color="auto" w:fill="002D73"/>
          </w:tcPr>
          <w:p>
            <w:pPr>
              <w:spacing w:after="0"/>
              <w:rPr>
                <w:sz w:val="5"/>
                <w:szCs w:val="5"/>
                <w:color w:val="auto"/>
              </w:rPr>
            </w:pPr>
          </w:p>
        </w:tc>
        <w:tc>
          <w:tcPr>
            <w:tcW w:w="2040" w:type="dxa"/>
            <w:vAlign w:val="bottom"/>
            <w:tcBorders>
              <w:right w:val="single" w:sz="8" w:color="002D73"/>
            </w:tcBorders>
            <w:vMerge w:val="restart"/>
            <w:shd w:val="clear" w:color="auto" w:fill="002D73"/>
          </w:tcPr>
          <w:p>
            <w:pPr>
              <w:jc w:val="center"/>
              <w:spacing w:after="0" w:line="176" w:lineRule="exact"/>
              <w:rPr>
                <w:sz w:val="20"/>
                <w:szCs w:val="20"/>
                <w:color w:val="auto"/>
              </w:rPr>
            </w:pPr>
            <w:r>
              <w:rPr>
                <w:rFonts w:ascii="Arial" w:cs="Arial" w:eastAsia="Arial" w:hAnsi="Arial"/>
                <w:sz w:val="18"/>
                <w:szCs w:val="18"/>
                <w:b w:val="1"/>
                <w:bCs w:val="1"/>
                <w:color w:val="FFFFFF"/>
                <w:w w:val="99"/>
              </w:rPr>
              <w:t>Pursuant to the</w:t>
            </w:r>
          </w:p>
        </w:tc>
        <w:tc>
          <w:tcPr>
            <w:tcW w:w="1880" w:type="dxa"/>
            <w:vAlign w:val="bottom"/>
            <w:tcBorders>
              <w:right w:val="single" w:sz="8" w:color="002D73"/>
            </w:tcBorders>
            <w:vMerge w:val="restart"/>
            <w:shd w:val="clear" w:color="auto" w:fill="002D73"/>
          </w:tcPr>
          <w:p>
            <w:pPr>
              <w:jc w:val="center"/>
              <w:spacing w:after="0" w:line="176" w:lineRule="exact"/>
              <w:rPr>
                <w:sz w:val="20"/>
                <w:szCs w:val="20"/>
                <w:color w:val="auto"/>
              </w:rPr>
            </w:pPr>
            <w:r>
              <w:rPr>
                <w:rFonts w:ascii="Arial" w:cs="Arial" w:eastAsia="Arial" w:hAnsi="Arial"/>
                <w:sz w:val="18"/>
                <w:szCs w:val="18"/>
                <w:b w:val="1"/>
                <w:bCs w:val="1"/>
                <w:color w:val="FFFFFF"/>
                <w:w w:val="99"/>
              </w:rPr>
              <w:t>Time-Based</w:t>
            </w:r>
          </w:p>
        </w:tc>
        <w:tc>
          <w:tcPr>
            <w:tcW w:w="1700" w:type="dxa"/>
            <w:vAlign w:val="bottom"/>
            <w:tcBorders>
              <w:right w:val="single" w:sz="8" w:color="002D73"/>
            </w:tcBorders>
            <w:vMerge w:val="continue"/>
            <w:shd w:val="clear" w:color="auto" w:fill="002D73"/>
          </w:tcPr>
          <w:p>
            <w:pPr>
              <w:spacing w:after="0"/>
              <w:rPr>
                <w:sz w:val="5"/>
                <w:szCs w:val="5"/>
                <w:color w:val="auto"/>
              </w:rPr>
            </w:pPr>
          </w:p>
        </w:tc>
        <w:tc>
          <w:tcPr>
            <w:tcW w:w="2480" w:type="dxa"/>
            <w:vAlign w:val="bottom"/>
            <w:tcBorders>
              <w:right w:val="single" w:sz="8" w:color="7F96B9"/>
            </w:tcBorders>
            <w:vMerge w:val="restart"/>
            <w:shd w:val="clear" w:color="auto" w:fill="002D73"/>
          </w:tcPr>
          <w:p>
            <w:pPr>
              <w:jc w:val="center"/>
              <w:spacing w:after="0" w:line="176" w:lineRule="exact"/>
              <w:rPr>
                <w:sz w:val="20"/>
                <w:szCs w:val="20"/>
                <w:color w:val="auto"/>
              </w:rPr>
            </w:pPr>
            <w:r>
              <w:rPr>
                <w:rFonts w:ascii="Arial" w:cs="Arial" w:eastAsia="Arial" w:hAnsi="Arial"/>
                <w:sz w:val="18"/>
                <w:szCs w:val="18"/>
                <w:b w:val="1"/>
                <w:bCs w:val="1"/>
                <w:color w:val="FFFFFF"/>
              </w:rPr>
              <w:t>Executive Physical or</w:t>
            </w:r>
          </w:p>
        </w:tc>
        <w:tc>
          <w:tcPr>
            <w:tcW w:w="0" w:type="dxa"/>
            <w:vAlign w:val="bottom"/>
          </w:tcPr>
          <w:p>
            <w:pPr>
              <w:spacing w:after="0"/>
              <w:rPr>
                <w:sz w:val="1"/>
                <w:szCs w:val="1"/>
                <w:color w:val="auto"/>
              </w:rPr>
            </w:pPr>
          </w:p>
        </w:tc>
      </w:tr>
      <w:tr>
        <w:trPr>
          <w:trHeight w:val="108"/>
        </w:trPr>
        <w:tc>
          <w:tcPr>
            <w:tcW w:w="1780" w:type="dxa"/>
            <w:vAlign w:val="bottom"/>
            <w:tcBorders>
              <w:left w:val="single" w:sz="8" w:color="7F96B9"/>
              <w:right w:val="single" w:sz="8" w:color="002D73"/>
            </w:tcBorders>
            <w:shd w:val="clear" w:color="auto" w:fill="002D73"/>
          </w:tcPr>
          <w:p>
            <w:pPr>
              <w:spacing w:after="0"/>
              <w:rPr>
                <w:sz w:val="9"/>
                <w:szCs w:val="9"/>
                <w:color w:val="auto"/>
              </w:rPr>
            </w:pPr>
          </w:p>
        </w:tc>
        <w:tc>
          <w:tcPr>
            <w:tcW w:w="2040" w:type="dxa"/>
            <w:vAlign w:val="bottom"/>
            <w:tcBorders>
              <w:right w:val="single" w:sz="8" w:color="002D73"/>
            </w:tcBorders>
            <w:vMerge w:val="continue"/>
            <w:shd w:val="clear" w:color="auto" w:fill="002D73"/>
          </w:tcPr>
          <w:p>
            <w:pPr>
              <w:spacing w:after="0"/>
              <w:rPr>
                <w:sz w:val="9"/>
                <w:szCs w:val="9"/>
                <w:color w:val="auto"/>
              </w:rPr>
            </w:pPr>
          </w:p>
        </w:tc>
        <w:tc>
          <w:tcPr>
            <w:tcW w:w="1880" w:type="dxa"/>
            <w:vAlign w:val="bottom"/>
            <w:tcBorders>
              <w:right w:val="single" w:sz="8" w:color="002D73"/>
            </w:tcBorders>
            <w:vMerge w:val="continue"/>
            <w:shd w:val="clear" w:color="auto" w:fill="002D73"/>
          </w:tcPr>
          <w:p>
            <w:pPr>
              <w:spacing w:after="0"/>
              <w:rPr>
                <w:sz w:val="9"/>
                <w:szCs w:val="9"/>
                <w:color w:val="auto"/>
              </w:rPr>
            </w:pPr>
          </w:p>
        </w:tc>
        <w:tc>
          <w:tcPr>
            <w:tcW w:w="1700" w:type="dxa"/>
            <w:vAlign w:val="bottom"/>
            <w:tcBorders>
              <w:right w:val="single" w:sz="8" w:color="002D73"/>
            </w:tcBorders>
            <w:vMerge w:val="restart"/>
            <w:shd w:val="clear" w:color="auto" w:fill="002D73"/>
          </w:tcPr>
          <w:p>
            <w:pPr>
              <w:jc w:val="center"/>
              <w:spacing w:after="0" w:line="183" w:lineRule="exact"/>
              <w:rPr>
                <w:sz w:val="20"/>
                <w:szCs w:val="20"/>
                <w:color w:val="auto"/>
              </w:rPr>
            </w:pPr>
            <w:r>
              <w:rPr>
                <w:rFonts w:ascii="Arial" w:cs="Arial" w:eastAsia="Arial" w:hAnsi="Arial"/>
                <w:sz w:val="18"/>
                <w:szCs w:val="18"/>
                <w:b w:val="1"/>
                <w:bCs w:val="1"/>
                <w:color w:val="FFFFFF"/>
                <w:w w:val="99"/>
              </w:rPr>
              <w:t>with Personal</w:t>
            </w:r>
          </w:p>
        </w:tc>
        <w:tc>
          <w:tcPr>
            <w:tcW w:w="2480" w:type="dxa"/>
            <w:vAlign w:val="bottom"/>
            <w:tcBorders>
              <w:right w:val="single" w:sz="8" w:color="7F96B9"/>
            </w:tcBorders>
            <w:vMerge w:val="continue"/>
            <w:shd w:val="clear" w:color="auto" w:fill="002D73"/>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780" w:type="dxa"/>
            <w:vAlign w:val="bottom"/>
            <w:tcBorders>
              <w:left w:val="single" w:sz="8" w:color="7F96B9"/>
              <w:right w:val="single" w:sz="8" w:color="002D73"/>
            </w:tcBorders>
            <w:shd w:val="clear" w:color="auto" w:fill="002D73"/>
          </w:tcPr>
          <w:p>
            <w:pPr>
              <w:spacing w:after="0"/>
              <w:rPr>
                <w:sz w:val="6"/>
                <w:szCs w:val="6"/>
                <w:color w:val="auto"/>
              </w:rPr>
            </w:pPr>
          </w:p>
        </w:tc>
        <w:tc>
          <w:tcPr>
            <w:tcW w:w="2040" w:type="dxa"/>
            <w:vAlign w:val="bottom"/>
            <w:tcBorders>
              <w:right w:val="single" w:sz="8" w:color="002D73"/>
            </w:tcBorders>
            <w:vMerge w:val="restart"/>
            <w:shd w:val="clear" w:color="auto" w:fill="002D73"/>
          </w:tcPr>
          <w:p>
            <w:pPr>
              <w:jc w:val="center"/>
              <w:spacing w:after="0" w:line="189" w:lineRule="exact"/>
              <w:rPr>
                <w:sz w:val="20"/>
                <w:szCs w:val="20"/>
                <w:color w:val="auto"/>
              </w:rPr>
            </w:pPr>
            <w:r>
              <w:rPr>
                <w:rFonts w:ascii="Arial" w:cs="Arial" w:eastAsia="Arial" w:hAnsi="Arial"/>
                <w:sz w:val="18"/>
                <w:szCs w:val="18"/>
                <w:b w:val="1"/>
                <w:bCs w:val="1"/>
                <w:color w:val="FFFFFF"/>
                <w:w w:val="98"/>
              </w:rPr>
              <w:t>Company’s Retirement</w:t>
            </w:r>
          </w:p>
        </w:tc>
        <w:tc>
          <w:tcPr>
            <w:tcW w:w="1880" w:type="dxa"/>
            <w:vAlign w:val="bottom"/>
            <w:tcBorders>
              <w:right w:val="single" w:sz="8" w:color="002D73"/>
            </w:tcBorders>
            <w:vMerge w:val="restart"/>
            <w:shd w:val="clear" w:color="auto" w:fill="002D73"/>
          </w:tcPr>
          <w:p>
            <w:pPr>
              <w:jc w:val="center"/>
              <w:spacing w:after="0" w:line="189" w:lineRule="exact"/>
              <w:rPr>
                <w:sz w:val="20"/>
                <w:szCs w:val="20"/>
                <w:color w:val="auto"/>
              </w:rPr>
            </w:pPr>
            <w:r>
              <w:rPr>
                <w:rFonts w:ascii="Arial" w:cs="Arial" w:eastAsia="Arial" w:hAnsi="Arial"/>
                <w:sz w:val="18"/>
                <w:szCs w:val="18"/>
                <w:b w:val="1"/>
                <w:bCs w:val="1"/>
                <w:color w:val="FFFFFF"/>
                <w:w w:val="99"/>
              </w:rPr>
              <w:t>Restricted Stock</w:t>
            </w:r>
          </w:p>
        </w:tc>
        <w:tc>
          <w:tcPr>
            <w:tcW w:w="1700" w:type="dxa"/>
            <w:vAlign w:val="bottom"/>
            <w:tcBorders>
              <w:right w:val="single" w:sz="8" w:color="002D73"/>
            </w:tcBorders>
            <w:vMerge w:val="continue"/>
            <w:shd w:val="clear" w:color="auto" w:fill="002D73"/>
          </w:tcPr>
          <w:p>
            <w:pPr>
              <w:spacing w:after="0"/>
              <w:rPr>
                <w:sz w:val="6"/>
                <w:szCs w:val="6"/>
                <w:color w:val="auto"/>
              </w:rPr>
            </w:pPr>
          </w:p>
        </w:tc>
        <w:tc>
          <w:tcPr>
            <w:tcW w:w="2480" w:type="dxa"/>
            <w:vAlign w:val="bottom"/>
            <w:tcBorders>
              <w:right w:val="single" w:sz="8" w:color="7F96B9"/>
            </w:tcBorders>
            <w:vMerge w:val="restart"/>
            <w:shd w:val="clear" w:color="auto" w:fill="002D73"/>
          </w:tcPr>
          <w:p>
            <w:pPr>
              <w:jc w:val="center"/>
              <w:spacing w:after="0" w:line="189" w:lineRule="exact"/>
              <w:rPr>
                <w:sz w:val="20"/>
                <w:szCs w:val="20"/>
                <w:color w:val="auto"/>
              </w:rPr>
            </w:pPr>
            <w:r>
              <w:rPr>
                <w:rFonts w:ascii="Arial" w:cs="Arial" w:eastAsia="Arial" w:hAnsi="Arial"/>
                <w:sz w:val="18"/>
                <w:szCs w:val="18"/>
                <w:b w:val="1"/>
                <w:bCs w:val="1"/>
                <w:color w:val="FFFFFF"/>
                <w:w w:val="99"/>
              </w:rPr>
              <w:t>Concierge Medical</w:t>
            </w:r>
          </w:p>
        </w:tc>
        <w:tc>
          <w:tcPr>
            <w:tcW w:w="0" w:type="dxa"/>
            <w:vAlign w:val="bottom"/>
          </w:tcPr>
          <w:p>
            <w:pPr>
              <w:spacing w:after="0"/>
              <w:rPr>
                <w:sz w:val="1"/>
                <w:szCs w:val="1"/>
                <w:color w:val="auto"/>
              </w:rPr>
            </w:pPr>
          </w:p>
        </w:tc>
      </w:tr>
      <w:tr>
        <w:trPr>
          <w:trHeight w:val="113"/>
        </w:trPr>
        <w:tc>
          <w:tcPr>
            <w:tcW w:w="1780" w:type="dxa"/>
            <w:vAlign w:val="bottom"/>
            <w:tcBorders>
              <w:left w:val="single" w:sz="8" w:color="7F96B9"/>
              <w:right w:val="single" w:sz="8" w:color="002D73"/>
            </w:tcBorders>
            <w:shd w:val="clear" w:color="auto" w:fill="002D73"/>
          </w:tcPr>
          <w:p>
            <w:pPr>
              <w:spacing w:after="0"/>
              <w:rPr>
                <w:sz w:val="9"/>
                <w:szCs w:val="9"/>
                <w:color w:val="auto"/>
              </w:rPr>
            </w:pPr>
          </w:p>
        </w:tc>
        <w:tc>
          <w:tcPr>
            <w:tcW w:w="2040" w:type="dxa"/>
            <w:vAlign w:val="bottom"/>
            <w:tcBorders>
              <w:right w:val="single" w:sz="8" w:color="002D73"/>
            </w:tcBorders>
            <w:vMerge w:val="continue"/>
            <w:shd w:val="clear" w:color="auto" w:fill="002D73"/>
          </w:tcPr>
          <w:p>
            <w:pPr>
              <w:spacing w:after="0"/>
              <w:rPr>
                <w:sz w:val="9"/>
                <w:szCs w:val="9"/>
                <w:color w:val="auto"/>
              </w:rPr>
            </w:pPr>
          </w:p>
        </w:tc>
        <w:tc>
          <w:tcPr>
            <w:tcW w:w="1880" w:type="dxa"/>
            <w:vAlign w:val="bottom"/>
            <w:tcBorders>
              <w:right w:val="single" w:sz="8" w:color="002D73"/>
            </w:tcBorders>
            <w:vMerge w:val="continue"/>
            <w:shd w:val="clear" w:color="auto" w:fill="002D73"/>
          </w:tcPr>
          <w:p>
            <w:pPr>
              <w:spacing w:after="0"/>
              <w:rPr>
                <w:sz w:val="9"/>
                <w:szCs w:val="9"/>
                <w:color w:val="auto"/>
              </w:rPr>
            </w:pPr>
          </w:p>
        </w:tc>
        <w:tc>
          <w:tcPr>
            <w:tcW w:w="170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8"/>
                <w:szCs w:val="18"/>
                <w:b w:val="1"/>
                <w:bCs w:val="1"/>
                <w:color w:val="FFFFFF"/>
              </w:rPr>
              <w:t>Financial Planning</w:t>
            </w:r>
          </w:p>
        </w:tc>
        <w:tc>
          <w:tcPr>
            <w:tcW w:w="2480" w:type="dxa"/>
            <w:vAlign w:val="bottom"/>
            <w:tcBorders>
              <w:right w:val="single" w:sz="8" w:color="7F96B9"/>
            </w:tcBorders>
            <w:vMerge w:val="continue"/>
            <w:shd w:val="clear" w:color="auto" w:fill="002D73"/>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780" w:type="dxa"/>
            <w:vAlign w:val="bottom"/>
            <w:tcBorders>
              <w:left w:val="single" w:sz="8" w:color="7F96B9"/>
              <w:right w:val="single" w:sz="8" w:color="002D73"/>
            </w:tcBorders>
            <w:shd w:val="clear" w:color="auto" w:fill="002D73"/>
          </w:tcPr>
          <w:p>
            <w:pPr>
              <w:spacing w:after="0"/>
              <w:rPr>
                <w:sz w:val="10"/>
                <w:szCs w:val="10"/>
                <w:color w:val="auto"/>
              </w:rPr>
            </w:pPr>
          </w:p>
        </w:tc>
        <w:tc>
          <w:tcPr>
            <w:tcW w:w="2040" w:type="dxa"/>
            <w:vAlign w:val="bottom"/>
            <w:tcBorders>
              <w:right w:val="single" w:sz="8" w:color="002D73"/>
            </w:tcBorders>
            <w:vMerge w:val="restart"/>
            <w:shd w:val="clear" w:color="auto" w:fill="002D73"/>
          </w:tcPr>
          <w:p>
            <w:pPr>
              <w:jc w:val="center"/>
              <w:spacing w:after="0" w:line="197" w:lineRule="exact"/>
              <w:rPr>
                <w:sz w:val="20"/>
                <w:szCs w:val="20"/>
                <w:color w:val="auto"/>
              </w:rPr>
            </w:pPr>
            <w:r>
              <w:rPr>
                <w:rFonts w:ascii="Arial" w:cs="Arial" w:eastAsia="Arial" w:hAnsi="Arial"/>
                <w:sz w:val="18"/>
                <w:szCs w:val="18"/>
                <w:b w:val="1"/>
                <w:bCs w:val="1"/>
                <w:color w:val="FFFFFF"/>
                <w:w w:val="99"/>
              </w:rPr>
              <w:t>Savings Plan</w:t>
            </w:r>
          </w:p>
        </w:tc>
        <w:tc>
          <w:tcPr>
            <w:tcW w:w="1880" w:type="dxa"/>
            <w:vAlign w:val="bottom"/>
            <w:tcBorders>
              <w:right w:val="single" w:sz="8" w:color="002D73"/>
            </w:tcBorders>
            <w:vMerge w:val="restart"/>
            <w:shd w:val="clear" w:color="auto" w:fill="002D73"/>
          </w:tcPr>
          <w:p>
            <w:pPr>
              <w:jc w:val="center"/>
              <w:spacing w:after="0" w:line="197" w:lineRule="exact"/>
              <w:rPr>
                <w:sz w:val="20"/>
                <w:szCs w:val="20"/>
                <w:color w:val="auto"/>
              </w:rPr>
            </w:pPr>
            <w:r>
              <w:rPr>
                <w:rFonts w:ascii="Arial" w:cs="Arial" w:eastAsia="Arial" w:hAnsi="Arial"/>
                <w:sz w:val="18"/>
                <w:szCs w:val="18"/>
                <w:b w:val="1"/>
                <w:bCs w:val="1"/>
                <w:color w:val="FFFFFF"/>
              </w:rPr>
              <w:t>Awards</w:t>
            </w:r>
          </w:p>
        </w:tc>
        <w:tc>
          <w:tcPr>
            <w:tcW w:w="1700" w:type="dxa"/>
            <w:vAlign w:val="bottom"/>
            <w:tcBorders>
              <w:right w:val="single" w:sz="8" w:color="002D73"/>
            </w:tcBorders>
            <w:vMerge w:val="continue"/>
            <w:shd w:val="clear" w:color="auto" w:fill="002D73"/>
          </w:tcPr>
          <w:p>
            <w:pPr>
              <w:spacing w:after="0"/>
              <w:rPr>
                <w:sz w:val="10"/>
                <w:szCs w:val="10"/>
                <w:color w:val="auto"/>
              </w:rPr>
            </w:pPr>
          </w:p>
        </w:tc>
        <w:tc>
          <w:tcPr>
            <w:tcW w:w="2480" w:type="dxa"/>
            <w:vAlign w:val="bottom"/>
            <w:tcBorders>
              <w:right w:val="single" w:sz="8" w:color="7F96B9"/>
            </w:tcBorders>
            <w:vMerge w:val="restart"/>
            <w:shd w:val="clear" w:color="auto" w:fill="002D73"/>
          </w:tcPr>
          <w:p>
            <w:pPr>
              <w:jc w:val="center"/>
              <w:spacing w:after="0" w:line="197" w:lineRule="exact"/>
              <w:rPr>
                <w:sz w:val="20"/>
                <w:szCs w:val="20"/>
                <w:color w:val="auto"/>
              </w:rPr>
            </w:pPr>
            <w:r>
              <w:rPr>
                <w:rFonts w:ascii="Arial" w:cs="Arial" w:eastAsia="Arial" w:hAnsi="Arial"/>
                <w:sz w:val="18"/>
                <w:szCs w:val="18"/>
                <w:b w:val="1"/>
                <w:bCs w:val="1"/>
                <w:color w:val="FFFFFF"/>
                <w:w w:val="99"/>
              </w:rPr>
              <w:t>Reimbursement Program</w:t>
            </w:r>
          </w:p>
        </w:tc>
        <w:tc>
          <w:tcPr>
            <w:tcW w:w="0" w:type="dxa"/>
            <w:vAlign w:val="bottom"/>
          </w:tcPr>
          <w:p>
            <w:pPr>
              <w:spacing w:after="0"/>
              <w:rPr>
                <w:sz w:val="1"/>
                <w:szCs w:val="1"/>
                <w:color w:val="auto"/>
              </w:rPr>
            </w:pPr>
          </w:p>
        </w:tc>
      </w:tr>
      <w:tr>
        <w:trPr>
          <w:trHeight w:val="81"/>
        </w:trPr>
        <w:tc>
          <w:tcPr>
            <w:tcW w:w="1780" w:type="dxa"/>
            <w:vAlign w:val="bottom"/>
            <w:tcBorders>
              <w:left w:val="single" w:sz="8" w:color="7F96B9"/>
              <w:right w:val="single" w:sz="8" w:color="002D73"/>
            </w:tcBorders>
            <w:shd w:val="clear" w:color="auto" w:fill="002D73"/>
          </w:tcPr>
          <w:p>
            <w:pPr>
              <w:spacing w:after="0"/>
              <w:rPr>
                <w:sz w:val="7"/>
                <w:szCs w:val="7"/>
                <w:color w:val="auto"/>
              </w:rPr>
            </w:pPr>
          </w:p>
        </w:tc>
        <w:tc>
          <w:tcPr>
            <w:tcW w:w="2040" w:type="dxa"/>
            <w:vAlign w:val="bottom"/>
            <w:tcBorders>
              <w:right w:val="single" w:sz="8" w:color="002D73"/>
            </w:tcBorders>
            <w:vMerge w:val="continue"/>
            <w:shd w:val="clear" w:color="auto" w:fill="002D73"/>
          </w:tcPr>
          <w:p>
            <w:pPr>
              <w:spacing w:after="0"/>
              <w:rPr>
                <w:sz w:val="7"/>
                <w:szCs w:val="7"/>
                <w:color w:val="auto"/>
              </w:rPr>
            </w:pPr>
          </w:p>
        </w:tc>
        <w:tc>
          <w:tcPr>
            <w:tcW w:w="1880" w:type="dxa"/>
            <w:vAlign w:val="bottom"/>
            <w:tcBorders>
              <w:right w:val="single" w:sz="8" w:color="002D73"/>
            </w:tcBorders>
            <w:vMerge w:val="continue"/>
            <w:shd w:val="clear" w:color="auto" w:fill="002D73"/>
          </w:tcPr>
          <w:p>
            <w:pPr>
              <w:spacing w:after="0"/>
              <w:rPr>
                <w:sz w:val="7"/>
                <w:szCs w:val="7"/>
                <w:color w:val="auto"/>
              </w:rPr>
            </w:pPr>
          </w:p>
        </w:tc>
        <w:tc>
          <w:tcPr>
            <w:tcW w:w="170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w:t>
            </w:r>
          </w:p>
        </w:tc>
        <w:tc>
          <w:tcPr>
            <w:tcW w:w="2480" w:type="dxa"/>
            <w:vAlign w:val="bottom"/>
            <w:tcBorders>
              <w:right w:val="single" w:sz="8" w:color="7F96B9"/>
            </w:tcBorders>
            <w:vMerge w:val="continue"/>
            <w:shd w:val="clear" w:color="auto" w:fill="002D73"/>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780" w:type="dxa"/>
            <w:vAlign w:val="bottom"/>
            <w:tcBorders>
              <w:left w:val="single" w:sz="8" w:color="7F96B9"/>
              <w:right w:val="single" w:sz="8" w:color="002D73"/>
            </w:tcBorders>
            <w:vMerge w:val="restart"/>
            <w:shd w:val="clear" w:color="auto" w:fill="002D73"/>
          </w:tcPr>
          <w:p>
            <w:pPr>
              <w:ind w:left="640"/>
              <w:spacing w:after="0"/>
              <w:rPr>
                <w:sz w:val="20"/>
                <w:szCs w:val="20"/>
                <w:color w:val="auto"/>
              </w:rPr>
            </w:pPr>
            <w:r>
              <w:rPr>
                <w:rFonts w:ascii="Arial" w:cs="Arial" w:eastAsia="Arial" w:hAnsi="Arial"/>
                <w:sz w:val="18"/>
                <w:szCs w:val="18"/>
                <w:b w:val="1"/>
                <w:bCs w:val="1"/>
                <w:color w:val="FFFFFF"/>
              </w:rPr>
              <w:t>Name</w:t>
            </w:r>
          </w:p>
        </w:tc>
        <w:tc>
          <w:tcPr>
            <w:tcW w:w="204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w:t>
            </w:r>
          </w:p>
        </w:tc>
        <w:tc>
          <w:tcPr>
            <w:tcW w:w="188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w:t>
            </w:r>
          </w:p>
        </w:tc>
        <w:tc>
          <w:tcPr>
            <w:tcW w:w="1700" w:type="dxa"/>
            <w:vAlign w:val="bottom"/>
            <w:tcBorders>
              <w:right w:val="single" w:sz="8" w:color="002D73"/>
            </w:tcBorders>
            <w:vMerge w:val="continue"/>
            <w:shd w:val="clear" w:color="auto" w:fill="002D73"/>
          </w:tcPr>
          <w:p>
            <w:pPr>
              <w:spacing w:after="0"/>
              <w:rPr>
                <w:sz w:val="14"/>
                <w:szCs w:val="14"/>
                <w:color w:val="auto"/>
              </w:rPr>
            </w:pPr>
          </w:p>
        </w:tc>
        <w:tc>
          <w:tcPr>
            <w:tcW w:w="2480" w:type="dxa"/>
            <w:vAlign w:val="bottom"/>
            <w:tcBorders>
              <w:right w:val="single" w:sz="8" w:color="7F96B9"/>
            </w:tcBorders>
            <w:vMerge w:val="restart"/>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w:t>
            </w:r>
          </w:p>
        </w:tc>
        <w:tc>
          <w:tcPr>
            <w:tcW w:w="0" w:type="dxa"/>
            <w:vAlign w:val="bottom"/>
          </w:tcPr>
          <w:p>
            <w:pPr>
              <w:spacing w:after="0"/>
              <w:rPr>
                <w:sz w:val="1"/>
                <w:szCs w:val="1"/>
                <w:color w:val="auto"/>
              </w:rPr>
            </w:pPr>
          </w:p>
        </w:tc>
      </w:tr>
      <w:tr>
        <w:trPr>
          <w:trHeight w:val="150"/>
        </w:trPr>
        <w:tc>
          <w:tcPr>
            <w:tcW w:w="1780" w:type="dxa"/>
            <w:vAlign w:val="bottom"/>
            <w:tcBorders>
              <w:left w:val="single" w:sz="8" w:color="7F96B9"/>
              <w:right w:val="single" w:sz="8" w:color="002D73"/>
            </w:tcBorders>
            <w:vMerge w:val="continue"/>
            <w:shd w:val="clear" w:color="auto" w:fill="002D73"/>
          </w:tcPr>
          <w:p>
            <w:pPr>
              <w:spacing w:after="0"/>
              <w:rPr>
                <w:sz w:val="13"/>
                <w:szCs w:val="13"/>
                <w:color w:val="auto"/>
              </w:rPr>
            </w:pPr>
          </w:p>
        </w:tc>
        <w:tc>
          <w:tcPr>
            <w:tcW w:w="2040" w:type="dxa"/>
            <w:vAlign w:val="bottom"/>
            <w:tcBorders>
              <w:right w:val="single" w:sz="8" w:color="002D73"/>
            </w:tcBorders>
            <w:vMerge w:val="continue"/>
            <w:shd w:val="clear" w:color="auto" w:fill="002D73"/>
          </w:tcPr>
          <w:p>
            <w:pPr>
              <w:spacing w:after="0"/>
              <w:rPr>
                <w:sz w:val="13"/>
                <w:szCs w:val="13"/>
                <w:color w:val="auto"/>
              </w:rPr>
            </w:pPr>
          </w:p>
        </w:tc>
        <w:tc>
          <w:tcPr>
            <w:tcW w:w="1880" w:type="dxa"/>
            <w:vAlign w:val="bottom"/>
            <w:tcBorders>
              <w:right w:val="single" w:sz="8" w:color="002D73"/>
            </w:tcBorders>
            <w:vMerge w:val="continue"/>
            <w:shd w:val="clear" w:color="auto" w:fill="002D73"/>
          </w:tcPr>
          <w:p>
            <w:pPr>
              <w:spacing w:after="0"/>
              <w:rPr>
                <w:sz w:val="13"/>
                <w:szCs w:val="13"/>
                <w:color w:val="auto"/>
              </w:rPr>
            </w:pPr>
          </w:p>
        </w:tc>
        <w:tc>
          <w:tcPr>
            <w:tcW w:w="1700" w:type="dxa"/>
            <w:vAlign w:val="bottom"/>
            <w:tcBorders>
              <w:right w:val="single" w:sz="8" w:color="002D73"/>
            </w:tcBorders>
            <w:shd w:val="clear" w:color="auto" w:fill="002D73"/>
          </w:tcPr>
          <w:p>
            <w:pPr>
              <w:spacing w:after="0"/>
              <w:rPr>
                <w:sz w:val="13"/>
                <w:szCs w:val="13"/>
                <w:color w:val="auto"/>
              </w:rPr>
            </w:pPr>
          </w:p>
        </w:tc>
        <w:tc>
          <w:tcPr>
            <w:tcW w:w="2480" w:type="dxa"/>
            <w:vAlign w:val="bottom"/>
            <w:tcBorders>
              <w:right w:val="single" w:sz="8" w:color="7F96B9"/>
            </w:tcBorders>
            <w:vMerge w:val="continue"/>
            <w:shd w:val="clear" w:color="auto" w:fill="002D73"/>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80" w:type="dxa"/>
            <w:vAlign w:val="bottom"/>
            <w:tcBorders>
              <w:left w:val="single" w:sz="8" w:color="7F96B9"/>
              <w:bottom w:val="single" w:sz="8" w:color="7F96B9"/>
              <w:right w:val="single" w:sz="8" w:color="7F96B9"/>
            </w:tcBorders>
          </w:tcPr>
          <w:p>
            <w:pPr>
              <w:ind w:left="20"/>
              <w:spacing w:after="0"/>
              <w:rPr>
                <w:sz w:val="20"/>
                <w:szCs w:val="20"/>
                <w:color w:val="auto"/>
              </w:rPr>
            </w:pPr>
            <w:r>
              <w:rPr>
                <w:rFonts w:ascii="Arial" w:cs="Arial" w:eastAsia="Arial" w:hAnsi="Arial"/>
                <w:sz w:val="18"/>
                <w:szCs w:val="18"/>
                <w:color w:val="002D73"/>
              </w:rPr>
              <w:t>Joseph A. Berquist</w:t>
            </w:r>
          </w:p>
        </w:tc>
        <w:tc>
          <w:tcPr>
            <w:tcW w:w="20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19,081</w:t>
            </w:r>
          </w:p>
        </w:tc>
        <w:tc>
          <w:tcPr>
            <w:tcW w:w="18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1,721</w:t>
            </w:r>
          </w:p>
        </w:tc>
        <w:tc>
          <w:tcPr>
            <w:tcW w:w="17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7"/>
              </w:rPr>
              <w:t>1,490</w:t>
            </w:r>
          </w:p>
        </w:tc>
        <w:tc>
          <w:tcPr>
            <w:tcW w:w="24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5,000</w:t>
            </w:r>
          </w:p>
        </w:tc>
        <w:tc>
          <w:tcPr>
            <w:tcW w:w="0" w:type="dxa"/>
            <w:vAlign w:val="bottom"/>
          </w:tcPr>
          <w:p>
            <w:pPr>
              <w:spacing w:after="0"/>
              <w:rPr>
                <w:sz w:val="1"/>
                <w:szCs w:val="1"/>
                <w:color w:val="auto"/>
              </w:rPr>
            </w:pPr>
          </w:p>
        </w:tc>
      </w:tr>
      <w:tr>
        <w:trPr>
          <w:trHeight w:val="223"/>
        </w:trPr>
        <w:tc>
          <w:tcPr>
            <w:tcW w:w="1780" w:type="dxa"/>
            <w:vAlign w:val="bottom"/>
            <w:tcBorders>
              <w:left w:val="single" w:sz="8" w:color="7F96B9"/>
              <w:bottom w:val="single" w:sz="8" w:color="7F96B9"/>
              <w:right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Thomas Coler</w:t>
            </w:r>
          </w:p>
        </w:tc>
        <w:tc>
          <w:tcPr>
            <w:tcW w:w="20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18,029</w:t>
            </w:r>
          </w:p>
        </w:tc>
        <w:tc>
          <w:tcPr>
            <w:tcW w:w="18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w:t>
            </w:r>
          </w:p>
        </w:tc>
        <w:tc>
          <w:tcPr>
            <w:tcW w:w="17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w:t>
            </w:r>
          </w:p>
        </w:tc>
        <w:tc>
          <w:tcPr>
            <w:tcW w:w="24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4,927</w:t>
            </w:r>
          </w:p>
        </w:tc>
        <w:tc>
          <w:tcPr>
            <w:tcW w:w="0" w:type="dxa"/>
            <w:vAlign w:val="bottom"/>
          </w:tcPr>
          <w:p>
            <w:pPr>
              <w:spacing w:after="0"/>
              <w:rPr>
                <w:sz w:val="1"/>
                <w:szCs w:val="1"/>
                <w:color w:val="auto"/>
              </w:rPr>
            </w:pPr>
          </w:p>
        </w:tc>
      </w:tr>
      <w:tr>
        <w:trPr>
          <w:trHeight w:val="223"/>
        </w:trPr>
        <w:tc>
          <w:tcPr>
            <w:tcW w:w="1780" w:type="dxa"/>
            <w:vAlign w:val="bottom"/>
            <w:tcBorders>
              <w:left w:val="single" w:sz="8" w:color="7F96B9"/>
              <w:bottom w:val="single" w:sz="8" w:color="7F96B9"/>
              <w:right w:val="single" w:sz="8" w:color="7F96B9"/>
            </w:tcBorders>
          </w:tcPr>
          <w:p>
            <w:pPr>
              <w:ind w:left="20"/>
              <w:spacing w:after="0"/>
              <w:rPr>
                <w:sz w:val="20"/>
                <w:szCs w:val="20"/>
                <w:color w:val="auto"/>
              </w:rPr>
            </w:pPr>
            <w:r>
              <w:rPr>
                <w:rFonts w:ascii="Arial" w:cs="Arial" w:eastAsia="Arial" w:hAnsi="Arial"/>
                <w:sz w:val="18"/>
                <w:szCs w:val="18"/>
                <w:color w:val="002D73"/>
              </w:rPr>
              <w:t>Jeewat Bijlani</w:t>
            </w:r>
          </w:p>
        </w:tc>
        <w:tc>
          <w:tcPr>
            <w:tcW w:w="20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21,000</w:t>
            </w:r>
          </w:p>
        </w:tc>
        <w:tc>
          <w:tcPr>
            <w:tcW w:w="18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1,950</w:t>
            </w:r>
          </w:p>
        </w:tc>
        <w:tc>
          <w:tcPr>
            <w:tcW w:w="17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13,070</w:t>
            </w:r>
          </w:p>
        </w:tc>
        <w:tc>
          <w:tcPr>
            <w:tcW w:w="24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4,475</w:t>
            </w:r>
          </w:p>
        </w:tc>
        <w:tc>
          <w:tcPr>
            <w:tcW w:w="0" w:type="dxa"/>
            <w:vAlign w:val="bottom"/>
          </w:tcPr>
          <w:p>
            <w:pPr>
              <w:spacing w:after="0"/>
              <w:rPr>
                <w:sz w:val="1"/>
                <w:szCs w:val="1"/>
                <w:color w:val="auto"/>
              </w:rPr>
            </w:pPr>
          </w:p>
        </w:tc>
      </w:tr>
      <w:tr>
        <w:trPr>
          <w:trHeight w:val="223"/>
        </w:trPr>
        <w:tc>
          <w:tcPr>
            <w:tcW w:w="1780" w:type="dxa"/>
            <w:vAlign w:val="bottom"/>
            <w:tcBorders>
              <w:left w:val="single" w:sz="8" w:color="7F96B9"/>
              <w:bottom w:val="single" w:sz="8" w:color="7F96B9"/>
              <w:right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Jeffrey Fleck</w:t>
            </w:r>
          </w:p>
        </w:tc>
        <w:tc>
          <w:tcPr>
            <w:tcW w:w="20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21,000</w:t>
            </w:r>
          </w:p>
        </w:tc>
        <w:tc>
          <w:tcPr>
            <w:tcW w:w="18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1,272</w:t>
            </w:r>
          </w:p>
        </w:tc>
        <w:tc>
          <w:tcPr>
            <w:tcW w:w="17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7"/>
              </w:rPr>
              <w:t>3,500</w:t>
            </w:r>
          </w:p>
        </w:tc>
        <w:tc>
          <w:tcPr>
            <w:tcW w:w="24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3,898</w:t>
            </w:r>
          </w:p>
        </w:tc>
        <w:tc>
          <w:tcPr>
            <w:tcW w:w="0" w:type="dxa"/>
            <w:vAlign w:val="bottom"/>
          </w:tcPr>
          <w:p>
            <w:pPr>
              <w:spacing w:after="0"/>
              <w:rPr>
                <w:sz w:val="1"/>
                <w:szCs w:val="1"/>
                <w:color w:val="auto"/>
              </w:rPr>
            </w:pPr>
          </w:p>
        </w:tc>
      </w:tr>
      <w:tr>
        <w:trPr>
          <w:trHeight w:val="223"/>
        </w:trPr>
        <w:tc>
          <w:tcPr>
            <w:tcW w:w="1780" w:type="dxa"/>
            <w:vAlign w:val="bottom"/>
            <w:tcBorders>
              <w:left w:val="single" w:sz="8" w:color="7F96B9"/>
              <w:bottom w:val="single" w:sz="8" w:color="7F96B9"/>
              <w:right w:val="single" w:sz="8" w:color="7F96B9"/>
            </w:tcBorders>
          </w:tcPr>
          <w:p>
            <w:pPr>
              <w:ind w:left="20"/>
              <w:spacing w:after="0"/>
              <w:rPr>
                <w:sz w:val="20"/>
                <w:szCs w:val="20"/>
                <w:color w:val="auto"/>
              </w:rPr>
            </w:pPr>
            <w:r>
              <w:rPr>
                <w:rFonts w:ascii="Arial" w:cs="Arial" w:eastAsia="Arial" w:hAnsi="Arial"/>
                <w:sz w:val="18"/>
                <w:szCs w:val="18"/>
                <w:color w:val="002D73"/>
              </w:rPr>
              <w:t>Robert T. Traub</w:t>
            </w:r>
          </w:p>
        </w:tc>
        <w:tc>
          <w:tcPr>
            <w:tcW w:w="20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20,977</w:t>
            </w:r>
          </w:p>
        </w:tc>
        <w:tc>
          <w:tcPr>
            <w:tcW w:w="18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1,218</w:t>
            </w:r>
          </w:p>
        </w:tc>
        <w:tc>
          <w:tcPr>
            <w:tcW w:w="17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13,565</w:t>
            </w:r>
          </w:p>
        </w:tc>
        <w:tc>
          <w:tcPr>
            <w:tcW w:w="24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w:t>
            </w:r>
          </w:p>
        </w:tc>
        <w:tc>
          <w:tcPr>
            <w:tcW w:w="0" w:type="dxa"/>
            <w:vAlign w:val="bottom"/>
          </w:tcPr>
          <w:p>
            <w:pPr>
              <w:spacing w:after="0"/>
              <w:rPr>
                <w:sz w:val="1"/>
                <w:szCs w:val="1"/>
                <w:color w:val="auto"/>
              </w:rPr>
            </w:pPr>
          </w:p>
        </w:tc>
      </w:tr>
      <w:tr>
        <w:trPr>
          <w:trHeight w:val="223"/>
        </w:trPr>
        <w:tc>
          <w:tcPr>
            <w:tcW w:w="1780" w:type="dxa"/>
            <w:vAlign w:val="bottom"/>
            <w:tcBorders>
              <w:left w:val="single" w:sz="8" w:color="7F96B9"/>
              <w:bottom w:val="single" w:sz="8" w:color="7F96B9"/>
              <w:right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Dr. David Slinkman</w:t>
            </w:r>
          </w:p>
        </w:tc>
        <w:tc>
          <w:tcPr>
            <w:tcW w:w="20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18,787</w:t>
            </w:r>
          </w:p>
        </w:tc>
        <w:tc>
          <w:tcPr>
            <w:tcW w:w="18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774</w:t>
            </w:r>
          </w:p>
        </w:tc>
        <w:tc>
          <w:tcPr>
            <w:tcW w:w="17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7"/>
              </w:rPr>
              <w:t>3,500</w:t>
            </w:r>
          </w:p>
        </w:tc>
        <w:tc>
          <w:tcPr>
            <w:tcW w:w="24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1,463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-1619885</wp:posOffset>
            </wp:positionV>
            <wp:extent cx="8255" cy="6940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6940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-1619885</wp:posOffset>
            </wp:positionV>
            <wp:extent cx="8255" cy="6940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6940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-1619885</wp:posOffset>
            </wp:positionV>
            <wp:extent cx="8255" cy="6940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69405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-1619885</wp:posOffset>
            </wp:positionV>
            <wp:extent cx="8255" cy="6940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694055"/>
                    </a:xfrm>
                    <a:prstGeom prst="rect">
                      <a:avLst/>
                    </a:prstGeom>
                    <a:noFill/>
                  </pic:spPr>
                </pic:pic>
              </a:graphicData>
            </a:graphic>
          </wp:anchor>
        </w:drawing>
      </w:r>
    </w:p>
    <w:p>
      <w:pPr>
        <w:spacing w:after="0" w:line="150" w:lineRule="exact"/>
        <w:rPr>
          <w:sz w:val="20"/>
          <w:szCs w:val="20"/>
          <w:color w:val="auto"/>
        </w:rPr>
      </w:pPr>
    </w:p>
    <w:p>
      <w:pPr>
        <w:ind w:left="660" w:right="200" w:hanging="328"/>
        <w:spacing w:after="0" w:line="269" w:lineRule="auto"/>
        <w:tabs>
          <w:tab w:leader="none" w:pos="686" w:val="left"/>
        </w:tabs>
        <w:numPr>
          <w:ilvl w:val="0"/>
          <w:numId w:val="89"/>
        </w:numPr>
        <w:rPr>
          <w:rFonts w:ascii="Arial" w:cs="Arial" w:eastAsia="Arial" w:hAnsi="Arial"/>
          <w:sz w:val="18"/>
          <w:szCs w:val="18"/>
          <w:color w:val="auto"/>
        </w:rPr>
      </w:pPr>
      <w:r>
        <w:rPr>
          <w:rFonts w:ascii="Arial" w:cs="Arial" w:eastAsia="Arial" w:hAnsi="Arial"/>
          <w:sz w:val="18"/>
          <w:szCs w:val="18"/>
          <w:color w:val="auto"/>
        </w:rPr>
        <w:t>Dr. Slinkman retired effective September 30, 2025. His amount in column (g) also reflects the following amounts paid or accrued in 2025 in connection with his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0</wp:posOffset>
            </wp:positionV>
            <wp:extent cx="8890" cy="1974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197485"/>
                    </a:xfrm>
                    <a:prstGeom prst="rect">
                      <a:avLst/>
                    </a:prstGeom>
                    <a:noFill/>
                  </pic:spPr>
                </pic:pic>
              </a:graphicData>
            </a:graphic>
          </wp:anchor>
        </w:drawing>
      </w:r>
    </w:p>
    <w:tbl>
      <w:tblPr>
        <w:tblLayout w:type="fixed"/>
        <w:tblInd w:w="670" w:type="dxa"/>
        <w:tblCellMar>
          <w:top w:w="0" w:type="dxa"/>
          <w:left w:w="0" w:type="dxa"/>
          <w:bottom w:w="0" w:type="dxa"/>
          <w:right w:w="0" w:type="dxa"/>
        </w:tblCellMar>
      </w:tblPr>
      <w:tr>
        <w:trPr>
          <w:trHeight w:val="297"/>
        </w:trPr>
        <w:tc>
          <w:tcPr>
            <w:tcW w:w="1900" w:type="dxa"/>
            <w:vAlign w:val="bottom"/>
            <w:tcBorders>
              <w:left w:val="single" w:sz="8" w:color="7F96B9"/>
              <w:bottom w:val="single" w:sz="8" w:color="7F96B9"/>
              <w:right w:val="single" w:sz="8" w:color="002D73"/>
            </w:tcBorders>
            <w:shd w:val="clear" w:color="auto" w:fill="002D73"/>
          </w:tcPr>
          <w:p>
            <w:pPr>
              <w:ind w:left="740"/>
              <w:spacing w:after="0"/>
              <w:rPr>
                <w:sz w:val="20"/>
                <w:szCs w:val="20"/>
                <w:color w:val="auto"/>
              </w:rPr>
            </w:pPr>
            <w:r>
              <w:rPr>
                <w:rFonts w:ascii="Arial" w:cs="Arial" w:eastAsia="Arial" w:hAnsi="Arial"/>
                <w:sz w:val="18"/>
                <w:szCs w:val="18"/>
                <w:b w:val="1"/>
                <w:bCs w:val="1"/>
                <w:color w:val="FFFFFF"/>
              </w:rPr>
              <w:t>Name</w:t>
            </w:r>
          </w:p>
        </w:tc>
        <w:tc>
          <w:tcPr>
            <w:tcW w:w="798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Prorated / Accelerated Equity Awards ($)(a)</w:t>
            </w:r>
          </w:p>
        </w:tc>
      </w:tr>
      <w:tr>
        <w:trPr>
          <w:trHeight w:val="223"/>
        </w:trPr>
        <w:tc>
          <w:tcPr>
            <w:tcW w:w="1900" w:type="dxa"/>
            <w:vAlign w:val="bottom"/>
            <w:tcBorders>
              <w:left w:val="single" w:sz="8" w:color="7F96B9"/>
              <w:bottom w:val="single" w:sz="8" w:color="7F96B9"/>
              <w:right w:val="single" w:sz="8" w:color="7F96B9"/>
            </w:tcBorders>
          </w:tcPr>
          <w:p>
            <w:pPr>
              <w:ind w:left="20"/>
              <w:spacing w:after="0"/>
              <w:rPr>
                <w:sz w:val="20"/>
                <w:szCs w:val="20"/>
                <w:color w:val="auto"/>
              </w:rPr>
            </w:pPr>
            <w:r>
              <w:rPr>
                <w:rFonts w:ascii="Arial" w:cs="Arial" w:eastAsia="Arial" w:hAnsi="Arial"/>
                <w:sz w:val="18"/>
                <w:szCs w:val="18"/>
                <w:color w:val="002D73"/>
              </w:rPr>
              <w:t>Dr. David Slinkman</w:t>
            </w:r>
          </w:p>
        </w:tc>
        <w:tc>
          <w:tcPr>
            <w:tcW w:w="7980" w:type="dxa"/>
            <w:vAlign w:val="bottom"/>
            <w:tcBorders>
              <w:bottom w:val="single" w:sz="8" w:color="7F96B9"/>
              <w:right w:val="single" w:sz="8" w:color="7F96B9"/>
            </w:tcBorders>
          </w:tcPr>
          <w:p>
            <w:pPr>
              <w:jc w:val="right"/>
              <w:ind w:right="3590"/>
              <w:spacing w:after="0"/>
              <w:rPr>
                <w:sz w:val="20"/>
                <w:szCs w:val="20"/>
                <w:color w:val="auto"/>
              </w:rPr>
            </w:pPr>
            <w:r>
              <w:rPr>
                <w:rFonts w:ascii="Arial" w:cs="Arial" w:eastAsia="Arial" w:hAnsi="Arial"/>
                <w:sz w:val="18"/>
                <w:szCs w:val="18"/>
                <w:color w:val="002D73"/>
              </w:rPr>
              <w:t>317,783</w:t>
            </w:r>
          </w:p>
        </w:tc>
      </w:tr>
    </w:tbl>
    <w:p>
      <w:pPr>
        <w:spacing w:after="0" w:line="116" w:lineRule="exact"/>
        <w:rPr>
          <w:sz w:val="20"/>
          <w:szCs w:val="20"/>
          <w:color w:val="auto"/>
        </w:rPr>
      </w:pPr>
    </w:p>
    <w:p>
      <w:pPr>
        <w:jc w:val="both"/>
        <w:ind w:left="1140" w:hanging="322"/>
        <w:spacing w:after="0" w:line="268" w:lineRule="auto"/>
        <w:tabs>
          <w:tab w:leader="none" w:pos="1128"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value of accelerated time-based restricted stock and RSUs was calculated by using the closing price on the date of termination multiplied by the number of shares or units that accelerated. The value of PSUs was calculated by multiplying the pro rata portion of the 2023 PSU award by the closing price as of December 31, 2025.</w:t>
      </w:r>
    </w:p>
    <w:p>
      <w:pPr>
        <w:spacing w:after="0" w:line="62" w:lineRule="exact"/>
        <w:rPr>
          <w:rFonts w:ascii="Arial" w:cs="Arial" w:eastAsia="Arial" w:hAnsi="Arial"/>
          <w:sz w:val="18"/>
          <w:szCs w:val="18"/>
          <w:color w:val="auto"/>
        </w:rPr>
      </w:pPr>
    </w:p>
    <w:p>
      <w:pPr>
        <w:ind w:left="680" w:hanging="348"/>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Mr. Fleck’s employment with Quaker Houghton terminated as of March 9, 2026.</w:t>
      </w:r>
    </w:p>
    <w:p>
      <w:pPr>
        <w:spacing w:after="0" w:line="117" w:lineRule="exact"/>
        <w:rPr>
          <w:rFonts w:ascii="Arial" w:cs="Arial" w:eastAsia="Arial" w:hAnsi="Arial"/>
          <w:sz w:val="18"/>
          <w:szCs w:val="18"/>
          <w:color w:val="auto"/>
        </w:rPr>
      </w:pPr>
    </w:p>
    <w:p>
      <w:pPr>
        <w:ind w:left="680" w:hanging="348"/>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amount reflects a cash retention bonus paid to Dr. Slinkman for continued service leading up to his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154940</wp:posOffset>
            </wp:positionV>
            <wp:extent cx="708914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5"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2743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FFFFFF"/>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-53340</wp:posOffset>
            </wp:positionV>
            <wp:extent cx="47574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14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Provided below is information on grants made in 2025 to the Named Executive Officers under the Company’s LTIP and Annual Cash Incentive Bonus Plan. In March 2025, awards for the 2025-2027 period were made to the Named Executive Officers consisting of time-based RSUs with ratable vesting over a three-year period and PSUs vesting based on performance. See discussion under the heading “Long-Term Incentives” under the Compensation Discussion and Analysis section in this proxy statement.</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1600" w:type="dxa"/>
            <w:vAlign w:val="bottom"/>
            <w:tcBorders>
              <w:left w:val="single" w:sz="8" w:color="7F96B9"/>
              <w:right w:val="single" w:sz="8" w:color="002D73"/>
            </w:tcBorders>
            <w:shd w:val="clear" w:color="auto" w:fill="002D73"/>
          </w:tcPr>
          <w:p>
            <w:pPr>
              <w:spacing w:after="0"/>
              <w:rPr>
                <w:sz w:val="19"/>
                <w:szCs w:val="19"/>
                <w:color w:val="auto"/>
              </w:rPr>
            </w:pPr>
          </w:p>
        </w:tc>
        <w:tc>
          <w:tcPr>
            <w:tcW w:w="760" w:type="dxa"/>
            <w:vAlign w:val="bottom"/>
            <w:tcBorders>
              <w:right w:val="single" w:sz="8" w:color="002D73"/>
            </w:tcBorders>
            <w:shd w:val="clear" w:color="auto" w:fill="002D73"/>
          </w:tcPr>
          <w:p>
            <w:pPr>
              <w:spacing w:after="0"/>
              <w:rPr>
                <w:sz w:val="19"/>
                <w:szCs w:val="19"/>
                <w:color w:val="auto"/>
              </w:rPr>
            </w:pPr>
          </w:p>
        </w:tc>
        <w:tc>
          <w:tcPr>
            <w:tcW w:w="780" w:type="dxa"/>
            <w:vAlign w:val="bottom"/>
            <w:tcBorders>
              <w:right w:val="single" w:sz="8" w:color="002D73"/>
            </w:tcBorders>
            <w:shd w:val="clear" w:color="auto" w:fill="002D73"/>
          </w:tcPr>
          <w:p>
            <w:pPr>
              <w:spacing w:after="0"/>
              <w:rPr>
                <w:sz w:val="19"/>
                <w:szCs w:val="19"/>
                <w:color w:val="auto"/>
              </w:rPr>
            </w:pPr>
          </w:p>
        </w:tc>
        <w:tc>
          <w:tcPr>
            <w:tcW w:w="2440" w:type="dxa"/>
            <w:vAlign w:val="bottom"/>
            <w:tcBorders>
              <w:right w:val="single" w:sz="8" w:color="002D73"/>
            </w:tcBorders>
            <w:gridSpan w:val="3"/>
            <w:shd w:val="clear" w:color="auto" w:fill="002D73"/>
          </w:tcPr>
          <w:p>
            <w:pPr>
              <w:jc w:val="center"/>
              <w:spacing w:after="0"/>
              <w:rPr>
                <w:sz w:val="20"/>
                <w:szCs w:val="20"/>
                <w:color w:val="auto"/>
              </w:rPr>
            </w:pPr>
            <w:r>
              <w:rPr>
                <w:rFonts w:ascii="Arial" w:cs="Arial" w:eastAsia="Arial" w:hAnsi="Arial"/>
                <w:sz w:val="14"/>
                <w:szCs w:val="14"/>
                <w:b w:val="1"/>
                <w:bCs w:val="1"/>
                <w:color w:val="FFFFFF"/>
              </w:rPr>
              <w:t>Estimated Possible Payouts</w:t>
            </w:r>
          </w:p>
        </w:tc>
        <w:tc>
          <w:tcPr>
            <w:tcW w:w="2920" w:type="dxa"/>
            <w:vAlign w:val="bottom"/>
            <w:tcBorders>
              <w:right w:val="single" w:sz="8" w:color="002D73"/>
            </w:tcBorders>
            <w:gridSpan w:val="4"/>
            <w:vMerge w:val="restart"/>
            <w:shd w:val="clear" w:color="auto" w:fill="002D73"/>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1080" w:type="dxa"/>
            <w:vAlign w:val="bottom"/>
            <w:tcBorders>
              <w:right w:val="single" w:sz="8" w:color="002D73"/>
            </w:tcBorders>
            <w:vMerge w:val="restart"/>
            <w:shd w:val="clear" w:color="auto" w:fill="002D73"/>
          </w:tcPr>
          <w:p>
            <w:pPr>
              <w:spacing w:after="0"/>
              <w:rPr>
                <w:sz w:val="20"/>
                <w:szCs w:val="20"/>
                <w:color w:val="auto"/>
              </w:rPr>
            </w:pPr>
            <w:r>
              <w:rPr>
                <w:rFonts w:ascii="Arial" w:cs="Arial" w:eastAsia="Arial" w:hAnsi="Arial"/>
                <w:sz w:val="14"/>
                <w:szCs w:val="14"/>
                <w:b w:val="1"/>
                <w:bCs w:val="1"/>
                <w:color w:val="FFFFFF"/>
              </w:rPr>
              <w:t>All Other</w:t>
            </w:r>
          </w:p>
        </w:tc>
        <w:tc>
          <w:tcPr>
            <w:tcW w:w="1680" w:type="dxa"/>
            <w:vAlign w:val="bottom"/>
            <w:tcBorders>
              <w:right w:val="single" w:sz="8" w:color="7F96B9"/>
            </w:tcBorders>
            <w:shd w:val="clear" w:color="auto" w:fill="002D73"/>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7F96B9"/>
              <w:right w:val="single" w:sz="8" w:color="002D73"/>
            </w:tcBorders>
            <w:shd w:val="clear" w:color="auto" w:fill="002D73"/>
          </w:tcPr>
          <w:p>
            <w:pPr>
              <w:spacing w:after="0"/>
              <w:rPr>
                <w:sz w:val="7"/>
                <w:szCs w:val="7"/>
                <w:color w:val="auto"/>
              </w:rPr>
            </w:pPr>
          </w:p>
        </w:tc>
        <w:tc>
          <w:tcPr>
            <w:tcW w:w="760" w:type="dxa"/>
            <w:vAlign w:val="bottom"/>
            <w:tcBorders>
              <w:right w:val="single" w:sz="8" w:color="002D73"/>
            </w:tcBorders>
            <w:shd w:val="clear" w:color="auto" w:fill="002D73"/>
          </w:tcPr>
          <w:p>
            <w:pPr>
              <w:spacing w:after="0"/>
              <w:rPr>
                <w:sz w:val="7"/>
                <w:szCs w:val="7"/>
                <w:color w:val="auto"/>
              </w:rPr>
            </w:pPr>
          </w:p>
        </w:tc>
        <w:tc>
          <w:tcPr>
            <w:tcW w:w="780" w:type="dxa"/>
            <w:vAlign w:val="bottom"/>
            <w:tcBorders>
              <w:right w:val="single" w:sz="8" w:color="002D73"/>
            </w:tcBorders>
            <w:shd w:val="clear" w:color="auto" w:fill="002D73"/>
          </w:tcPr>
          <w:p>
            <w:pPr>
              <w:spacing w:after="0"/>
              <w:rPr>
                <w:sz w:val="7"/>
                <w:szCs w:val="7"/>
                <w:color w:val="auto"/>
              </w:rPr>
            </w:pPr>
          </w:p>
        </w:tc>
        <w:tc>
          <w:tcPr>
            <w:tcW w:w="820" w:type="dxa"/>
            <w:vAlign w:val="bottom"/>
            <w:shd w:val="clear" w:color="auto" w:fill="002D73"/>
          </w:tcPr>
          <w:p>
            <w:pPr>
              <w:spacing w:after="0"/>
              <w:rPr>
                <w:sz w:val="7"/>
                <w:szCs w:val="7"/>
                <w:color w:val="auto"/>
              </w:rPr>
            </w:pPr>
          </w:p>
        </w:tc>
        <w:tc>
          <w:tcPr>
            <w:tcW w:w="1620" w:type="dxa"/>
            <w:vAlign w:val="bottom"/>
            <w:tcBorders>
              <w:right w:val="single" w:sz="8" w:color="002D73"/>
            </w:tcBorders>
            <w:gridSpan w:val="2"/>
            <w:vMerge w:val="restart"/>
            <w:shd w:val="clear" w:color="auto" w:fill="002D73"/>
          </w:tcPr>
          <w:p>
            <w:pPr>
              <w:jc w:val="center"/>
              <w:ind w:right="808"/>
              <w:spacing w:after="0"/>
              <w:rPr>
                <w:sz w:val="20"/>
                <w:szCs w:val="20"/>
                <w:color w:val="auto"/>
              </w:rPr>
            </w:pPr>
            <w:r>
              <w:rPr>
                <w:rFonts w:ascii="Arial" w:cs="Arial" w:eastAsia="Arial" w:hAnsi="Arial"/>
                <w:sz w:val="14"/>
                <w:szCs w:val="14"/>
                <w:b w:val="1"/>
                <w:bCs w:val="1"/>
                <w:color w:val="FFFFFF"/>
              </w:rPr>
              <w:t>Under</w:t>
            </w:r>
          </w:p>
        </w:tc>
        <w:tc>
          <w:tcPr>
            <w:tcW w:w="2920" w:type="dxa"/>
            <w:vAlign w:val="bottom"/>
            <w:tcBorders>
              <w:right w:val="single" w:sz="8" w:color="002D73"/>
            </w:tcBorders>
            <w:gridSpan w:val="4"/>
            <w:vMerge w:val="continue"/>
            <w:shd w:val="clear" w:color="auto" w:fill="002D73"/>
          </w:tcPr>
          <w:p>
            <w:pPr>
              <w:spacing w:after="0"/>
              <w:rPr>
                <w:sz w:val="7"/>
                <w:szCs w:val="7"/>
                <w:color w:val="auto"/>
              </w:rPr>
            </w:pPr>
          </w:p>
        </w:tc>
        <w:tc>
          <w:tcPr>
            <w:tcW w:w="1080" w:type="dxa"/>
            <w:vAlign w:val="bottom"/>
            <w:tcBorders>
              <w:right w:val="single" w:sz="8" w:color="002D73"/>
            </w:tcBorders>
            <w:vMerge w:val="continue"/>
            <w:shd w:val="clear" w:color="auto" w:fill="002D73"/>
          </w:tcPr>
          <w:p>
            <w:pPr>
              <w:spacing w:after="0"/>
              <w:rPr>
                <w:sz w:val="7"/>
                <w:szCs w:val="7"/>
                <w:color w:val="auto"/>
              </w:rPr>
            </w:pPr>
          </w:p>
        </w:tc>
        <w:tc>
          <w:tcPr>
            <w:tcW w:w="1680" w:type="dxa"/>
            <w:vAlign w:val="bottom"/>
            <w:tcBorders>
              <w:right w:val="single" w:sz="8" w:color="7F96B9"/>
            </w:tcBorders>
            <w:shd w:val="clear" w:color="auto" w:fill="002D73"/>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600" w:type="dxa"/>
            <w:vAlign w:val="bottom"/>
            <w:tcBorders>
              <w:left w:val="single" w:sz="8" w:color="7F96B9"/>
              <w:right w:val="single" w:sz="8" w:color="002D73"/>
            </w:tcBorders>
            <w:shd w:val="clear" w:color="auto" w:fill="002D73"/>
          </w:tcPr>
          <w:p>
            <w:pPr>
              <w:spacing w:after="0"/>
              <w:rPr>
                <w:sz w:val="8"/>
                <w:szCs w:val="8"/>
                <w:color w:val="auto"/>
              </w:rPr>
            </w:pPr>
          </w:p>
        </w:tc>
        <w:tc>
          <w:tcPr>
            <w:tcW w:w="760" w:type="dxa"/>
            <w:vAlign w:val="bottom"/>
            <w:tcBorders>
              <w:right w:val="single" w:sz="8" w:color="002D73"/>
            </w:tcBorders>
            <w:shd w:val="clear" w:color="auto" w:fill="002D73"/>
          </w:tcPr>
          <w:p>
            <w:pPr>
              <w:spacing w:after="0"/>
              <w:rPr>
                <w:sz w:val="8"/>
                <w:szCs w:val="8"/>
                <w:color w:val="auto"/>
              </w:rPr>
            </w:pPr>
          </w:p>
        </w:tc>
        <w:tc>
          <w:tcPr>
            <w:tcW w:w="780" w:type="dxa"/>
            <w:vAlign w:val="bottom"/>
            <w:tcBorders>
              <w:right w:val="single" w:sz="8" w:color="002D73"/>
            </w:tcBorders>
            <w:shd w:val="clear" w:color="auto" w:fill="002D73"/>
          </w:tcPr>
          <w:p>
            <w:pPr>
              <w:spacing w:after="0"/>
              <w:rPr>
                <w:sz w:val="8"/>
                <w:szCs w:val="8"/>
                <w:color w:val="auto"/>
              </w:rPr>
            </w:pPr>
          </w:p>
        </w:tc>
        <w:tc>
          <w:tcPr>
            <w:tcW w:w="820" w:type="dxa"/>
            <w:vAlign w:val="bottom"/>
            <w:shd w:val="clear" w:color="auto" w:fill="002D73"/>
          </w:tcPr>
          <w:p>
            <w:pPr>
              <w:spacing w:after="0"/>
              <w:rPr>
                <w:sz w:val="8"/>
                <w:szCs w:val="8"/>
                <w:color w:val="auto"/>
              </w:rPr>
            </w:pPr>
          </w:p>
        </w:tc>
        <w:tc>
          <w:tcPr>
            <w:tcW w:w="1620" w:type="dxa"/>
            <w:vAlign w:val="bottom"/>
            <w:tcBorders>
              <w:right w:val="single" w:sz="8" w:color="002D73"/>
            </w:tcBorders>
            <w:gridSpan w:val="2"/>
            <w:vMerge w:val="continue"/>
            <w:shd w:val="clear" w:color="auto" w:fill="002D73"/>
          </w:tcPr>
          <w:p>
            <w:pPr>
              <w:spacing w:after="0"/>
              <w:rPr>
                <w:sz w:val="8"/>
                <w:szCs w:val="8"/>
                <w:color w:val="auto"/>
              </w:rPr>
            </w:pPr>
          </w:p>
        </w:tc>
        <w:tc>
          <w:tcPr>
            <w:tcW w:w="2920" w:type="dxa"/>
            <w:vAlign w:val="bottom"/>
            <w:tcBorders>
              <w:right w:val="single" w:sz="8" w:color="002D73"/>
            </w:tcBorders>
            <w:gridSpan w:val="4"/>
            <w:vMerge w:val="restart"/>
            <w:shd w:val="clear" w:color="auto" w:fill="002D73"/>
          </w:tcPr>
          <w:p>
            <w:pPr>
              <w:jc w:val="center"/>
              <w:spacing w:after="0" w:line="158" w:lineRule="exact"/>
              <w:rPr>
                <w:sz w:val="20"/>
                <w:szCs w:val="20"/>
                <w:color w:val="auto"/>
              </w:rPr>
            </w:pPr>
            <w:r>
              <w:rPr>
                <w:rFonts w:ascii="Arial" w:cs="Arial" w:eastAsia="Arial" w:hAnsi="Arial"/>
                <w:sz w:val="14"/>
                <w:szCs w:val="14"/>
                <w:b w:val="1"/>
                <w:bCs w:val="1"/>
                <w:color w:val="FFFFFF"/>
              </w:rPr>
              <w:t>Under Equity Incentive Plan</w:t>
            </w:r>
          </w:p>
        </w:tc>
        <w:tc>
          <w:tcPr>
            <w:tcW w:w="1080" w:type="dxa"/>
            <w:vAlign w:val="bottom"/>
            <w:tcBorders>
              <w:right w:val="single" w:sz="8" w:color="002D73"/>
            </w:tcBorders>
            <w:vMerge w:val="restart"/>
            <w:shd w:val="clear" w:color="auto" w:fill="002D73"/>
          </w:tcPr>
          <w:p>
            <w:pPr>
              <w:spacing w:after="0" w:line="158" w:lineRule="exact"/>
              <w:rPr>
                <w:sz w:val="20"/>
                <w:szCs w:val="20"/>
                <w:color w:val="auto"/>
              </w:rPr>
            </w:pPr>
            <w:r>
              <w:rPr>
                <w:rFonts w:ascii="Arial" w:cs="Arial" w:eastAsia="Arial" w:hAnsi="Arial"/>
                <w:sz w:val="14"/>
                <w:szCs w:val="14"/>
                <w:b w:val="1"/>
                <w:bCs w:val="1"/>
                <w:color w:val="FFFFFF"/>
              </w:rPr>
              <w:t>Stock Awards:</w:t>
            </w:r>
          </w:p>
        </w:tc>
        <w:tc>
          <w:tcPr>
            <w:tcW w:w="1680" w:type="dxa"/>
            <w:vAlign w:val="bottom"/>
            <w:tcBorders>
              <w:right w:val="single" w:sz="8" w:color="7F96B9"/>
            </w:tcBorders>
            <w:shd w:val="clear" w:color="auto" w:fill="002D73"/>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600" w:type="dxa"/>
            <w:vAlign w:val="bottom"/>
            <w:tcBorders>
              <w:left w:val="single" w:sz="8" w:color="7F96B9"/>
              <w:right w:val="single" w:sz="8" w:color="002D73"/>
            </w:tcBorders>
            <w:shd w:val="clear" w:color="auto" w:fill="002D73"/>
          </w:tcPr>
          <w:p>
            <w:pPr>
              <w:spacing w:after="0"/>
              <w:rPr>
                <w:sz w:val="5"/>
                <w:szCs w:val="5"/>
                <w:color w:val="auto"/>
              </w:rPr>
            </w:pPr>
          </w:p>
        </w:tc>
        <w:tc>
          <w:tcPr>
            <w:tcW w:w="760" w:type="dxa"/>
            <w:vAlign w:val="bottom"/>
            <w:tcBorders>
              <w:right w:val="single" w:sz="8" w:color="002D73"/>
            </w:tcBorders>
            <w:shd w:val="clear" w:color="auto" w:fill="002D73"/>
          </w:tcPr>
          <w:p>
            <w:pPr>
              <w:spacing w:after="0"/>
              <w:rPr>
                <w:sz w:val="5"/>
                <w:szCs w:val="5"/>
                <w:color w:val="auto"/>
              </w:rPr>
            </w:pPr>
          </w:p>
        </w:tc>
        <w:tc>
          <w:tcPr>
            <w:tcW w:w="780" w:type="dxa"/>
            <w:vAlign w:val="bottom"/>
            <w:tcBorders>
              <w:right w:val="single" w:sz="8" w:color="002D73"/>
            </w:tcBorders>
            <w:shd w:val="clear" w:color="auto" w:fill="002D73"/>
          </w:tcPr>
          <w:p>
            <w:pPr>
              <w:spacing w:after="0"/>
              <w:rPr>
                <w:sz w:val="5"/>
                <w:szCs w:val="5"/>
                <w:color w:val="auto"/>
              </w:rPr>
            </w:pPr>
          </w:p>
        </w:tc>
        <w:tc>
          <w:tcPr>
            <w:tcW w:w="2440" w:type="dxa"/>
            <w:vAlign w:val="bottom"/>
            <w:tcBorders>
              <w:right w:val="single" w:sz="8" w:color="002D73"/>
            </w:tcBorders>
            <w:gridSpan w:val="3"/>
            <w:vMerge w:val="restart"/>
            <w:shd w:val="clear" w:color="auto" w:fill="002D73"/>
          </w:tcPr>
          <w:p>
            <w:pPr>
              <w:jc w:val="center"/>
              <w:spacing w:after="0"/>
              <w:rPr>
                <w:sz w:val="20"/>
                <w:szCs w:val="20"/>
                <w:color w:val="auto"/>
              </w:rPr>
            </w:pPr>
            <w:r>
              <w:rPr>
                <w:rFonts w:ascii="Arial" w:cs="Arial" w:eastAsia="Arial" w:hAnsi="Arial"/>
                <w:sz w:val="14"/>
                <w:szCs w:val="14"/>
                <w:b w:val="1"/>
                <w:bCs w:val="1"/>
                <w:color w:val="FFFFFF"/>
              </w:rPr>
              <w:t>Non-Equity Incentive Plan</w:t>
            </w:r>
          </w:p>
        </w:tc>
        <w:tc>
          <w:tcPr>
            <w:tcW w:w="2920" w:type="dxa"/>
            <w:vAlign w:val="bottom"/>
            <w:tcBorders>
              <w:right w:val="single" w:sz="8" w:color="002D73"/>
            </w:tcBorders>
            <w:gridSpan w:val="4"/>
            <w:vMerge w:val="continue"/>
            <w:shd w:val="clear" w:color="auto" w:fill="002D73"/>
          </w:tcPr>
          <w:p>
            <w:pPr>
              <w:spacing w:after="0"/>
              <w:rPr>
                <w:sz w:val="5"/>
                <w:szCs w:val="5"/>
                <w:color w:val="auto"/>
              </w:rPr>
            </w:pPr>
          </w:p>
        </w:tc>
        <w:tc>
          <w:tcPr>
            <w:tcW w:w="1080" w:type="dxa"/>
            <w:vAlign w:val="bottom"/>
            <w:tcBorders>
              <w:right w:val="single" w:sz="8" w:color="002D73"/>
            </w:tcBorders>
            <w:vMerge w:val="continue"/>
            <w:shd w:val="clear" w:color="auto" w:fill="002D73"/>
          </w:tcPr>
          <w:p>
            <w:pPr>
              <w:spacing w:after="0"/>
              <w:rPr>
                <w:sz w:val="5"/>
                <w:szCs w:val="5"/>
                <w:color w:val="auto"/>
              </w:rPr>
            </w:pPr>
          </w:p>
        </w:tc>
        <w:tc>
          <w:tcPr>
            <w:tcW w:w="1680" w:type="dxa"/>
            <w:vAlign w:val="bottom"/>
            <w:tcBorders>
              <w:right w:val="single" w:sz="8" w:color="7F96B9"/>
            </w:tcBorders>
            <w:shd w:val="clear" w:color="auto" w:fill="002D73"/>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600" w:type="dxa"/>
            <w:vAlign w:val="bottom"/>
            <w:tcBorders>
              <w:left w:val="single" w:sz="8" w:color="7F96B9"/>
              <w:right w:val="single" w:sz="8" w:color="002D73"/>
            </w:tcBorders>
            <w:shd w:val="clear" w:color="auto" w:fill="002D73"/>
          </w:tcPr>
          <w:p>
            <w:pPr>
              <w:spacing w:after="0"/>
              <w:rPr>
                <w:sz w:val="9"/>
                <w:szCs w:val="9"/>
                <w:color w:val="auto"/>
              </w:rPr>
            </w:pPr>
          </w:p>
        </w:tc>
        <w:tc>
          <w:tcPr>
            <w:tcW w:w="760" w:type="dxa"/>
            <w:vAlign w:val="bottom"/>
            <w:tcBorders>
              <w:right w:val="single" w:sz="8" w:color="002D73"/>
            </w:tcBorders>
            <w:shd w:val="clear" w:color="auto" w:fill="002D73"/>
          </w:tcPr>
          <w:p>
            <w:pPr>
              <w:spacing w:after="0"/>
              <w:rPr>
                <w:sz w:val="9"/>
                <w:szCs w:val="9"/>
                <w:color w:val="auto"/>
              </w:rPr>
            </w:pPr>
          </w:p>
        </w:tc>
        <w:tc>
          <w:tcPr>
            <w:tcW w:w="780" w:type="dxa"/>
            <w:vAlign w:val="bottom"/>
            <w:tcBorders>
              <w:right w:val="single" w:sz="8" w:color="002D73"/>
            </w:tcBorders>
            <w:shd w:val="clear" w:color="auto" w:fill="002D73"/>
          </w:tcPr>
          <w:p>
            <w:pPr>
              <w:spacing w:after="0"/>
              <w:rPr>
                <w:sz w:val="9"/>
                <w:szCs w:val="9"/>
                <w:color w:val="auto"/>
              </w:rPr>
            </w:pPr>
          </w:p>
        </w:tc>
        <w:tc>
          <w:tcPr>
            <w:tcW w:w="2440" w:type="dxa"/>
            <w:vAlign w:val="bottom"/>
            <w:tcBorders>
              <w:right w:val="single" w:sz="8" w:color="002D73"/>
            </w:tcBorders>
            <w:gridSpan w:val="3"/>
            <w:vMerge w:val="continue"/>
            <w:shd w:val="clear" w:color="auto" w:fill="002D73"/>
          </w:tcPr>
          <w:p>
            <w:pPr>
              <w:spacing w:after="0"/>
              <w:rPr>
                <w:sz w:val="9"/>
                <w:szCs w:val="9"/>
                <w:color w:val="auto"/>
              </w:rPr>
            </w:pPr>
          </w:p>
        </w:tc>
        <w:tc>
          <w:tcPr>
            <w:tcW w:w="940" w:type="dxa"/>
            <w:vAlign w:val="bottom"/>
            <w:tcBorders>
              <w:right w:val="single" w:sz="8" w:color="002D73"/>
            </w:tcBorders>
            <w:shd w:val="clear" w:color="auto" w:fill="002D73"/>
          </w:tcPr>
          <w:p>
            <w:pPr>
              <w:spacing w:after="0"/>
              <w:rPr>
                <w:sz w:val="9"/>
                <w:szCs w:val="9"/>
                <w:color w:val="auto"/>
              </w:rPr>
            </w:pPr>
          </w:p>
        </w:tc>
        <w:tc>
          <w:tcPr>
            <w:tcW w:w="940" w:type="dxa"/>
            <w:vAlign w:val="bottom"/>
            <w:gridSpan w:val="2"/>
            <w:vMerge w:val="restart"/>
            <w:shd w:val="clear" w:color="auto" w:fill="002D73"/>
          </w:tcPr>
          <w:p>
            <w:pPr>
              <w:ind w:left="200"/>
              <w:spacing w:after="0"/>
              <w:rPr>
                <w:sz w:val="20"/>
                <w:szCs w:val="20"/>
                <w:color w:val="auto"/>
              </w:rPr>
            </w:pPr>
            <w:r>
              <w:rPr>
                <w:rFonts w:ascii="Arial" w:cs="Arial" w:eastAsia="Arial" w:hAnsi="Arial"/>
                <w:sz w:val="14"/>
                <w:szCs w:val="14"/>
                <w:b w:val="1"/>
                <w:bCs w:val="1"/>
                <w:color w:val="FFFFFF"/>
              </w:rPr>
              <w:t>Awards</w:t>
            </w:r>
            <w:r>
              <w:rPr>
                <w:rFonts w:ascii="Arial" w:cs="Arial" w:eastAsia="Arial" w:hAnsi="Arial"/>
                <w:sz w:val="9"/>
                <w:szCs w:val="9"/>
                <w:b w:val="1"/>
                <w:bCs w:val="1"/>
                <w:color w:val="FFFFFF"/>
              </w:rPr>
              <w:t>(2)</w:t>
            </w:r>
          </w:p>
        </w:tc>
        <w:tc>
          <w:tcPr>
            <w:tcW w:w="1040" w:type="dxa"/>
            <w:vAlign w:val="bottom"/>
            <w:tcBorders>
              <w:right w:val="single" w:sz="8" w:color="002D73"/>
            </w:tcBorders>
            <w:shd w:val="clear" w:color="auto" w:fill="002D73"/>
          </w:tcPr>
          <w:p>
            <w:pPr>
              <w:spacing w:after="0"/>
              <w:rPr>
                <w:sz w:val="9"/>
                <w:szCs w:val="9"/>
                <w:color w:val="auto"/>
              </w:rPr>
            </w:pPr>
          </w:p>
        </w:tc>
        <w:tc>
          <w:tcPr>
            <w:tcW w:w="1080" w:type="dxa"/>
            <w:vAlign w:val="bottom"/>
            <w:tcBorders>
              <w:right w:val="single" w:sz="8" w:color="002D73"/>
            </w:tcBorders>
            <w:vMerge w:val="restart"/>
            <w:shd w:val="clear" w:color="auto" w:fill="002D73"/>
          </w:tcPr>
          <w:p>
            <w:pPr>
              <w:spacing w:after="0"/>
              <w:rPr>
                <w:sz w:val="20"/>
                <w:szCs w:val="20"/>
                <w:color w:val="auto"/>
              </w:rPr>
            </w:pPr>
            <w:r>
              <w:rPr>
                <w:rFonts w:ascii="Arial" w:cs="Arial" w:eastAsia="Arial" w:hAnsi="Arial"/>
                <w:sz w:val="14"/>
                <w:szCs w:val="14"/>
                <w:b w:val="1"/>
                <w:bCs w:val="1"/>
                <w:color w:val="FFFFFF"/>
              </w:rPr>
              <w:t>Number of</w:t>
            </w:r>
          </w:p>
        </w:tc>
        <w:tc>
          <w:tcPr>
            <w:tcW w:w="1680" w:type="dxa"/>
            <w:vAlign w:val="bottom"/>
            <w:tcBorders>
              <w:right w:val="single" w:sz="8" w:color="7F96B9"/>
            </w:tcBorders>
            <w:shd w:val="clear" w:color="auto" w:fill="002D73"/>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600" w:type="dxa"/>
            <w:vAlign w:val="bottom"/>
            <w:tcBorders>
              <w:left w:val="single" w:sz="8" w:color="7F96B9"/>
              <w:right w:val="single" w:sz="8" w:color="002D73"/>
            </w:tcBorders>
            <w:shd w:val="clear" w:color="auto" w:fill="002D73"/>
          </w:tcPr>
          <w:p>
            <w:pPr>
              <w:spacing w:after="0"/>
              <w:rPr>
                <w:sz w:val="5"/>
                <w:szCs w:val="5"/>
                <w:color w:val="auto"/>
              </w:rPr>
            </w:pPr>
          </w:p>
        </w:tc>
        <w:tc>
          <w:tcPr>
            <w:tcW w:w="760" w:type="dxa"/>
            <w:vAlign w:val="bottom"/>
            <w:tcBorders>
              <w:right w:val="single" w:sz="8" w:color="002D73"/>
            </w:tcBorders>
            <w:shd w:val="clear" w:color="auto" w:fill="002D73"/>
          </w:tcPr>
          <w:p>
            <w:pPr>
              <w:spacing w:after="0"/>
              <w:rPr>
                <w:sz w:val="5"/>
                <w:szCs w:val="5"/>
                <w:color w:val="auto"/>
              </w:rPr>
            </w:pPr>
          </w:p>
        </w:tc>
        <w:tc>
          <w:tcPr>
            <w:tcW w:w="780" w:type="dxa"/>
            <w:vAlign w:val="bottom"/>
            <w:tcBorders>
              <w:right w:val="single" w:sz="8" w:color="002D73"/>
            </w:tcBorders>
            <w:shd w:val="clear" w:color="auto" w:fill="002D73"/>
          </w:tcPr>
          <w:p>
            <w:pPr>
              <w:spacing w:after="0"/>
              <w:rPr>
                <w:sz w:val="5"/>
                <w:szCs w:val="5"/>
                <w:color w:val="auto"/>
              </w:rPr>
            </w:pPr>
          </w:p>
        </w:tc>
        <w:tc>
          <w:tcPr>
            <w:tcW w:w="820" w:type="dxa"/>
            <w:vAlign w:val="bottom"/>
            <w:shd w:val="clear" w:color="auto" w:fill="002D73"/>
          </w:tcPr>
          <w:p>
            <w:pPr>
              <w:spacing w:after="0"/>
              <w:rPr>
                <w:sz w:val="5"/>
                <w:szCs w:val="5"/>
                <w:color w:val="auto"/>
              </w:rPr>
            </w:pPr>
          </w:p>
        </w:tc>
        <w:tc>
          <w:tcPr>
            <w:tcW w:w="1620" w:type="dxa"/>
            <w:vAlign w:val="bottom"/>
            <w:tcBorders>
              <w:right w:val="single" w:sz="8" w:color="002D73"/>
            </w:tcBorders>
            <w:gridSpan w:val="2"/>
            <w:shd w:val="clear" w:color="auto" w:fill="002D73"/>
          </w:tcPr>
          <w:p>
            <w:pPr>
              <w:ind w:left="580"/>
              <w:spacing w:after="0" w:line="66" w:lineRule="exact"/>
              <w:rPr>
                <w:sz w:val="20"/>
                <w:szCs w:val="20"/>
                <w:color w:val="auto"/>
              </w:rPr>
            </w:pPr>
            <w:r>
              <w:rPr>
                <w:rFonts w:ascii="Arial" w:cs="Arial" w:eastAsia="Arial" w:hAnsi="Arial"/>
                <w:sz w:val="7"/>
                <w:szCs w:val="7"/>
                <w:b w:val="1"/>
                <w:bCs w:val="1"/>
                <w:color w:val="FFFFFF"/>
              </w:rPr>
              <w:t>(1)</w:t>
            </w:r>
          </w:p>
        </w:tc>
        <w:tc>
          <w:tcPr>
            <w:tcW w:w="940" w:type="dxa"/>
            <w:vAlign w:val="bottom"/>
            <w:tcBorders>
              <w:right w:val="single" w:sz="8" w:color="002D73"/>
            </w:tcBorders>
            <w:shd w:val="clear" w:color="auto" w:fill="002D73"/>
          </w:tcPr>
          <w:p>
            <w:pPr>
              <w:spacing w:after="0"/>
              <w:rPr>
                <w:sz w:val="5"/>
                <w:szCs w:val="5"/>
                <w:color w:val="auto"/>
              </w:rPr>
            </w:pPr>
          </w:p>
        </w:tc>
        <w:tc>
          <w:tcPr>
            <w:tcW w:w="940" w:type="dxa"/>
            <w:vAlign w:val="bottom"/>
            <w:gridSpan w:val="2"/>
            <w:vMerge w:val="continue"/>
            <w:shd w:val="clear" w:color="auto" w:fill="002D73"/>
          </w:tcPr>
          <w:p>
            <w:pPr>
              <w:spacing w:after="0"/>
              <w:rPr>
                <w:sz w:val="5"/>
                <w:szCs w:val="5"/>
                <w:color w:val="auto"/>
              </w:rPr>
            </w:pPr>
          </w:p>
        </w:tc>
        <w:tc>
          <w:tcPr>
            <w:tcW w:w="1040" w:type="dxa"/>
            <w:vAlign w:val="bottom"/>
            <w:tcBorders>
              <w:right w:val="single" w:sz="8" w:color="002D73"/>
            </w:tcBorders>
            <w:shd w:val="clear" w:color="auto" w:fill="002D73"/>
          </w:tcPr>
          <w:p>
            <w:pPr>
              <w:spacing w:after="0"/>
              <w:rPr>
                <w:sz w:val="5"/>
                <w:szCs w:val="5"/>
                <w:color w:val="auto"/>
              </w:rPr>
            </w:pPr>
          </w:p>
        </w:tc>
        <w:tc>
          <w:tcPr>
            <w:tcW w:w="1080" w:type="dxa"/>
            <w:vAlign w:val="bottom"/>
            <w:tcBorders>
              <w:right w:val="single" w:sz="8" w:color="002D73"/>
            </w:tcBorders>
            <w:vMerge w:val="continue"/>
            <w:shd w:val="clear" w:color="auto" w:fill="002D73"/>
          </w:tcPr>
          <w:p>
            <w:pPr>
              <w:spacing w:after="0"/>
              <w:rPr>
                <w:sz w:val="5"/>
                <w:szCs w:val="5"/>
                <w:color w:val="auto"/>
              </w:rPr>
            </w:pPr>
          </w:p>
        </w:tc>
        <w:tc>
          <w:tcPr>
            <w:tcW w:w="1680" w:type="dxa"/>
            <w:vAlign w:val="bottom"/>
            <w:tcBorders>
              <w:right w:val="single" w:sz="8" w:color="7F96B9"/>
            </w:tcBorders>
            <w:vMerge w:val="restart"/>
            <w:shd w:val="clear" w:color="auto" w:fill="002D73"/>
          </w:tcPr>
          <w:p>
            <w:pPr>
              <w:spacing w:after="0"/>
              <w:rPr>
                <w:sz w:val="20"/>
                <w:szCs w:val="20"/>
                <w:color w:val="auto"/>
              </w:rPr>
            </w:pPr>
            <w:r>
              <w:rPr>
                <w:rFonts w:ascii="Arial" w:cs="Arial" w:eastAsia="Arial" w:hAnsi="Arial"/>
                <w:sz w:val="14"/>
                <w:szCs w:val="14"/>
                <w:b w:val="1"/>
                <w:bCs w:val="1"/>
                <w:color w:val="FFFFFF"/>
              </w:rPr>
              <w:t>Grant Date Fair Value of</w:t>
            </w:r>
          </w:p>
        </w:tc>
        <w:tc>
          <w:tcPr>
            <w:tcW w:w="0" w:type="dxa"/>
            <w:vAlign w:val="bottom"/>
          </w:tcPr>
          <w:p>
            <w:pPr>
              <w:spacing w:after="0"/>
              <w:rPr>
                <w:sz w:val="1"/>
                <w:szCs w:val="1"/>
                <w:color w:val="auto"/>
              </w:rPr>
            </w:pPr>
          </w:p>
        </w:tc>
      </w:tr>
      <w:tr>
        <w:trPr>
          <w:trHeight w:val="122"/>
        </w:trPr>
        <w:tc>
          <w:tcPr>
            <w:tcW w:w="1600" w:type="dxa"/>
            <w:vAlign w:val="bottom"/>
            <w:tcBorders>
              <w:left w:val="single" w:sz="8" w:color="7F96B9"/>
              <w:right w:val="single" w:sz="8" w:color="002D73"/>
            </w:tcBorders>
            <w:shd w:val="clear" w:color="auto" w:fill="002D73"/>
          </w:tcPr>
          <w:p>
            <w:pPr>
              <w:spacing w:after="0"/>
              <w:rPr>
                <w:sz w:val="10"/>
                <w:szCs w:val="10"/>
                <w:color w:val="auto"/>
              </w:rPr>
            </w:pPr>
          </w:p>
        </w:tc>
        <w:tc>
          <w:tcPr>
            <w:tcW w:w="76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4"/>
                <w:szCs w:val="14"/>
                <w:b w:val="1"/>
                <w:bCs w:val="1"/>
                <w:color w:val="FFFFFF"/>
              </w:rPr>
              <w:t>Grant</w:t>
            </w:r>
          </w:p>
        </w:tc>
        <w:tc>
          <w:tcPr>
            <w:tcW w:w="780" w:type="dxa"/>
            <w:vAlign w:val="bottom"/>
            <w:tcBorders>
              <w:right w:val="single" w:sz="8" w:color="002D73"/>
            </w:tcBorders>
            <w:shd w:val="clear" w:color="auto" w:fill="002D73"/>
          </w:tcPr>
          <w:p>
            <w:pPr>
              <w:spacing w:after="0"/>
              <w:rPr>
                <w:sz w:val="10"/>
                <w:szCs w:val="10"/>
                <w:color w:val="auto"/>
              </w:rPr>
            </w:pPr>
          </w:p>
        </w:tc>
        <w:tc>
          <w:tcPr>
            <w:tcW w:w="820" w:type="dxa"/>
            <w:vAlign w:val="bottom"/>
            <w:shd w:val="clear" w:color="auto" w:fill="002D73"/>
          </w:tcPr>
          <w:p>
            <w:pPr>
              <w:spacing w:after="0"/>
              <w:rPr>
                <w:sz w:val="10"/>
                <w:szCs w:val="10"/>
                <w:color w:val="auto"/>
              </w:rPr>
            </w:pPr>
          </w:p>
        </w:tc>
        <w:tc>
          <w:tcPr>
            <w:tcW w:w="1620" w:type="dxa"/>
            <w:vAlign w:val="bottom"/>
            <w:tcBorders>
              <w:right w:val="single" w:sz="8" w:color="002D73"/>
            </w:tcBorders>
            <w:gridSpan w:val="2"/>
            <w:shd w:val="clear" w:color="auto" w:fill="002D73"/>
          </w:tcPr>
          <w:p>
            <w:pPr>
              <w:ind w:left="80"/>
              <w:spacing w:after="0" w:line="122" w:lineRule="exact"/>
              <w:rPr>
                <w:sz w:val="20"/>
                <w:szCs w:val="20"/>
                <w:color w:val="auto"/>
              </w:rPr>
            </w:pPr>
            <w:r>
              <w:rPr>
                <w:rFonts w:ascii="Arial" w:cs="Arial" w:eastAsia="Arial" w:hAnsi="Arial"/>
                <w:sz w:val="14"/>
                <w:szCs w:val="14"/>
                <w:b w:val="1"/>
                <w:bCs w:val="1"/>
                <w:color w:val="FFFFFF"/>
              </w:rPr>
              <w:t>Awards</w:t>
            </w:r>
          </w:p>
        </w:tc>
        <w:tc>
          <w:tcPr>
            <w:tcW w:w="940" w:type="dxa"/>
            <w:vAlign w:val="bottom"/>
            <w:tcBorders>
              <w:right w:val="single" w:sz="8" w:color="002D73"/>
            </w:tcBorders>
            <w:shd w:val="clear" w:color="auto" w:fill="002D73"/>
          </w:tcPr>
          <w:p>
            <w:pPr>
              <w:spacing w:after="0"/>
              <w:rPr>
                <w:sz w:val="10"/>
                <w:szCs w:val="10"/>
                <w:color w:val="auto"/>
              </w:rPr>
            </w:pPr>
          </w:p>
        </w:tc>
        <w:tc>
          <w:tcPr>
            <w:tcW w:w="800" w:type="dxa"/>
            <w:vAlign w:val="bottom"/>
            <w:tcBorders>
              <w:right w:val="single" w:sz="8" w:color="002D73"/>
            </w:tcBorders>
            <w:shd w:val="clear" w:color="auto" w:fill="002D73"/>
          </w:tcPr>
          <w:p>
            <w:pPr>
              <w:spacing w:after="0"/>
              <w:rPr>
                <w:sz w:val="10"/>
                <w:szCs w:val="10"/>
                <w:color w:val="auto"/>
              </w:rPr>
            </w:pPr>
          </w:p>
        </w:tc>
        <w:tc>
          <w:tcPr>
            <w:tcW w:w="140" w:type="dxa"/>
            <w:vAlign w:val="bottom"/>
            <w:shd w:val="clear" w:color="auto" w:fill="002D73"/>
          </w:tcPr>
          <w:p>
            <w:pPr>
              <w:spacing w:after="0"/>
              <w:rPr>
                <w:sz w:val="10"/>
                <w:szCs w:val="10"/>
                <w:color w:val="auto"/>
              </w:rPr>
            </w:pPr>
          </w:p>
        </w:tc>
        <w:tc>
          <w:tcPr>
            <w:tcW w:w="1040" w:type="dxa"/>
            <w:vAlign w:val="bottom"/>
            <w:tcBorders>
              <w:right w:val="single" w:sz="8" w:color="002D73"/>
            </w:tcBorders>
            <w:shd w:val="clear" w:color="auto" w:fill="002D73"/>
          </w:tcPr>
          <w:p>
            <w:pPr>
              <w:spacing w:after="0"/>
              <w:rPr>
                <w:sz w:val="10"/>
                <w:szCs w:val="10"/>
                <w:color w:val="auto"/>
              </w:rPr>
            </w:pPr>
          </w:p>
        </w:tc>
        <w:tc>
          <w:tcPr>
            <w:tcW w:w="1080" w:type="dxa"/>
            <w:vAlign w:val="bottom"/>
            <w:tcBorders>
              <w:right w:val="single" w:sz="8" w:color="002D73"/>
            </w:tcBorders>
            <w:shd w:val="clear" w:color="auto" w:fill="002D73"/>
          </w:tcPr>
          <w:p>
            <w:pPr>
              <w:spacing w:after="0" w:line="122" w:lineRule="exact"/>
              <w:rPr>
                <w:sz w:val="20"/>
                <w:szCs w:val="20"/>
                <w:color w:val="auto"/>
              </w:rPr>
            </w:pPr>
            <w:r>
              <w:rPr>
                <w:rFonts w:ascii="Arial" w:cs="Arial" w:eastAsia="Arial" w:hAnsi="Arial"/>
                <w:sz w:val="14"/>
                <w:szCs w:val="14"/>
                <w:b w:val="1"/>
                <w:bCs w:val="1"/>
                <w:color w:val="FFFFFF"/>
              </w:rPr>
              <w:t>Shares of</w:t>
            </w:r>
          </w:p>
        </w:tc>
        <w:tc>
          <w:tcPr>
            <w:tcW w:w="1680" w:type="dxa"/>
            <w:vAlign w:val="bottom"/>
            <w:tcBorders>
              <w:right w:val="single" w:sz="8" w:color="7F96B9"/>
            </w:tcBorders>
            <w:vMerge w:val="continue"/>
            <w:shd w:val="clear" w:color="auto" w:fill="002D73"/>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Borders>
              <w:left w:val="single" w:sz="8" w:color="7F96B9"/>
              <w:right w:val="single" w:sz="8" w:color="002D73"/>
            </w:tcBorders>
            <w:shd w:val="clear" w:color="auto" w:fill="002D73"/>
          </w:tcPr>
          <w:p>
            <w:pPr>
              <w:spacing w:after="0"/>
              <w:rPr>
                <w:sz w:val="11"/>
                <w:szCs w:val="11"/>
                <w:color w:val="auto"/>
              </w:rPr>
            </w:pPr>
          </w:p>
        </w:tc>
        <w:tc>
          <w:tcPr>
            <w:tcW w:w="760" w:type="dxa"/>
            <w:vAlign w:val="bottom"/>
            <w:tcBorders>
              <w:right w:val="single" w:sz="8" w:color="002D73"/>
            </w:tcBorders>
            <w:vMerge w:val="continue"/>
            <w:shd w:val="clear" w:color="auto" w:fill="002D73"/>
          </w:tcPr>
          <w:p>
            <w:pPr>
              <w:spacing w:after="0"/>
              <w:rPr>
                <w:sz w:val="11"/>
                <w:szCs w:val="11"/>
                <w:color w:val="auto"/>
              </w:rPr>
            </w:pPr>
          </w:p>
        </w:tc>
        <w:tc>
          <w:tcPr>
            <w:tcW w:w="78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4"/>
                <w:szCs w:val="14"/>
                <w:b w:val="1"/>
                <w:bCs w:val="1"/>
                <w:color w:val="FFFFFF"/>
              </w:rPr>
              <w:t>Award</w:t>
            </w:r>
          </w:p>
        </w:tc>
        <w:tc>
          <w:tcPr>
            <w:tcW w:w="820" w:type="dxa"/>
            <w:vAlign w:val="bottom"/>
            <w:vMerge w:val="restart"/>
            <w:shd w:val="clear" w:color="auto" w:fill="002D73"/>
          </w:tcPr>
          <w:p>
            <w:pPr>
              <w:jc w:val="center"/>
              <w:ind w:left="108"/>
              <w:spacing w:after="0"/>
              <w:rPr>
                <w:sz w:val="20"/>
                <w:szCs w:val="20"/>
                <w:color w:val="auto"/>
              </w:rPr>
            </w:pPr>
            <w:r>
              <w:rPr>
                <w:rFonts w:ascii="Arial" w:cs="Arial" w:eastAsia="Arial" w:hAnsi="Arial"/>
                <w:sz w:val="14"/>
                <w:szCs w:val="14"/>
                <w:b w:val="1"/>
                <w:bCs w:val="1"/>
                <w:color w:val="FFFFFF"/>
              </w:rPr>
              <w:t>Target</w:t>
            </w:r>
          </w:p>
        </w:tc>
        <w:tc>
          <w:tcPr>
            <w:tcW w:w="220" w:type="dxa"/>
            <w:vAlign w:val="bottom"/>
            <w:tcBorders>
              <w:right w:val="single" w:sz="8" w:color="002D73"/>
            </w:tcBorders>
            <w:shd w:val="clear" w:color="auto" w:fill="002D73"/>
          </w:tcPr>
          <w:p>
            <w:pPr>
              <w:spacing w:after="0"/>
              <w:rPr>
                <w:sz w:val="11"/>
                <w:szCs w:val="11"/>
                <w:color w:val="auto"/>
              </w:rPr>
            </w:pPr>
          </w:p>
        </w:tc>
        <w:tc>
          <w:tcPr>
            <w:tcW w:w="1400" w:type="dxa"/>
            <w:vAlign w:val="bottom"/>
            <w:tcBorders>
              <w:right w:val="single" w:sz="8" w:color="002D73"/>
            </w:tcBorders>
            <w:vMerge w:val="restart"/>
            <w:shd w:val="clear" w:color="auto" w:fill="002D73"/>
          </w:tcPr>
          <w:p>
            <w:pPr>
              <w:ind w:left="360"/>
              <w:spacing w:after="0"/>
              <w:rPr>
                <w:sz w:val="20"/>
                <w:szCs w:val="20"/>
                <w:color w:val="auto"/>
              </w:rPr>
            </w:pPr>
            <w:r>
              <w:rPr>
                <w:rFonts w:ascii="Arial" w:cs="Arial" w:eastAsia="Arial" w:hAnsi="Arial"/>
                <w:sz w:val="14"/>
                <w:szCs w:val="14"/>
                <w:b w:val="1"/>
                <w:bCs w:val="1"/>
                <w:color w:val="FFFFFF"/>
              </w:rPr>
              <w:t>Maximum</w:t>
            </w:r>
          </w:p>
        </w:tc>
        <w:tc>
          <w:tcPr>
            <w:tcW w:w="94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4"/>
                <w:szCs w:val="14"/>
                <w:b w:val="1"/>
                <w:bCs w:val="1"/>
                <w:color w:val="FFFFFF"/>
              </w:rPr>
              <w:t>Threshold</w:t>
            </w:r>
          </w:p>
        </w:tc>
        <w:tc>
          <w:tcPr>
            <w:tcW w:w="940" w:type="dxa"/>
            <w:vAlign w:val="bottom"/>
            <w:gridSpan w:val="2"/>
            <w:vMerge w:val="restart"/>
            <w:shd w:val="clear" w:color="auto" w:fill="002D73"/>
          </w:tcPr>
          <w:p>
            <w:pPr>
              <w:ind w:left="180"/>
              <w:spacing w:after="0"/>
              <w:rPr>
                <w:sz w:val="20"/>
                <w:szCs w:val="20"/>
                <w:color w:val="auto"/>
              </w:rPr>
            </w:pPr>
            <w:r>
              <w:rPr>
                <w:rFonts w:ascii="Arial" w:cs="Arial" w:eastAsia="Arial" w:hAnsi="Arial"/>
                <w:sz w:val="14"/>
                <w:szCs w:val="14"/>
                <w:b w:val="1"/>
                <w:bCs w:val="1"/>
                <w:color w:val="FFFFFF"/>
              </w:rPr>
              <w:t>Target</w:t>
            </w:r>
          </w:p>
        </w:tc>
        <w:tc>
          <w:tcPr>
            <w:tcW w:w="1040" w:type="dxa"/>
            <w:vAlign w:val="bottom"/>
            <w:tcBorders>
              <w:right w:val="single" w:sz="8" w:color="002D73"/>
            </w:tcBorders>
            <w:vMerge w:val="restart"/>
            <w:shd w:val="clear" w:color="auto" w:fill="002D73"/>
          </w:tcPr>
          <w:p>
            <w:pPr>
              <w:jc w:val="center"/>
              <w:ind w:right="108"/>
              <w:spacing w:after="0"/>
              <w:rPr>
                <w:sz w:val="20"/>
                <w:szCs w:val="20"/>
                <w:color w:val="auto"/>
              </w:rPr>
            </w:pPr>
            <w:r>
              <w:rPr>
                <w:rFonts w:ascii="Arial" w:cs="Arial" w:eastAsia="Arial" w:hAnsi="Arial"/>
                <w:sz w:val="14"/>
                <w:szCs w:val="14"/>
                <w:b w:val="1"/>
                <w:bCs w:val="1"/>
                <w:color w:val="FFFFFF"/>
              </w:rPr>
              <w:t>Maximum</w:t>
            </w:r>
          </w:p>
        </w:tc>
        <w:tc>
          <w:tcPr>
            <w:tcW w:w="1080" w:type="dxa"/>
            <w:vAlign w:val="bottom"/>
            <w:tcBorders>
              <w:right w:val="single" w:sz="8" w:color="002D73"/>
            </w:tcBorders>
            <w:shd w:val="clear" w:color="auto" w:fill="002D73"/>
          </w:tcPr>
          <w:p>
            <w:pPr>
              <w:spacing w:after="0" w:line="135" w:lineRule="exact"/>
              <w:rPr>
                <w:sz w:val="20"/>
                <w:szCs w:val="20"/>
                <w:color w:val="auto"/>
              </w:rPr>
            </w:pPr>
            <w:r>
              <w:rPr>
                <w:rFonts w:ascii="Arial" w:cs="Arial" w:eastAsia="Arial" w:hAnsi="Arial"/>
                <w:sz w:val="14"/>
                <w:szCs w:val="14"/>
                <w:b w:val="1"/>
                <w:bCs w:val="1"/>
                <w:color w:val="FFFFFF"/>
              </w:rPr>
              <w:t>Stock or Units</w:t>
            </w:r>
          </w:p>
        </w:tc>
        <w:tc>
          <w:tcPr>
            <w:tcW w:w="1680" w:type="dxa"/>
            <w:vAlign w:val="bottom"/>
            <w:tcBorders>
              <w:right w:val="single" w:sz="8" w:color="7F96B9"/>
            </w:tcBorders>
            <w:shd w:val="clear" w:color="auto" w:fill="002D73"/>
          </w:tcPr>
          <w:p>
            <w:pPr>
              <w:spacing w:after="0" w:line="135" w:lineRule="exact"/>
              <w:rPr>
                <w:sz w:val="20"/>
                <w:szCs w:val="20"/>
                <w:color w:val="auto"/>
              </w:rPr>
            </w:pPr>
            <w:r>
              <w:rPr>
                <w:rFonts w:ascii="Arial" w:cs="Arial" w:eastAsia="Arial" w:hAnsi="Arial"/>
                <w:sz w:val="14"/>
                <w:szCs w:val="14"/>
                <w:b w:val="1"/>
                <w:bCs w:val="1"/>
                <w:color w:val="FFFFFF"/>
              </w:rPr>
              <w:t>Stock and Option</w:t>
            </w:r>
          </w:p>
        </w:tc>
        <w:tc>
          <w:tcPr>
            <w:tcW w:w="0" w:type="dxa"/>
            <w:vAlign w:val="bottom"/>
          </w:tcPr>
          <w:p>
            <w:pPr>
              <w:spacing w:after="0"/>
              <w:rPr>
                <w:sz w:val="1"/>
                <w:szCs w:val="1"/>
                <w:color w:val="auto"/>
              </w:rPr>
            </w:pPr>
          </w:p>
        </w:tc>
      </w:tr>
      <w:tr>
        <w:trPr>
          <w:trHeight w:val="148"/>
        </w:trPr>
        <w:tc>
          <w:tcPr>
            <w:tcW w:w="1600" w:type="dxa"/>
            <w:vAlign w:val="bottom"/>
            <w:tcBorders>
              <w:left w:val="single" w:sz="8" w:color="7F96B9"/>
              <w:right w:val="single" w:sz="8" w:color="002D73"/>
            </w:tcBorders>
            <w:vMerge w:val="restart"/>
            <w:shd w:val="clear" w:color="auto" w:fill="002D73"/>
          </w:tcPr>
          <w:p>
            <w:pPr>
              <w:ind w:left="40"/>
              <w:spacing w:after="0"/>
              <w:rPr>
                <w:sz w:val="20"/>
                <w:szCs w:val="20"/>
                <w:color w:val="auto"/>
              </w:rPr>
            </w:pPr>
            <w:r>
              <w:rPr>
                <w:rFonts w:ascii="Arial" w:cs="Arial" w:eastAsia="Arial" w:hAnsi="Arial"/>
                <w:sz w:val="14"/>
                <w:szCs w:val="14"/>
                <w:b w:val="1"/>
                <w:bCs w:val="1"/>
                <w:color w:val="FFFFFF"/>
              </w:rPr>
              <w:t>Name (a)</w:t>
            </w:r>
          </w:p>
        </w:tc>
        <w:tc>
          <w:tcPr>
            <w:tcW w:w="760" w:type="dxa"/>
            <w:vAlign w:val="bottom"/>
            <w:tcBorders>
              <w:right w:val="single" w:sz="8" w:color="002D73"/>
            </w:tcBorders>
            <w:shd w:val="clear" w:color="auto" w:fill="002D73"/>
          </w:tcPr>
          <w:p>
            <w:pPr>
              <w:jc w:val="center"/>
              <w:spacing w:after="0" w:line="149" w:lineRule="exact"/>
              <w:rPr>
                <w:sz w:val="20"/>
                <w:szCs w:val="20"/>
                <w:color w:val="auto"/>
              </w:rPr>
            </w:pPr>
            <w:r>
              <w:rPr>
                <w:rFonts w:ascii="Arial" w:cs="Arial" w:eastAsia="Arial" w:hAnsi="Arial"/>
                <w:sz w:val="14"/>
                <w:szCs w:val="14"/>
                <w:b w:val="1"/>
                <w:bCs w:val="1"/>
                <w:color w:val="FFFFFF"/>
              </w:rPr>
              <w:t>Date</w:t>
            </w:r>
          </w:p>
        </w:tc>
        <w:tc>
          <w:tcPr>
            <w:tcW w:w="780" w:type="dxa"/>
            <w:vAlign w:val="bottom"/>
            <w:tcBorders>
              <w:right w:val="single" w:sz="8" w:color="002D73"/>
            </w:tcBorders>
            <w:vMerge w:val="continue"/>
            <w:shd w:val="clear" w:color="auto" w:fill="002D73"/>
          </w:tcPr>
          <w:p>
            <w:pPr>
              <w:spacing w:after="0"/>
              <w:rPr>
                <w:sz w:val="12"/>
                <w:szCs w:val="12"/>
                <w:color w:val="auto"/>
              </w:rPr>
            </w:pPr>
          </w:p>
        </w:tc>
        <w:tc>
          <w:tcPr>
            <w:tcW w:w="820" w:type="dxa"/>
            <w:vAlign w:val="bottom"/>
            <w:vMerge w:val="continue"/>
            <w:shd w:val="clear" w:color="auto" w:fill="002D73"/>
          </w:tcPr>
          <w:p>
            <w:pPr>
              <w:spacing w:after="0"/>
              <w:rPr>
                <w:sz w:val="12"/>
                <w:szCs w:val="12"/>
                <w:color w:val="auto"/>
              </w:rPr>
            </w:pPr>
          </w:p>
        </w:tc>
        <w:tc>
          <w:tcPr>
            <w:tcW w:w="220" w:type="dxa"/>
            <w:vAlign w:val="bottom"/>
            <w:tcBorders>
              <w:right w:val="single" w:sz="8" w:color="002D73"/>
            </w:tcBorders>
            <w:shd w:val="clear" w:color="auto" w:fill="002D73"/>
          </w:tcPr>
          <w:p>
            <w:pPr>
              <w:spacing w:after="0"/>
              <w:rPr>
                <w:sz w:val="12"/>
                <w:szCs w:val="12"/>
                <w:color w:val="auto"/>
              </w:rPr>
            </w:pPr>
          </w:p>
        </w:tc>
        <w:tc>
          <w:tcPr>
            <w:tcW w:w="1400" w:type="dxa"/>
            <w:vAlign w:val="bottom"/>
            <w:tcBorders>
              <w:right w:val="single" w:sz="8" w:color="002D73"/>
            </w:tcBorders>
            <w:vMerge w:val="continue"/>
            <w:shd w:val="clear" w:color="auto" w:fill="002D73"/>
          </w:tcPr>
          <w:p>
            <w:pPr>
              <w:spacing w:after="0"/>
              <w:rPr>
                <w:sz w:val="12"/>
                <w:szCs w:val="12"/>
                <w:color w:val="auto"/>
              </w:rPr>
            </w:pPr>
          </w:p>
        </w:tc>
        <w:tc>
          <w:tcPr>
            <w:tcW w:w="940" w:type="dxa"/>
            <w:vAlign w:val="bottom"/>
            <w:tcBorders>
              <w:right w:val="single" w:sz="8" w:color="002D73"/>
            </w:tcBorders>
            <w:vMerge w:val="continue"/>
            <w:shd w:val="clear" w:color="auto" w:fill="002D73"/>
          </w:tcPr>
          <w:p>
            <w:pPr>
              <w:spacing w:after="0"/>
              <w:rPr>
                <w:sz w:val="12"/>
                <w:szCs w:val="12"/>
                <w:color w:val="auto"/>
              </w:rPr>
            </w:pPr>
          </w:p>
        </w:tc>
        <w:tc>
          <w:tcPr>
            <w:tcW w:w="940" w:type="dxa"/>
            <w:vAlign w:val="bottom"/>
            <w:gridSpan w:val="2"/>
            <w:vMerge w:val="continue"/>
            <w:shd w:val="clear" w:color="auto" w:fill="002D73"/>
          </w:tcPr>
          <w:p>
            <w:pPr>
              <w:spacing w:after="0"/>
              <w:rPr>
                <w:sz w:val="12"/>
                <w:szCs w:val="12"/>
                <w:color w:val="auto"/>
              </w:rPr>
            </w:pPr>
          </w:p>
        </w:tc>
        <w:tc>
          <w:tcPr>
            <w:tcW w:w="1040" w:type="dxa"/>
            <w:vAlign w:val="bottom"/>
            <w:tcBorders>
              <w:right w:val="single" w:sz="8" w:color="002D73"/>
            </w:tcBorders>
            <w:vMerge w:val="continue"/>
            <w:shd w:val="clear" w:color="auto" w:fill="002D73"/>
          </w:tcPr>
          <w:p>
            <w:pPr>
              <w:spacing w:after="0"/>
              <w:rPr>
                <w:sz w:val="12"/>
                <w:szCs w:val="12"/>
                <w:color w:val="auto"/>
              </w:rPr>
            </w:pPr>
          </w:p>
        </w:tc>
        <w:tc>
          <w:tcPr>
            <w:tcW w:w="1080" w:type="dxa"/>
            <w:vAlign w:val="bottom"/>
            <w:tcBorders>
              <w:right w:val="single" w:sz="8" w:color="002D73"/>
            </w:tcBorders>
            <w:shd w:val="clear" w:color="auto" w:fill="002D73"/>
          </w:tcPr>
          <w:p>
            <w:pPr>
              <w:spacing w:after="0" w:line="149" w:lineRule="exact"/>
              <w:rPr>
                <w:sz w:val="20"/>
                <w:szCs w:val="20"/>
                <w:color w:val="auto"/>
              </w:rPr>
            </w:pPr>
            <w:r>
              <w:rPr>
                <w:rFonts w:ascii="Arial" w:cs="Arial" w:eastAsia="Arial" w:hAnsi="Arial"/>
                <w:sz w:val="14"/>
                <w:szCs w:val="14"/>
                <w:b w:val="1"/>
                <w:bCs w:val="1"/>
                <w:color w:val="FFFFFF"/>
              </w:rPr>
              <w:t>(#)(i)</w:t>
            </w:r>
            <w:r>
              <w:rPr>
                <w:rFonts w:ascii="Arial" w:cs="Arial" w:eastAsia="Arial" w:hAnsi="Arial"/>
                <w:sz w:val="17"/>
                <w:szCs w:val="17"/>
                <w:b w:val="1"/>
                <w:bCs w:val="1"/>
                <w:color w:val="FFFFFF"/>
                <w:vertAlign w:val="superscript"/>
              </w:rPr>
              <w:t>(3)</w:t>
            </w:r>
          </w:p>
        </w:tc>
        <w:tc>
          <w:tcPr>
            <w:tcW w:w="1680" w:type="dxa"/>
            <w:vAlign w:val="bottom"/>
            <w:tcBorders>
              <w:right w:val="single" w:sz="8" w:color="7F96B9"/>
            </w:tcBorders>
            <w:shd w:val="clear" w:color="auto" w:fill="002D73"/>
          </w:tcPr>
          <w:p>
            <w:pPr>
              <w:spacing w:after="0" w:line="149" w:lineRule="exact"/>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216"/>
        </w:trPr>
        <w:tc>
          <w:tcPr>
            <w:tcW w:w="1600" w:type="dxa"/>
            <w:vAlign w:val="bottom"/>
            <w:tcBorders>
              <w:left w:val="single" w:sz="8" w:color="7F96B9"/>
              <w:right w:val="single" w:sz="8" w:color="002D73"/>
            </w:tcBorders>
            <w:vMerge w:val="continue"/>
            <w:shd w:val="clear" w:color="auto" w:fill="002D73"/>
          </w:tcPr>
          <w:p>
            <w:pPr>
              <w:spacing w:after="0"/>
              <w:rPr>
                <w:sz w:val="18"/>
                <w:szCs w:val="18"/>
                <w:color w:val="auto"/>
              </w:rPr>
            </w:pPr>
          </w:p>
        </w:tc>
        <w:tc>
          <w:tcPr>
            <w:tcW w:w="76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rPr>
              <w:t>(b)</w:t>
            </w:r>
          </w:p>
        </w:tc>
        <w:tc>
          <w:tcPr>
            <w:tcW w:w="7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rPr>
              <w:t>Type (c)</w:t>
            </w:r>
          </w:p>
        </w:tc>
        <w:tc>
          <w:tcPr>
            <w:tcW w:w="820" w:type="dxa"/>
            <w:vAlign w:val="bottom"/>
            <w:shd w:val="clear" w:color="auto" w:fill="002D73"/>
          </w:tcPr>
          <w:p>
            <w:pPr>
              <w:jc w:val="center"/>
              <w:ind w:left="108"/>
              <w:spacing w:after="0"/>
              <w:rPr>
                <w:sz w:val="20"/>
                <w:szCs w:val="20"/>
                <w:color w:val="auto"/>
              </w:rPr>
            </w:pPr>
            <w:r>
              <w:rPr>
                <w:rFonts w:ascii="Arial" w:cs="Arial" w:eastAsia="Arial" w:hAnsi="Arial"/>
                <w:sz w:val="14"/>
                <w:szCs w:val="14"/>
                <w:b w:val="1"/>
                <w:bCs w:val="1"/>
                <w:color w:val="FFFFFF"/>
              </w:rPr>
              <w:t>($)(d)</w:t>
            </w:r>
          </w:p>
        </w:tc>
        <w:tc>
          <w:tcPr>
            <w:tcW w:w="220" w:type="dxa"/>
            <w:vAlign w:val="bottom"/>
            <w:tcBorders>
              <w:right w:val="single" w:sz="8" w:color="002D73"/>
            </w:tcBorders>
            <w:shd w:val="clear" w:color="auto" w:fill="002D73"/>
          </w:tcPr>
          <w:p>
            <w:pPr>
              <w:spacing w:after="0"/>
              <w:rPr>
                <w:sz w:val="18"/>
                <w:szCs w:val="18"/>
                <w:color w:val="auto"/>
              </w:rPr>
            </w:pPr>
          </w:p>
        </w:tc>
        <w:tc>
          <w:tcPr>
            <w:tcW w:w="1400" w:type="dxa"/>
            <w:vAlign w:val="bottom"/>
            <w:tcBorders>
              <w:right w:val="single" w:sz="8" w:color="002D73"/>
            </w:tcBorders>
            <w:shd w:val="clear" w:color="auto" w:fill="002D73"/>
          </w:tcPr>
          <w:p>
            <w:pPr>
              <w:ind w:left="520"/>
              <w:spacing w:after="0"/>
              <w:rPr>
                <w:sz w:val="20"/>
                <w:szCs w:val="20"/>
                <w:color w:val="auto"/>
              </w:rPr>
            </w:pPr>
            <w:r>
              <w:rPr>
                <w:rFonts w:ascii="Arial" w:cs="Arial" w:eastAsia="Arial" w:hAnsi="Arial"/>
                <w:sz w:val="14"/>
                <w:szCs w:val="14"/>
                <w:b w:val="1"/>
                <w:bCs w:val="1"/>
                <w:color w:val="FFFFFF"/>
              </w:rPr>
              <w:t>($)(e)</w:t>
            </w:r>
          </w:p>
        </w:tc>
        <w:tc>
          <w:tcPr>
            <w:tcW w:w="9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rPr>
              <w:t>(#)(f)</w:t>
            </w:r>
          </w:p>
        </w:tc>
        <w:tc>
          <w:tcPr>
            <w:tcW w:w="940" w:type="dxa"/>
            <w:vAlign w:val="bottom"/>
            <w:gridSpan w:val="2"/>
            <w:shd w:val="clear" w:color="auto" w:fill="002D73"/>
          </w:tcPr>
          <w:p>
            <w:pPr>
              <w:ind w:left="200"/>
              <w:spacing w:after="0"/>
              <w:rPr>
                <w:sz w:val="20"/>
                <w:szCs w:val="20"/>
                <w:color w:val="auto"/>
              </w:rPr>
            </w:pPr>
            <w:r>
              <w:rPr>
                <w:rFonts w:ascii="Arial" w:cs="Arial" w:eastAsia="Arial" w:hAnsi="Arial"/>
                <w:sz w:val="14"/>
                <w:szCs w:val="14"/>
                <w:b w:val="1"/>
                <w:bCs w:val="1"/>
                <w:color w:val="FFFFFF"/>
              </w:rPr>
              <w:t>(#)(g)</w:t>
            </w:r>
          </w:p>
        </w:tc>
        <w:tc>
          <w:tcPr>
            <w:tcW w:w="1040" w:type="dxa"/>
            <w:vAlign w:val="bottom"/>
            <w:tcBorders>
              <w:right w:val="single" w:sz="8" w:color="002D73"/>
            </w:tcBorders>
            <w:shd w:val="clear" w:color="auto" w:fill="002D73"/>
          </w:tcPr>
          <w:p>
            <w:pPr>
              <w:jc w:val="center"/>
              <w:ind w:right="88"/>
              <w:spacing w:after="0"/>
              <w:rPr>
                <w:sz w:val="20"/>
                <w:szCs w:val="20"/>
                <w:color w:val="auto"/>
              </w:rPr>
            </w:pPr>
            <w:r>
              <w:rPr>
                <w:rFonts w:ascii="Arial" w:cs="Arial" w:eastAsia="Arial" w:hAnsi="Arial"/>
                <w:sz w:val="14"/>
                <w:szCs w:val="14"/>
                <w:b w:val="1"/>
                <w:bCs w:val="1"/>
                <w:color w:val="FFFFFF"/>
              </w:rPr>
              <w:t>(#)(h)</w:t>
            </w:r>
          </w:p>
        </w:tc>
        <w:tc>
          <w:tcPr>
            <w:tcW w:w="1080" w:type="dxa"/>
            <w:vAlign w:val="bottom"/>
            <w:tcBorders>
              <w:right w:val="single" w:sz="8" w:color="002D73"/>
            </w:tcBorders>
            <w:shd w:val="clear" w:color="auto" w:fill="002D73"/>
          </w:tcPr>
          <w:p>
            <w:pPr>
              <w:spacing w:after="0"/>
              <w:rPr>
                <w:sz w:val="18"/>
                <w:szCs w:val="18"/>
                <w:color w:val="auto"/>
              </w:rPr>
            </w:pPr>
          </w:p>
        </w:tc>
        <w:tc>
          <w:tcPr>
            <w:tcW w:w="1680" w:type="dxa"/>
            <w:vAlign w:val="bottom"/>
            <w:tcBorders>
              <w:right w:val="single" w:sz="8" w:color="7F96B9"/>
            </w:tcBorders>
            <w:shd w:val="clear" w:color="auto" w:fill="002D73"/>
          </w:tcPr>
          <w:p>
            <w:pPr>
              <w:spacing w:after="0" w:line="202" w:lineRule="exact"/>
              <w:rPr>
                <w:sz w:val="20"/>
                <w:szCs w:val="20"/>
                <w:color w:val="auto"/>
              </w:rPr>
            </w:pPr>
            <w:r>
              <w:rPr>
                <w:rFonts w:ascii="Arial" w:cs="Arial" w:eastAsia="Arial" w:hAnsi="Arial"/>
                <w:sz w:val="14"/>
                <w:szCs w:val="14"/>
                <w:b w:val="1"/>
                <w:bCs w:val="1"/>
                <w:color w:val="FFFFFF"/>
              </w:rPr>
              <w:t>($)(j)</w:t>
            </w:r>
            <w:r>
              <w:rPr>
                <w:rFonts w:ascii="Arial" w:cs="Arial" w:eastAsia="Arial" w:hAnsi="Arial"/>
                <w:sz w:val="18"/>
                <w:szCs w:val="18"/>
                <w:b w:val="1"/>
                <w:bCs w:val="1"/>
                <w:color w:val="FFFFFF"/>
                <w:vertAlign w:val="superscript"/>
              </w:rPr>
              <w:t>(4)</w:t>
            </w:r>
          </w:p>
        </w:tc>
        <w:tc>
          <w:tcPr>
            <w:tcW w:w="0" w:type="dxa"/>
            <w:vAlign w:val="bottom"/>
          </w:tcPr>
          <w:p>
            <w:pPr>
              <w:spacing w:after="0"/>
              <w:rPr>
                <w:sz w:val="1"/>
                <w:szCs w:val="1"/>
                <w:color w:val="auto"/>
              </w:rPr>
            </w:pPr>
          </w:p>
        </w:tc>
      </w:tr>
      <w:tr>
        <w:trPr>
          <w:trHeight w:val="194"/>
        </w:trPr>
        <w:tc>
          <w:tcPr>
            <w:tcW w:w="1600" w:type="dxa"/>
            <w:vAlign w:val="bottom"/>
            <w:tcBorders>
              <w:left w:val="single" w:sz="8" w:color="7F96B9"/>
              <w:right w:val="single" w:sz="8" w:color="7F96B9"/>
            </w:tcBorders>
          </w:tcPr>
          <w:p>
            <w:pPr>
              <w:ind w:left="40"/>
              <w:spacing w:after="0"/>
              <w:rPr>
                <w:sz w:val="20"/>
                <w:szCs w:val="20"/>
                <w:color w:val="auto"/>
              </w:rPr>
            </w:pPr>
            <w:r>
              <w:rPr>
                <w:rFonts w:ascii="Arial" w:cs="Arial" w:eastAsia="Arial" w:hAnsi="Arial"/>
                <w:sz w:val="14"/>
                <w:szCs w:val="14"/>
                <w:color w:val="002D73"/>
              </w:rPr>
              <w:t>Joseph A. Berquist</w:t>
            </w:r>
          </w:p>
        </w:tc>
        <w:tc>
          <w:tcPr>
            <w:tcW w:w="760" w:type="dxa"/>
            <w:vAlign w:val="bottom"/>
            <w:tcBorders>
              <w:right w:val="single" w:sz="8" w:color="7F96B9"/>
            </w:tcBorders>
          </w:tcPr>
          <w:p>
            <w:pPr>
              <w:spacing w:after="0"/>
              <w:rPr>
                <w:sz w:val="16"/>
                <w:szCs w:val="16"/>
                <w:color w:val="auto"/>
              </w:rPr>
            </w:pPr>
          </w:p>
        </w:tc>
        <w:tc>
          <w:tcPr>
            <w:tcW w:w="78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AIP</w:t>
            </w:r>
          </w:p>
        </w:tc>
        <w:tc>
          <w:tcPr>
            <w:tcW w:w="820" w:type="dxa"/>
            <w:vAlign w:val="bottom"/>
          </w:tcPr>
          <w:p>
            <w:pPr>
              <w:jc w:val="center"/>
              <w:ind w:left="108"/>
              <w:spacing w:after="0"/>
              <w:rPr>
                <w:sz w:val="20"/>
                <w:szCs w:val="20"/>
                <w:color w:val="auto"/>
              </w:rPr>
            </w:pPr>
            <w:r>
              <w:rPr>
                <w:rFonts w:ascii="Arial" w:cs="Arial" w:eastAsia="Arial" w:hAnsi="Arial"/>
                <w:sz w:val="14"/>
                <w:szCs w:val="14"/>
                <w:color w:val="002D73"/>
              </w:rPr>
              <w:t>800,000</w:t>
            </w:r>
          </w:p>
        </w:tc>
        <w:tc>
          <w:tcPr>
            <w:tcW w:w="220" w:type="dxa"/>
            <w:vAlign w:val="bottom"/>
            <w:tcBorders>
              <w:right w:val="single" w:sz="8" w:color="7F96B9"/>
            </w:tcBorders>
          </w:tcPr>
          <w:p>
            <w:pPr>
              <w:spacing w:after="0"/>
              <w:rPr>
                <w:sz w:val="16"/>
                <w:szCs w:val="16"/>
                <w:color w:val="auto"/>
              </w:rPr>
            </w:pPr>
          </w:p>
        </w:tc>
        <w:tc>
          <w:tcPr>
            <w:tcW w:w="140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1,600,000</w:t>
            </w:r>
          </w:p>
        </w:tc>
        <w:tc>
          <w:tcPr>
            <w:tcW w:w="940" w:type="dxa"/>
            <w:vAlign w:val="bottom"/>
            <w:tcBorders>
              <w:right w:val="single" w:sz="8" w:color="7F96B9"/>
            </w:tcBorders>
          </w:tcPr>
          <w:p>
            <w:pPr>
              <w:spacing w:after="0"/>
              <w:rPr>
                <w:sz w:val="16"/>
                <w:szCs w:val="16"/>
                <w:color w:val="auto"/>
              </w:rPr>
            </w:pPr>
          </w:p>
        </w:tc>
        <w:tc>
          <w:tcPr>
            <w:tcW w:w="800" w:type="dxa"/>
            <w:vAlign w:val="bottom"/>
            <w:tcBorders>
              <w:right w:val="single" w:sz="8" w:color="7F96B9"/>
            </w:tcBorders>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right w:val="single" w:sz="8" w:color="7F96B9"/>
            </w:tcBorders>
          </w:tcPr>
          <w:p>
            <w:pPr>
              <w:spacing w:after="0"/>
              <w:rPr>
                <w:sz w:val="16"/>
                <w:szCs w:val="16"/>
                <w:color w:val="auto"/>
              </w:rPr>
            </w:pPr>
          </w:p>
        </w:tc>
        <w:tc>
          <w:tcPr>
            <w:tcW w:w="1080" w:type="dxa"/>
            <w:vAlign w:val="bottom"/>
            <w:tcBorders>
              <w:right w:val="single" w:sz="8" w:color="7F96B9"/>
            </w:tcBorders>
          </w:tcPr>
          <w:p>
            <w:pPr>
              <w:spacing w:after="0"/>
              <w:rPr>
                <w:sz w:val="16"/>
                <w:szCs w:val="16"/>
                <w:color w:val="auto"/>
              </w:rPr>
            </w:pPr>
          </w:p>
        </w:tc>
        <w:tc>
          <w:tcPr>
            <w:tcW w:w="1680" w:type="dxa"/>
            <w:vAlign w:val="bottom"/>
            <w:tcBorders>
              <w:right w:val="single" w:sz="8" w:color="7F96B9"/>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7F96B9"/>
              <w:right w:val="single" w:sz="8" w:color="7F96B9"/>
            </w:tcBorders>
          </w:tcPr>
          <w:p>
            <w:pPr>
              <w:spacing w:after="0"/>
              <w:rPr>
                <w:sz w:val="17"/>
                <w:szCs w:val="17"/>
                <w:color w:val="auto"/>
              </w:rPr>
            </w:pPr>
          </w:p>
        </w:tc>
        <w:tc>
          <w:tcPr>
            <w:tcW w:w="76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3/15/25</w:t>
            </w:r>
          </w:p>
        </w:tc>
        <w:tc>
          <w:tcPr>
            <w:tcW w:w="78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PSU</w:t>
            </w:r>
          </w:p>
        </w:tc>
        <w:tc>
          <w:tcPr>
            <w:tcW w:w="820" w:type="dxa"/>
            <w:vAlign w:val="bottom"/>
          </w:tcPr>
          <w:p>
            <w:pPr>
              <w:spacing w:after="0"/>
              <w:rPr>
                <w:sz w:val="17"/>
                <w:szCs w:val="17"/>
                <w:color w:val="auto"/>
              </w:rPr>
            </w:pPr>
          </w:p>
        </w:tc>
        <w:tc>
          <w:tcPr>
            <w:tcW w:w="220" w:type="dxa"/>
            <w:vAlign w:val="bottom"/>
            <w:tcBorders>
              <w:right w:val="single" w:sz="8" w:color="7F96B9"/>
            </w:tcBorders>
          </w:tcPr>
          <w:p>
            <w:pPr>
              <w:spacing w:after="0"/>
              <w:rPr>
                <w:sz w:val="17"/>
                <w:szCs w:val="17"/>
                <w:color w:val="auto"/>
              </w:rPr>
            </w:pPr>
          </w:p>
        </w:tc>
        <w:tc>
          <w:tcPr>
            <w:tcW w:w="1400" w:type="dxa"/>
            <w:vAlign w:val="bottom"/>
            <w:tcBorders>
              <w:right w:val="single" w:sz="8" w:color="7F96B9"/>
            </w:tcBorders>
          </w:tcPr>
          <w:p>
            <w:pPr>
              <w:spacing w:after="0"/>
              <w:rPr>
                <w:sz w:val="17"/>
                <w:szCs w:val="17"/>
                <w:color w:val="auto"/>
              </w:rPr>
            </w:pPr>
          </w:p>
        </w:tc>
        <w:tc>
          <w:tcPr>
            <w:tcW w:w="94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5,371</w:t>
            </w:r>
          </w:p>
        </w:tc>
        <w:tc>
          <w:tcPr>
            <w:tcW w:w="80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10,741</w:t>
            </w:r>
          </w:p>
        </w:tc>
        <w:tc>
          <w:tcPr>
            <w:tcW w:w="140" w:type="dxa"/>
            <w:vAlign w:val="bottom"/>
          </w:tcPr>
          <w:p>
            <w:pPr>
              <w:spacing w:after="0"/>
              <w:rPr>
                <w:sz w:val="17"/>
                <w:szCs w:val="17"/>
                <w:color w:val="auto"/>
              </w:rPr>
            </w:pPr>
          </w:p>
        </w:tc>
        <w:tc>
          <w:tcPr>
            <w:tcW w:w="1040" w:type="dxa"/>
            <w:vAlign w:val="bottom"/>
            <w:tcBorders>
              <w:right w:val="single" w:sz="8" w:color="7F96B9"/>
            </w:tcBorders>
          </w:tcPr>
          <w:p>
            <w:pPr>
              <w:jc w:val="center"/>
              <w:ind w:right="88"/>
              <w:spacing w:after="0"/>
              <w:rPr>
                <w:sz w:val="20"/>
                <w:szCs w:val="20"/>
                <w:color w:val="auto"/>
              </w:rPr>
            </w:pPr>
            <w:r>
              <w:rPr>
                <w:rFonts w:ascii="Arial" w:cs="Arial" w:eastAsia="Arial" w:hAnsi="Arial"/>
                <w:sz w:val="14"/>
                <w:szCs w:val="14"/>
                <w:color w:val="002D73"/>
              </w:rPr>
              <w:t>21,482</w:t>
            </w:r>
          </w:p>
        </w:tc>
        <w:tc>
          <w:tcPr>
            <w:tcW w:w="1080" w:type="dxa"/>
            <w:vAlign w:val="bottom"/>
            <w:tcBorders>
              <w:right w:val="single" w:sz="8" w:color="7F96B9"/>
            </w:tcBorders>
          </w:tcPr>
          <w:p>
            <w:pPr>
              <w:spacing w:after="0"/>
              <w:rPr>
                <w:sz w:val="17"/>
                <w:szCs w:val="17"/>
                <w:color w:val="auto"/>
              </w:rPr>
            </w:pPr>
          </w:p>
        </w:tc>
        <w:tc>
          <w:tcPr>
            <w:tcW w:w="168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1,500,345</w:t>
            </w:r>
          </w:p>
        </w:tc>
        <w:tc>
          <w:tcPr>
            <w:tcW w:w="0" w:type="dxa"/>
            <w:vAlign w:val="bottom"/>
          </w:tcPr>
          <w:p>
            <w:pPr>
              <w:spacing w:after="0"/>
              <w:rPr>
                <w:sz w:val="1"/>
                <w:szCs w:val="1"/>
                <w:color w:val="auto"/>
              </w:rPr>
            </w:pPr>
          </w:p>
        </w:tc>
      </w:tr>
      <w:tr>
        <w:trPr>
          <w:trHeight w:val="207"/>
        </w:trPr>
        <w:tc>
          <w:tcPr>
            <w:tcW w:w="1600" w:type="dxa"/>
            <w:vAlign w:val="bottom"/>
            <w:tcBorders>
              <w:left w:val="single" w:sz="8" w:color="7F96B9"/>
              <w:bottom w:val="single" w:sz="8" w:color="7F96B9"/>
              <w:right w:val="single" w:sz="8" w:color="7F96B9"/>
            </w:tcBorders>
          </w:tcPr>
          <w:p>
            <w:pPr>
              <w:spacing w:after="0"/>
              <w:rPr>
                <w:sz w:val="17"/>
                <w:szCs w:val="17"/>
                <w:color w:val="auto"/>
              </w:rPr>
            </w:pPr>
          </w:p>
        </w:tc>
        <w:tc>
          <w:tcPr>
            <w:tcW w:w="76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3/15/25</w:t>
            </w:r>
          </w:p>
        </w:tc>
        <w:tc>
          <w:tcPr>
            <w:tcW w:w="7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RSU</w:t>
            </w:r>
          </w:p>
        </w:tc>
        <w:tc>
          <w:tcPr>
            <w:tcW w:w="820" w:type="dxa"/>
            <w:vAlign w:val="bottom"/>
            <w:tcBorders>
              <w:bottom w:val="single" w:sz="8" w:color="7F96B9"/>
            </w:tcBorders>
          </w:tcPr>
          <w:p>
            <w:pPr>
              <w:spacing w:after="0"/>
              <w:rPr>
                <w:sz w:val="17"/>
                <w:szCs w:val="17"/>
                <w:color w:val="auto"/>
              </w:rPr>
            </w:pPr>
          </w:p>
        </w:tc>
        <w:tc>
          <w:tcPr>
            <w:tcW w:w="220" w:type="dxa"/>
            <w:vAlign w:val="bottom"/>
            <w:tcBorders>
              <w:bottom w:val="single" w:sz="8" w:color="7F96B9"/>
              <w:right w:val="single" w:sz="8" w:color="7F96B9"/>
            </w:tcBorders>
          </w:tcPr>
          <w:p>
            <w:pPr>
              <w:spacing w:after="0"/>
              <w:rPr>
                <w:sz w:val="17"/>
                <w:szCs w:val="17"/>
                <w:color w:val="auto"/>
              </w:rPr>
            </w:pPr>
          </w:p>
        </w:tc>
        <w:tc>
          <w:tcPr>
            <w:tcW w:w="1400" w:type="dxa"/>
            <w:vAlign w:val="bottom"/>
            <w:tcBorders>
              <w:bottom w:val="single" w:sz="8" w:color="7F96B9"/>
              <w:right w:val="single" w:sz="8" w:color="7F96B9"/>
            </w:tcBorders>
          </w:tcPr>
          <w:p>
            <w:pPr>
              <w:spacing w:after="0"/>
              <w:rPr>
                <w:sz w:val="17"/>
                <w:szCs w:val="17"/>
                <w:color w:val="auto"/>
              </w:rPr>
            </w:pPr>
          </w:p>
        </w:tc>
        <w:tc>
          <w:tcPr>
            <w:tcW w:w="940" w:type="dxa"/>
            <w:vAlign w:val="bottom"/>
            <w:tcBorders>
              <w:bottom w:val="single" w:sz="8" w:color="7F96B9"/>
              <w:right w:val="single" w:sz="8" w:color="7F96B9"/>
            </w:tcBorders>
          </w:tcPr>
          <w:p>
            <w:pPr>
              <w:spacing w:after="0"/>
              <w:rPr>
                <w:sz w:val="17"/>
                <w:szCs w:val="17"/>
                <w:color w:val="auto"/>
              </w:rPr>
            </w:pPr>
          </w:p>
        </w:tc>
        <w:tc>
          <w:tcPr>
            <w:tcW w:w="800" w:type="dxa"/>
            <w:vAlign w:val="bottom"/>
            <w:tcBorders>
              <w:bottom w:val="single" w:sz="8" w:color="7F96B9"/>
              <w:right w:val="single" w:sz="8" w:color="7F96B9"/>
            </w:tcBorders>
          </w:tcPr>
          <w:p>
            <w:pPr>
              <w:spacing w:after="0"/>
              <w:rPr>
                <w:sz w:val="17"/>
                <w:szCs w:val="17"/>
                <w:color w:val="auto"/>
              </w:rPr>
            </w:pPr>
          </w:p>
        </w:tc>
        <w:tc>
          <w:tcPr>
            <w:tcW w:w="140" w:type="dxa"/>
            <w:vAlign w:val="bottom"/>
            <w:tcBorders>
              <w:bottom w:val="single" w:sz="8" w:color="7F96B9"/>
            </w:tcBorders>
          </w:tcPr>
          <w:p>
            <w:pPr>
              <w:spacing w:after="0"/>
              <w:rPr>
                <w:sz w:val="17"/>
                <w:szCs w:val="17"/>
                <w:color w:val="auto"/>
              </w:rPr>
            </w:pPr>
          </w:p>
        </w:tc>
        <w:tc>
          <w:tcPr>
            <w:tcW w:w="1040" w:type="dxa"/>
            <w:vAlign w:val="bottom"/>
            <w:tcBorders>
              <w:bottom w:val="single" w:sz="8" w:color="7F96B9"/>
              <w:right w:val="single" w:sz="8" w:color="7F96B9"/>
            </w:tcBorders>
          </w:tcPr>
          <w:p>
            <w:pPr>
              <w:spacing w:after="0"/>
              <w:rPr>
                <w:sz w:val="17"/>
                <w:szCs w:val="17"/>
                <w:color w:val="auto"/>
              </w:rPr>
            </w:pPr>
          </w:p>
        </w:tc>
        <w:tc>
          <w:tcPr>
            <w:tcW w:w="1080" w:type="dxa"/>
            <w:vAlign w:val="bottom"/>
            <w:tcBorders>
              <w:bottom w:val="single" w:sz="8" w:color="7F96B9"/>
              <w:right w:val="single" w:sz="8" w:color="7F96B9"/>
            </w:tcBorders>
          </w:tcPr>
          <w:p>
            <w:pPr>
              <w:jc w:val="right"/>
              <w:ind w:right="308"/>
              <w:spacing w:after="0"/>
              <w:rPr>
                <w:sz w:val="20"/>
                <w:szCs w:val="20"/>
                <w:color w:val="auto"/>
              </w:rPr>
            </w:pPr>
            <w:r>
              <w:rPr>
                <w:rFonts w:ascii="Arial" w:cs="Arial" w:eastAsia="Arial" w:hAnsi="Arial"/>
                <w:sz w:val="14"/>
                <w:szCs w:val="14"/>
                <w:color w:val="002D73"/>
              </w:rPr>
              <w:t>7,161</w:t>
            </w:r>
          </w:p>
        </w:tc>
        <w:tc>
          <w:tcPr>
            <w:tcW w:w="16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919,974</w:t>
            </w:r>
          </w:p>
        </w:tc>
        <w:tc>
          <w:tcPr>
            <w:tcW w:w="0" w:type="dxa"/>
            <w:vAlign w:val="bottom"/>
          </w:tcPr>
          <w:p>
            <w:pPr>
              <w:spacing w:after="0"/>
              <w:rPr>
                <w:sz w:val="1"/>
                <w:szCs w:val="1"/>
                <w:color w:val="auto"/>
              </w:rPr>
            </w:pPr>
          </w:p>
        </w:tc>
      </w:tr>
      <w:tr>
        <w:trPr>
          <w:trHeight w:val="192"/>
        </w:trPr>
        <w:tc>
          <w:tcPr>
            <w:tcW w:w="1600" w:type="dxa"/>
            <w:vAlign w:val="bottom"/>
            <w:tcBorders>
              <w:left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4"/>
                <w:szCs w:val="14"/>
                <w:color w:val="002D73"/>
              </w:rPr>
              <w:t>Thomas Coler</w:t>
            </w:r>
          </w:p>
        </w:tc>
        <w:tc>
          <w:tcPr>
            <w:tcW w:w="760" w:type="dxa"/>
            <w:vAlign w:val="bottom"/>
            <w:tcBorders>
              <w:right w:val="single" w:sz="8" w:color="7F96B9"/>
            </w:tcBorders>
            <w:shd w:val="clear" w:color="auto" w:fill="BFCADC"/>
          </w:tcPr>
          <w:p>
            <w:pPr>
              <w:spacing w:after="0"/>
              <w:rPr>
                <w:sz w:val="16"/>
                <w:szCs w:val="16"/>
                <w:color w:val="auto"/>
              </w:rPr>
            </w:pPr>
          </w:p>
        </w:tc>
        <w:tc>
          <w:tcPr>
            <w:tcW w:w="78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AIP</w:t>
            </w:r>
          </w:p>
        </w:tc>
        <w:tc>
          <w:tcPr>
            <w:tcW w:w="820" w:type="dxa"/>
            <w:vAlign w:val="bottom"/>
            <w:shd w:val="clear" w:color="auto" w:fill="BFCADC"/>
          </w:tcPr>
          <w:p>
            <w:pPr>
              <w:jc w:val="center"/>
              <w:ind w:left="108"/>
              <w:spacing w:after="0"/>
              <w:rPr>
                <w:sz w:val="20"/>
                <w:szCs w:val="20"/>
                <w:color w:val="auto"/>
              </w:rPr>
            </w:pPr>
            <w:r>
              <w:rPr>
                <w:rFonts w:ascii="Arial" w:cs="Arial" w:eastAsia="Arial" w:hAnsi="Arial"/>
                <w:sz w:val="14"/>
                <w:szCs w:val="14"/>
                <w:color w:val="002D73"/>
              </w:rPr>
              <w:t>344,793</w:t>
            </w:r>
          </w:p>
        </w:tc>
        <w:tc>
          <w:tcPr>
            <w:tcW w:w="220" w:type="dxa"/>
            <w:vAlign w:val="bottom"/>
            <w:tcBorders>
              <w:right w:val="single" w:sz="8" w:color="7F96B9"/>
            </w:tcBorders>
            <w:shd w:val="clear" w:color="auto" w:fill="BFCADC"/>
          </w:tcPr>
          <w:p>
            <w:pPr>
              <w:spacing w:after="0"/>
              <w:rPr>
                <w:sz w:val="16"/>
                <w:szCs w:val="16"/>
                <w:color w:val="auto"/>
              </w:rPr>
            </w:pPr>
          </w:p>
        </w:tc>
        <w:tc>
          <w:tcPr>
            <w:tcW w:w="140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689,586</w:t>
            </w:r>
          </w:p>
        </w:tc>
        <w:tc>
          <w:tcPr>
            <w:tcW w:w="940" w:type="dxa"/>
            <w:vAlign w:val="bottom"/>
            <w:tcBorders>
              <w:right w:val="single" w:sz="8" w:color="7F96B9"/>
            </w:tcBorders>
            <w:shd w:val="clear" w:color="auto" w:fill="BFCADC"/>
          </w:tcPr>
          <w:p>
            <w:pPr>
              <w:spacing w:after="0"/>
              <w:rPr>
                <w:sz w:val="16"/>
                <w:szCs w:val="16"/>
                <w:color w:val="auto"/>
              </w:rPr>
            </w:pPr>
          </w:p>
        </w:tc>
        <w:tc>
          <w:tcPr>
            <w:tcW w:w="800" w:type="dxa"/>
            <w:vAlign w:val="bottom"/>
            <w:tcBorders>
              <w:right w:val="single" w:sz="8" w:color="7F96B9"/>
            </w:tcBorders>
            <w:shd w:val="clear" w:color="auto" w:fill="BFCADC"/>
          </w:tcPr>
          <w:p>
            <w:pPr>
              <w:spacing w:after="0"/>
              <w:rPr>
                <w:sz w:val="16"/>
                <w:szCs w:val="16"/>
                <w:color w:val="auto"/>
              </w:rPr>
            </w:pPr>
          </w:p>
        </w:tc>
        <w:tc>
          <w:tcPr>
            <w:tcW w:w="140" w:type="dxa"/>
            <w:vAlign w:val="bottom"/>
            <w:shd w:val="clear" w:color="auto" w:fill="BFCADC"/>
          </w:tcPr>
          <w:p>
            <w:pPr>
              <w:spacing w:after="0"/>
              <w:rPr>
                <w:sz w:val="16"/>
                <w:szCs w:val="16"/>
                <w:color w:val="auto"/>
              </w:rPr>
            </w:pPr>
          </w:p>
        </w:tc>
        <w:tc>
          <w:tcPr>
            <w:tcW w:w="1040" w:type="dxa"/>
            <w:vAlign w:val="bottom"/>
            <w:tcBorders>
              <w:right w:val="single" w:sz="8" w:color="7F96B9"/>
            </w:tcBorders>
            <w:shd w:val="clear" w:color="auto" w:fill="BFCADC"/>
          </w:tcPr>
          <w:p>
            <w:pPr>
              <w:spacing w:after="0"/>
              <w:rPr>
                <w:sz w:val="16"/>
                <w:szCs w:val="16"/>
                <w:color w:val="auto"/>
              </w:rPr>
            </w:pPr>
          </w:p>
        </w:tc>
        <w:tc>
          <w:tcPr>
            <w:tcW w:w="1080" w:type="dxa"/>
            <w:vAlign w:val="bottom"/>
            <w:tcBorders>
              <w:right w:val="single" w:sz="8" w:color="7F96B9"/>
            </w:tcBorders>
            <w:shd w:val="clear" w:color="auto" w:fill="BFCADC"/>
          </w:tcPr>
          <w:p>
            <w:pPr>
              <w:spacing w:after="0"/>
              <w:rPr>
                <w:sz w:val="16"/>
                <w:szCs w:val="16"/>
                <w:color w:val="auto"/>
              </w:rPr>
            </w:pPr>
          </w:p>
        </w:tc>
        <w:tc>
          <w:tcPr>
            <w:tcW w:w="1680" w:type="dxa"/>
            <w:vAlign w:val="bottom"/>
            <w:tcBorders>
              <w:right w:val="single" w:sz="8" w:color="7F96B9"/>
            </w:tcBorders>
            <w:shd w:val="clear" w:color="auto" w:fill="BFCAD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7F96B9"/>
              <w:right w:val="single" w:sz="8" w:color="7F96B9"/>
            </w:tcBorders>
            <w:shd w:val="clear" w:color="auto" w:fill="BFCADC"/>
          </w:tcPr>
          <w:p>
            <w:pPr>
              <w:spacing w:after="0"/>
              <w:rPr>
                <w:sz w:val="17"/>
                <w:szCs w:val="17"/>
                <w:color w:val="auto"/>
              </w:rPr>
            </w:pPr>
          </w:p>
        </w:tc>
        <w:tc>
          <w:tcPr>
            <w:tcW w:w="76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3/15/25</w:t>
            </w:r>
          </w:p>
        </w:tc>
        <w:tc>
          <w:tcPr>
            <w:tcW w:w="78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PSU</w:t>
            </w:r>
          </w:p>
        </w:tc>
        <w:tc>
          <w:tcPr>
            <w:tcW w:w="820" w:type="dxa"/>
            <w:vAlign w:val="bottom"/>
            <w:shd w:val="clear" w:color="auto" w:fill="BFCADC"/>
          </w:tcPr>
          <w:p>
            <w:pPr>
              <w:spacing w:after="0"/>
              <w:rPr>
                <w:sz w:val="17"/>
                <w:szCs w:val="17"/>
                <w:color w:val="auto"/>
              </w:rPr>
            </w:pPr>
          </w:p>
        </w:tc>
        <w:tc>
          <w:tcPr>
            <w:tcW w:w="220" w:type="dxa"/>
            <w:vAlign w:val="bottom"/>
            <w:tcBorders>
              <w:right w:val="single" w:sz="8" w:color="7F96B9"/>
            </w:tcBorders>
            <w:shd w:val="clear" w:color="auto" w:fill="BFCADC"/>
          </w:tcPr>
          <w:p>
            <w:pPr>
              <w:spacing w:after="0"/>
              <w:rPr>
                <w:sz w:val="17"/>
                <w:szCs w:val="17"/>
                <w:color w:val="auto"/>
              </w:rPr>
            </w:pPr>
          </w:p>
        </w:tc>
        <w:tc>
          <w:tcPr>
            <w:tcW w:w="1400" w:type="dxa"/>
            <w:vAlign w:val="bottom"/>
            <w:tcBorders>
              <w:right w:val="single" w:sz="8" w:color="7F96B9"/>
            </w:tcBorders>
            <w:shd w:val="clear" w:color="auto" w:fill="BFCADC"/>
          </w:tcPr>
          <w:p>
            <w:pPr>
              <w:spacing w:after="0"/>
              <w:rPr>
                <w:sz w:val="17"/>
                <w:szCs w:val="17"/>
                <w:color w:val="auto"/>
              </w:rPr>
            </w:pPr>
          </w:p>
        </w:tc>
        <w:tc>
          <w:tcPr>
            <w:tcW w:w="94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1,985</w:t>
            </w:r>
          </w:p>
        </w:tc>
        <w:tc>
          <w:tcPr>
            <w:tcW w:w="80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3,969</w:t>
            </w:r>
          </w:p>
        </w:tc>
        <w:tc>
          <w:tcPr>
            <w:tcW w:w="140" w:type="dxa"/>
            <w:vAlign w:val="bottom"/>
            <w:shd w:val="clear" w:color="auto" w:fill="BFCADC"/>
          </w:tcPr>
          <w:p>
            <w:pPr>
              <w:spacing w:after="0"/>
              <w:rPr>
                <w:sz w:val="17"/>
                <w:szCs w:val="17"/>
                <w:color w:val="auto"/>
              </w:rPr>
            </w:pPr>
          </w:p>
        </w:tc>
        <w:tc>
          <w:tcPr>
            <w:tcW w:w="1040" w:type="dxa"/>
            <w:vAlign w:val="bottom"/>
            <w:tcBorders>
              <w:right w:val="single" w:sz="8" w:color="7F96B9"/>
            </w:tcBorders>
            <w:shd w:val="clear" w:color="auto" w:fill="BFCADC"/>
          </w:tcPr>
          <w:p>
            <w:pPr>
              <w:jc w:val="center"/>
              <w:ind w:right="88"/>
              <w:spacing w:after="0"/>
              <w:rPr>
                <w:sz w:val="20"/>
                <w:szCs w:val="20"/>
                <w:color w:val="auto"/>
              </w:rPr>
            </w:pPr>
            <w:r>
              <w:rPr>
                <w:rFonts w:ascii="Arial" w:cs="Arial" w:eastAsia="Arial" w:hAnsi="Arial"/>
                <w:sz w:val="14"/>
                <w:szCs w:val="14"/>
                <w:color w:val="002D73"/>
              </w:rPr>
              <w:t>7,938</w:t>
            </w:r>
          </w:p>
        </w:tc>
        <w:tc>
          <w:tcPr>
            <w:tcW w:w="1080" w:type="dxa"/>
            <w:vAlign w:val="bottom"/>
            <w:tcBorders>
              <w:right w:val="single" w:sz="8" w:color="7F96B9"/>
            </w:tcBorders>
            <w:shd w:val="clear" w:color="auto" w:fill="BFCADC"/>
          </w:tcPr>
          <w:p>
            <w:pPr>
              <w:spacing w:after="0"/>
              <w:rPr>
                <w:sz w:val="17"/>
                <w:szCs w:val="17"/>
                <w:color w:val="auto"/>
              </w:rPr>
            </w:pPr>
          </w:p>
        </w:tc>
        <w:tc>
          <w:tcPr>
            <w:tcW w:w="168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554,398</w:t>
            </w:r>
          </w:p>
        </w:tc>
        <w:tc>
          <w:tcPr>
            <w:tcW w:w="0" w:type="dxa"/>
            <w:vAlign w:val="bottom"/>
          </w:tcPr>
          <w:p>
            <w:pPr>
              <w:spacing w:after="0"/>
              <w:rPr>
                <w:sz w:val="1"/>
                <w:szCs w:val="1"/>
                <w:color w:val="auto"/>
              </w:rPr>
            </w:pPr>
          </w:p>
        </w:tc>
      </w:tr>
      <w:tr>
        <w:trPr>
          <w:trHeight w:val="206"/>
        </w:trPr>
        <w:tc>
          <w:tcPr>
            <w:tcW w:w="1600" w:type="dxa"/>
            <w:vAlign w:val="bottom"/>
            <w:tcBorders>
              <w:left w:val="single" w:sz="8" w:color="7F96B9"/>
              <w:bottom w:val="single" w:sz="8" w:color="7F96B9"/>
              <w:right w:val="single" w:sz="8" w:color="7F96B9"/>
            </w:tcBorders>
            <w:shd w:val="clear" w:color="auto" w:fill="BFCADC"/>
          </w:tcPr>
          <w:p>
            <w:pPr>
              <w:spacing w:after="0"/>
              <w:rPr>
                <w:sz w:val="17"/>
                <w:szCs w:val="17"/>
                <w:color w:val="auto"/>
              </w:rPr>
            </w:pPr>
          </w:p>
        </w:tc>
        <w:tc>
          <w:tcPr>
            <w:tcW w:w="76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3/15/25</w:t>
            </w:r>
          </w:p>
        </w:tc>
        <w:tc>
          <w:tcPr>
            <w:tcW w:w="7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RSU</w:t>
            </w:r>
          </w:p>
        </w:tc>
        <w:tc>
          <w:tcPr>
            <w:tcW w:w="820" w:type="dxa"/>
            <w:vAlign w:val="bottom"/>
            <w:tcBorders>
              <w:bottom w:val="single" w:sz="8" w:color="7F96B9"/>
            </w:tcBorders>
            <w:shd w:val="clear" w:color="auto" w:fill="BFCADC"/>
          </w:tcPr>
          <w:p>
            <w:pPr>
              <w:spacing w:after="0"/>
              <w:rPr>
                <w:sz w:val="17"/>
                <w:szCs w:val="17"/>
                <w:color w:val="auto"/>
              </w:rPr>
            </w:pPr>
          </w:p>
        </w:tc>
        <w:tc>
          <w:tcPr>
            <w:tcW w:w="220" w:type="dxa"/>
            <w:vAlign w:val="bottom"/>
            <w:tcBorders>
              <w:bottom w:val="single" w:sz="8" w:color="7F96B9"/>
              <w:right w:val="single" w:sz="8" w:color="7F96B9"/>
            </w:tcBorders>
            <w:shd w:val="clear" w:color="auto" w:fill="BFCADC"/>
          </w:tcPr>
          <w:p>
            <w:pPr>
              <w:spacing w:after="0"/>
              <w:rPr>
                <w:sz w:val="17"/>
                <w:szCs w:val="17"/>
                <w:color w:val="auto"/>
              </w:rPr>
            </w:pPr>
          </w:p>
        </w:tc>
        <w:tc>
          <w:tcPr>
            <w:tcW w:w="1400" w:type="dxa"/>
            <w:vAlign w:val="bottom"/>
            <w:tcBorders>
              <w:bottom w:val="single" w:sz="8" w:color="7F96B9"/>
              <w:right w:val="single" w:sz="8" w:color="7F96B9"/>
            </w:tcBorders>
            <w:shd w:val="clear" w:color="auto" w:fill="BFCADC"/>
          </w:tcPr>
          <w:p>
            <w:pPr>
              <w:spacing w:after="0"/>
              <w:rPr>
                <w:sz w:val="17"/>
                <w:szCs w:val="17"/>
                <w:color w:val="auto"/>
              </w:rPr>
            </w:pPr>
          </w:p>
        </w:tc>
        <w:tc>
          <w:tcPr>
            <w:tcW w:w="940" w:type="dxa"/>
            <w:vAlign w:val="bottom"/>
            <w:tcBorders>
              <w:bottom w:val="single" w:sz="8" w:color="7F96B9"/>
              <w:right w:val="single" w:sz="8" w:color="7F96B9"/>
            </w:tcBorders>
            <w:shd w:val="clear" w:color="auto" w:fill="BFCADC"/>
          </w:tcPr>
          <w:p>
            <w:pPr>
              <w:spacing w:after="0"/>
              <w:rPr>
                <w:sz w:val="17"/>
                <w:szCs w:val="17"/>
                <w:color w:val="auto"/>
              </w:rPr>
            </w:pPr>
          </w:p>
        </w:tc>
        <w:tc>
          <w:tcPr>
            <w:tcW w:w="800" w:type="dxa"/>
            <w:vAlign w:val="bottom"/>
            <w:tcBorders>
              <w:bottom w:val="single" w:sz="8" w:color="7F96B9"/>
              <w:right w:val="single" w:sz="8" w:color="7F96B9"/>
            </w:tcBorders>
            <w:shd w:val="clear" w:color="auto" w:fill="BFCADC"/>
          </w:tcPr>
          <w:p>
            <w:pPr>
              <w:spacing w:after="0"/>
              <w:rPr>
                <w:sz w:val="17"/>
                <w:szCs w:val="17"/>
                <w:color w:val="auto"/>
              </w:rPr>
            </w:pPr>
          </w:p>
        </w:tc>
        <w:tc>
          <w:tcPr>
            <w:tcW w:w="140" w:type="dxa"/>
            <w:vAlign w:val="bottom"/>
            <w:tcBorders>
              <w:bottom w:val="single" w:sz="8" w:color="7F96B9"/>
            </w:tcBorders>
            <w:shd w:val="clear" w:color="auto" w:fill="BFCADC"/>
          </w:tcPr>
          <w:p>
            <w:pPr>
              <w:spacing w:after="0"/>
              <w:rPr>
                <w:sz w:val="17"/>
                <w:szCs w:val="17"/>
                <w:color w:val="auto"/>
              </w:rPr>
            </w:pPr>
          </w:p>
        </w:tc>
        <w:tc>
          <w:tcPr>
            <w:tcW w:w="1040" w:type="dxa"/>
            <w:vAlign w:val="bottom"/>
            <w:tcBorders>
              <w:bottom w:val="single" w:sz="8" w:color="7F96B9"/>
              <w:right w:val="single" w:sz="8" w:color="7F96B9"/>
            </w:tcBorders>
            <w:shd w:val="clear" w:color="auto" w:fill="BFCADC"/>
          </w:tcPr>
          <w:p>
            <w:pPr>
              <w:spacing w:after="0"/>
              <w:rPr>
                <w:sz w:val="17"/>
                <w:szCs w:val="17"/>
                <w:color w:val="auto"/>
              </w:rPr>
            </w:pPr>
          </w:p>
        </w:tc>
        <w:tc>
          <w:tcPr>
            <w:tcW w:w="1080" w:type="dxa"/>
            <w:vAlign w:val="bottom"/>
            <w:tcBorders>
              <w:bottom w:val="single" w:sz="8" w:color="7F96B9"/>
              <w:right w:val="single" w:sz="8" w:color="7F96B9"/>
            </w:tcBorders>
            <w:shd w:val="clear" w:color="auto" w:fill="BFCADC"/>
          </w:tcPr>
          <w:p>
            <w:pPr>
              <w:jc w:val="right"/>
              <w:ind w:right="308"/>
              <w:spacing w:after="0"/>
              <w:rPr>
                <w:sz w:val="20"/>
                <w:szCs w:val="20"/>
                <w:color w:val="auto"/>
              </w:rPr>
            </w:pPr>
            <w:r>
              <w:rPr>
                <w:rFonts w:ascii="Arial" w:cs="Arial" w:eastAsia="Arial" w:hAnsi="Arial"/>
                <w:sz w:val="14"/>
                <w:szCs w:val="14"/>
                <w:color w:val="002D73"/>
              </w:rPr>
              <w:t>2,646</w:t>
            </w:r>
          </w:p>
        </w:tc>
        <w:tc>
          <w:tcPr>
            <w:tcW w:w="16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339,932</w:t>
            </w:r>
          </w:p>
        </w:tc>
        <w:tc>
          <w:tcPr>
            <w:tcW w:w="0" w:type="dxa"/>
            <w:vAlign w:val="bottom"/>
          </w:tcPr>
          <w:p>
            <w:pPr>
              <w:spacing w:after="0"/>
              <w:rPr>
                <w:sz w:val="1"/>
                <w:szCs w:val="1"/>
                <w:color w:val="auto"/>
              </w:rPr>
            </w:pPr>
          </w:p>
        </w:tc>
      </w:tr>
      <w:tr>
        <w:trPr>
          <w:trHeight w:val="192"/>
        </w:trPr>
        <w:tc>
          <w:tcPr>
            <w:tcW w:w="1600" w:type="dxa"/>
            <w:vAlign w:val="bottom"/>
            <w:tcBorders>
              <w:left w:val="single" w:sz="8" w:color="7F96B9"/>
              <w:right w:val="single" w:sz="8" w:color="7F96B9"/>
            </w:tcBorders>
          </w:tcPr>
          <w:p>
            <w:pPr>
              <w:ind w:left="40"/>
              <w:spacing w:after="0"/>
              <w:rPr>
                <w:sz w:val="20"/>
                <w:szCs w:val="20"/>
                <w:color w:val="auto"/>
              </w:rPr>
            </w:pPr>
            <w:r>
              <w:rPr>
                <w:rFonts w:ascii="Arial" w:cs="Arial" w:eastAsia="Arial" w:hAnsi="Arial"/>
                <w:sz w:val="14"/>
                <w:szCs w:val="14"/>
                <w:color w:val="002D73"/>
              </w:rPr>
              <w:t>Jeewat Bijlani</w:t>
            </w:r>
          </w:p>
        </w:tc>
        <w:tc>
          <w:tcPr>
            <w:tcW w:w="760" w:type="dxa"/>
            <w:vAlign w:val="bottom"/>
            <w:tcBorders>
              <w:right w:val="single" w:sz="8" w:color="7F96B9"/>
            </w:tcBorders>
          </w:tcPr>
          <w:p>
            <w:pPr>
              <w:spacing w:after="0"/>
              <w:rPr>
                <w:sz w:val="16"/>
                <w:szCs w:val="16"/>
                <w:color w:val="auto"/>
              </w:rPr>
            </w:pPr>
          </w:p>
        </w:tc>
        <w:tc>
          <w:tcPr>
            <w:tcW w:w="78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AIP</w:t>
            </w:r>
          </w:p>
        </w:tc>
        <w:tc>
          <w:tcPr>
            <w:tcW w:w="820" w:type="dxa"/>
            <w:vAlign w:val="bottom"/>
          </w:tcPr>
          <w:p>
            <w:pPr>
              <w:jc w:val="center"/>
              <w:ind w:left="108"/>
              <w:spacing w:after="0"/>
              <w:rPr>
                <w:sz w:val="20"/>
                <w:szCs w:val="20"/>
                <w:color w:val="auto"/>
              </w:rPr>
            </w:pPr>
            <w:r>
              <w:rPr>
                <w:rFonts w:ascii="Arial" w:cs="Arial" w:eastAsia="Arial" w:hAnsi="Arial"/>
                <w:sz w:val="14"/>
                <w:szCs w:val="14"/>
                <w:color w:val="002D73"/>
              </w:rPr>
              <w:t>344,793</w:t>
            </w:r>
          </w:p>
        </w:tc>
        <w:tc>
          <w:tcPr>
            <w:tcW w:w="220" w:type="dxa"/>
            <w:vAlign w:val="bottom"/>
            <w:tcBorders>
              <w:right w:val="single" w:sz="8" w:color="7F96B9"/>
            </w:tcBorders>
          </w:tcPr>
          <w:p>
            <w:pPr>
              <w:spacing w:after="0"/>
              <w:rPr>
                <w:sz w:val="16"/>
                <w:szCs w:val="16"/>
                <w:color w:val="auto"/>
              </w:rPr>
            </w:pPr>
          </w:p>
        </w:tc>
        <w:tc>
          <w:tcPr>
            <w:tcW w:w="140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689,586</w:t>
            </w:r>
          </w:p>
        </w:tc>
        <w:tc>
          <w:tcPr>
            <w:tcW w:w="940" w:type="dxa"/>
            <w:vAlign w:val="bottom"/>
            <w:tcBorders>
              <w:right w:val="single" w:sz="8" w:color="7F96B9"/>
            </w:tcBorders>
          </w:tcPr>
          <w:p>
            <w:pPr>
              <w:spacing w:after="0"/>
              <w:rPr>
                <w:sz w:val="16"/>
                <w:szCs w:val="16"/>
                <w:color w:val="auto"/>
              </w:rPr>
            </w:pPr>
          </w:p>
        </w:tc>
        <w:tc>
          <w:tcPr>
            <w:tcW w:w="800" w:type="dxa"/>
            <w:vAlign w:val="bottom"/>
            <w:tcBorders>
              <w:right w:val="single" w:sz="8" w:color="7F96B9"/>
            </w:tcBorders>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right w:val="single" w:sz="8" w:color="7F96B9"/>
            </w:tcBorders>
          </w:tcPr>
          <w:p>
            <w:pPr>
              <w:spacing w:after="0"/>
              <w:rPr>
                <w:sz w:val="16"/>
                <w:szCs w:val="16"/>
                <w:color w:val="auto"/>
              </w:rPr>
            </w:pPr>
          </w:p>
        </w:tc>
        <w:tc>
          <w:tcPr>
            <w:tcW w:w="1080" w:type="dxa"/>
            <w:vAlign w:val="bottom"/>
            <w:tcBorders>
              <w:right w:val="single" w:sz="8" w:color="7F96B9"/>
            </w:tcBorders>
          </w:tcPr>
          <w:p>
            <w:pPr>
              <w:spacing w:after="0"/>
              <w:rPr>
                <w:sz w:val="16"/>
                <w:szCs w:val="16"/>
                <w:color w:val="auto"/>
              </w:rPr>
            </w:pPr>
          </w:p>
        </w:tc>
        <w:tc>
          <w:tcPr>
            <w:tcW w:w="1680" w:type="dxa"/>
            <w:vAlign w:val="bottom"/>
            <w:tcBorders>
              <w:right w:val="single" w:sz="8" w:color="7F96B9"/>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7F96B9"/>
              <w:right w:val="single" w:sz="8" w:color="7F96B9"/>
            </w:tcBorders>
          </w:tcPr>
          <w:p>
            <w:pPr>
              <w:spacing w:after="0"/>
              <w:rPr>
                <w:sz w:val="17"/>
                <w:szCs w:val="17"/>
                <w:color w:val="auto"/>
              </w:rPr>
            </w:pPr>
          </w:p>
        </w:tc>
        <w:tc>
          <w:tcPr>
            <w:tcW w:w="76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3/15/25</w:t>
            </w:r>
          </w:p>
        </w:tc>
        <w:tc>
          <w:tcPr>
            <w:tcW w:w="78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PSU</w:t>
            </w:r>
          </w:p>
        </w:tc>
        <w:tc>
          <w:tcPr>
            <w:tcW w:w="820" w:type="dxa"/>
            <w:vAlign w:val="bottom"/>
          </w:tcPr>
          <w:p>
            <w:pPr>
              <w:spacing w:after="0"/>
              <w:rPr>
                <w:sz w:val="17"/>
                <w:szCs w:val="17"/>
                <w:color w:val="auto"/>
              </w:rPr>
            </w:pPr>
          </w:p>
        </w:tc>
        <w:tc>
          <w:tcPr>
            <w:tcW w:w="220" w:type="dxa"/>
            <w:vAlign w:val="bottom"/>
            <w:tcBorders>
              <w:right w:val="single" w:sz="8" w:color="7F96B9"/>
            </w:tcBorders>
          </w:tcPr>
          <w:p>
            <w:pPr>
              <w:spacing w:after="0"/>
              <w:rPr>
                <w:sz w:val="17"/>
                <w:szCs w:val="17"/>
                <w:color w:val="auto"/>
              </w:rPr>
            </w:pPr>
          </w:p>
        </w:tc>
        <w:tc>
          <w:tcPr>
            <w:tcW w:w="1400" w:type="dxa"/>
            <w:vAlign w:val="bottom"/>
            <w:tcBorders>
              <w:right w:val="single" w:sz="8" w:color="7F96B9"/>
            </w:tcBorders>
          </w:tcPr>
          <w:p>
            <w:pPr>
              <w:spacing w:after="0"/>
              <w:rPr>
                <w:sz w:val="17"/>
                <w:szCs w:val="17"/>
                <w:color w:val="auto"/>
              </w:rPr>
            </w:pPr>
          </w:p>
        </w:tc>
        <w:tc>
          <w:tcPr>
            <w:tcW w:w="94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1,518</w:t>
            </w:r>
          </w:p>
        </w:tc>
        <w:tc>
          <w:tcPr>
            <w:tcW w:w="80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3,035</w:t>
            </w:r>
          </w:p>
        </w:tc>
        <w:tc>
          <w:tcPr>
            <w:tcW w:w="140" w:type="dxa"/>
            <w:vAlign w:val="bottom"/>
          </w:tcPr>
          <w:p>
            <w:pPr>
              <w:spacing w:after="0"/>
              <w:rPr>
                <w:sz w:val="17"/>
                <w:szCs w:val="17"/>
                <w:color w:val="auto"/>
              </w:rPr>
            </w:pPr>
          </w:p>
        </w:tc>
        <w:tc>
          <w:tcPr>
            <w:tcW w:w="1040" w:type="dxa"/>
            <w:vAlign w:val="bottom"/>
            <w:tcBorders>
              <w:right w:val="single" w:sz="8" w:color="7F96B9"/>
            </w:tcBorders>
          </w:tcPr>
          <w:p>
            <w:pPr>
              <w:jc w:val="center"/>
              <w:ind w:right="88"/>
              <w:spacing w:after="0"/>
              <w:rPr>
                <w:sz w:val="20"/>
                <w:szCs w:val="20"/>
                <w:color w:val="auto"/>
              </w:rPr>
            </w:pPr>
            <w:r>
              <w:rPr>
                <w:rFonts w:ascii="Arial" w:cs="Arial" w:eastAsia="Arial" w:hAnsi="Arial"/>
                <w:sz w:val="14"/>
                <w:szCs w:val="14"/>
                <w:color w:val="002D73"/>
              </w:rPr>
              <w:t>6,070</w:t>
            </w:r>
          </w:p>
        </w:tc>
        <w:tc>
          <w:tcPr>
            <w:tcW w:w="1080" w:type="dxa"/>
            <w:vAlign w:val="bottom"/>
            <w:tcBorders>
              <w:right w:val="single" w:sz="8" w:color="7F96B9"/>
            </w:tcBorders>
          </w:tcPr>
          <w:p>
            <w:pPr>
              <w:spacing w:after="0"/>
              <w:rPr>
                <w:sz w:val="17"/>
                <w:szCs w:val="17"/>
                <w:color w:val="auto"/>
              </w:rPr>
            </w:pPr>
          </w:p>
        </w:tc>
        <w:tc>
          <w:tcPr>
            <w:tcW w:w="168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423,933</w:t>
            </w:r>
          </w:p>
        </w:tc>
        <w:tc>
          <w:tcPr>
            <w:tcW w:w="0" w:type="dxa"/>
            <w:vAlign w:val="bottom"/>
          </w:tcPr>
          <w:p>
            <w:pPr>
              <w:spacing w:after="0"/>
              <w:rPr>
                <w:sz w:val="1"/>
                <w:szCs w:val="1"/>
                <w:color w:val="auto"/>
              </w:rPr>
            </w:pPr>
          </w:p>
        </w:tc>
      </w:tr>
      <w:tr>
        <w:trPr>
          <w:trHeight w:val="207"/>
        </w:trPr>
        <w:tc>
          <w:tcPr>
            <w:tcW w:w="1600" w:type="dxa"/>
            <w:vAlign w:val="bottom"/>
            <w:tcBorders>
              <w:left w:val="single" w:sz="8" w:color="7F96B9"/>
              <w:bottom w:val="single" w:sz="8" w:color="7F96B9"/>
              <w:right w:val="single" w:sz="8" w:color="7F96B9"/>
            </w:tcBorders>
          </w:tcPr>
          <w:p>
            <w:pPr>
              <w:spacing w:after="0"/>
              <w:rPr>
                <w:sz w:val="17"/>
                <w:szCs w:val="17"/>
                <w:color w:val="auto"/>
              </w:rPr>
            </w:pPr>
          </w:p>
        </w:tc>
        <w:tc>
          <w:tcPr>
            <w:tcW w:w="76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3/15/25</w:t>
            </w:r>
          </w:p>
        </w:tc>
        <w:tc>
          <w:tcPr>
            <w:tcW w:w="7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RSU</w:t>
            </w:r>
          </w:p>
        </w:tc>
        <w:tc>
          <w:tcPr>
            <w:tcW w:w="820" w:type="dxa"/>
            <w:vAlign w:val="bottom"/>
            <w:tcBorders>
              <w:bottom w:val="single" w:sz="8" w:color="7F96B9"/>
            </w:tcBorders>
          </w:tcPr>
          <w:p>
            <w:pPr>
              <w:spacing w:after="0"/>
              <w:rPr>
                <w:sz w:val="17"/>
                <w:szCs w:val="17"/>
                <w:color w:val="auto"/>
              </w:rPr>
            </w:pPr>
          </w:p>
        </w:tc>
        <w:tc>
          <w:tcPr>
            <w:tcW w:w="220" w:type="dxa"/>
            <w:vAlign w:val="bottom"/>
            <w:tcBorders>
              <w:bottom w:val="single" w:sz="8" w:color="7F96B9"/>
              <w:right w:val="single" w:sz="8" w:color="7F96B9"/>
            </w:tcBorders>
          </w:tcPr>
          <w:p>
            <w:pPr>
              <w:spacing w:after="0"/>
              <w:rPr>
                <w:sz w:val="17"/>
                <w:szCs w:val="17"/>
                <w:color w:val="auto"/>
              </w:rPr>
            </w:pPr>
          </w:p>
        </w:tc>
        <w:tc>
          <w:tcPr>
            <w:tcW w:w="1400" w:type="dxa"/>
            <w:vAlign w:val="bottom"/>
            <w:tcBorders>
              <w:bottom w:val="single" w:sz="8" w:color="7F96B9"/>
              <w:right w:val="single" w:sz="8" w:color="7F96B9"/>
            </w:tcBorders>
          </w:tcPr>
          <w:p>
            <w:pPr>
              <w:spacing w:after="0"/>
              <w:rPr>
                <w:sz w:val="17"/>
                <w:szCs w:val="17"/>
                <w:color w:val="auto"/>
              </w:rPr>
            </w:pPr>
          </w:p>
        </w:tc>
        <w:tc>
          <w:tcPr>
            <w:tcW w:w="940" w:type="dxa"/>
            <w:vAlign w:val="bottom"/>
            <w:tcBorders>
              <w:bottom w:val="single" w:sz="8" w:color="7F96B9"/>
              <w:right w:val="single" w:sz="8" w:color="7F96B9"/>
            </w:tcBorders>
          </w:tcPr>
          <w:p>
            <w:pPr>
              <w:spacing w:after="0"/>
              <w:rPr>
                <w:sz w:val="17"/>
                <w:szCs w:val="17"/>
                <w:color w:val="auto"/>
              </w:rPr>
            </w:pPr>
          </w:p>
        </w:tc>
        <w:tc>
          <w:tcPr>
            <w:tcW w:w="800" w:type="dxa"/>
            <w:vAlign w:val="bottom"/>
            <w:tcBorders>
              <w:bottom w:val="single" w:sz="8" w:color="7F96B9"/>
              <w:right w:val="single" w:sz="8" w:color="7F96B9"/>
            </w:tcBorders>
          </w:tcPr>
          <w:p>
            <w:pPr>
              <w:spacing w:after="0"/>
              <w:rPr>
                <w:sz w:val="17"/>
                <w:szCs w:val="17"/>
                <w:color w:val="auto"/>
              </w:rPr>
            </w:pPr>
          </w:p>
        </w:tc>
        <w:tc>
          <w:tcPr>
            <w:tcW w:w="140" w:type="dxa"/>
            <w:vAlign w:val="bottom"/>
            <w:tcBorders>
              <w:bottom w:val="single" w:sz="8" w:color="7F96B9"/>
            </w:tcBorders>
          </w:tcPr>
          <w:p>
            <w:pPr>
              <w:spacing w:after="0"/>
              <w:rPr>
                <w:sz w:val="17"/>
                <w:szCs w:val="17"/>
                <w:color w:val="auto"/>
              </w:rPr>
            </w:pPr>
          </w:p>
        </w:tc>
        <w:tc>
          <w:tcPr>
            <w:tcW w:w="1040" w:type="dxa"/>
            <w:vAlign w:val="bottom"/>
            <w:tcBorders>
              <w:bottom w:val="single" w:sz="8" w:color="7F96B9"/>
              <w:right w:val="single" w:sz="8" w:color="7F96B9"/>
            </w:tcBorders>
          </w:tcPr>
          <w:p>
            <w:pPr>
              <w:spacing w:after="0"/>
              <w:rPr>
                <w:sz w:val="17"/>
                <w:szCs w:val="17"/>
                <w:color w:val="auto"/>
              </w:rPr>
            </w:pPr>
          </w:p>
        </w:tc>
        <w:tc>
          <w:tcPr>
            <w:tcW w:w="1080" w:type="dxa"/>
            <w:vAlign w:val="bottom"/>
            <w:tcBorders>
              <w:bottom w:val="single" w:sz="8" w:color="7F96B9"/>
              <w:right w:val="single" w:sz="8" w:color="7F96B9"/>
            </w:tcBorders>
          </w:tcPr>
          <w:p>
            <w:pPr>
              <w:jc w:val="right"/>
              <w:ind w:right="308"/>
              <w:spacing w:after="0"/>
              <w:rPr>
                <w:sz w:val="20"/>
                <w:szCs w:val="20"/>
                <w:color w:val="auto"/>
              </w:rPr>
            </w:pPr>
            <w:r>
              <w:rPr>
                <w:rFonts w:ascii="Arial" w:cs="Arial" w:eastAsia="Arial" w:hAnsi="Arial"/>
                <w:sz w:val="14"/>
                <w:szCs w:val="14"/>
                <w:color w:val="002D73"/>
              </w:rPr>
              <w:t>2,023</w:t>
            </w:r>
          </w:p>
        </w:tc>
        <w:tc>
          <w:tcPr>
            <w:tcW w:w="16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259,895</w:t>
            </w:r>
          </w:p>
        </w:tc>
        <w:tc>
          <w:tcPr>
            <w:tcW w:w="0" w:type="dxa"/>
            <w:vAlign w:val="bottom"/>
          </w:tcPr>
          <w:p>
            <w:pPr>
              <w:spacing w:after="0"/>
              <w:rPr>
                <w:sz w:val="1"/>
                <w:szCs w:val="1"/>
                <w:color w:val="auto"/>
              </w:rPr>
            </w:pPr>
          </w:p>
        </w:tc>
      </w:tr>
      <w:tr>
        <w:trPr>
          <w:trHeight w:val="192"/>
        </w:trPr>
        <w:tc>
          <w:tcPr>
            <w:tcW w:w="1600" w:type="dxa"/>
            <w:vAlign w:val="bottom"/>
            <w:tcBorders>
              <w:left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4"/>
                <w:szCs w:val="14"/>
                <w:color w:val="002D73"/>
              </w:rPr>
              <w:t>Jeffrey Fleck</w:t>
            </w:r>
          </w:p>
        </w:tc>
        <w:tc>
          <w:tcPr>
            <w:tcW w:w="760" w:type="dxa"/>
            <w:vAlign w:val="bottom"/>
            <w:tcBorders>
              <w:right w:val="single" w:sz="8" w:color="7F96B9"/>
            </w:tcBorders>
            <w:shd w:val="clear" w:color="auto" w:fill="BFCADC"/>
          </w:tcPr>
          <w:p>
            <w:pPr>
              <w:spacing w:after="0"/>
              <w:rPr>
                <w:sz w:val="16"/>
                <w:szCs w:val="16"/>
                <w:color w:val="auto"/>
              </w:rPr>
            </w:pPr>
          </w:p>
        </w:tc>
        <w:tc>
          <w:tcPr>
            <w:tcW w:w="78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AIP</w:t>
            </w:r>
          </w:p>
        </w:tc>
        <w:tc>
          <w:tcPr>
            <w:tcW w:w="820" w:type="dxa"/>
            <w:vAlign w:val="bottom"/>
            <w:shd w:val="clear" w:color="auto" w:fill="BFCADC"/>
          </w:tcPr>
          <w:p>
            <w:pPr>
              <w:jc w:val="center"/>
              <w:ind w:left="108"/>
              <w:spacing w:after="0"/>
              <w:rPr>
                <w:sz w:val="20"/>
                <w:szCs w:val="20"/>
                <w:color w:val="auto"/>
              </w:rPr>
            </w:pPr>
            <w:r>
              <w:rPr>
                <w:rFonts w:ascii="Arial" w:cs="Arial" w:eastAsia="Arial" w:hAnsi="Arial"/>
                <w:sz w:val="14"/>
                <w:szCs w:val="14"/>
                <w:color w:val="002D73"/>
              </w:rPr>
              <w:t>257,950</w:t>
            </w:r>
          </w:p>
        </w:tc>
        <w:tc>
          <w:tcPr>
            <w:tcW w:w="220" w:type="dxa"/>
            <w:vAlign w:val="bottom"/>
            <w:tcBorders>
              <w:right w:val="single" w:sz="8" w:color="7F96B9"/>
            </w:tcBorders>
            <w:shd w:val="clear" w:color="auto" w:fill="BFCADC"/>
          </w:tcPr>
          <w:p>
            <w:pPr>
              <w:spacing w:after="0"/>
              <w:rPr>
                <w:sz w:val="16"/>
                <w:szCs w:val="16"/>
                <w:color w:val="auto"/>
              </w:rPr>
            </w:pPr>
          </w:p>
        </w:tc>
        <w:tc>
          <w:tcPr>
            <w:tcW w:w="140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515,900</w:t>
            </w:r>
          </w:p>
        </w:tc>
        <w:tc>
          <w:tcPr>
            <w:tcW w:w="940" w:type="dxa"/>
            <w:vAlign w:val="bottom"/>
            <w:tcBorders>
              <w:right w:val="single" w:sz="8" w:color="7F96B9"/>
            </w:tcBorders>
            <w:shd w:val="clear" w:color="auto" w:fill="BFCADC"/>
          </w:tcPr>
          <w:p>
            <w:pPr>
              <w:spacing w:after="0"/>
              <w:rPr>
                <w:sz w:val="16"/>
                <w:szCs w:val="16"/>
                <w:color w:val="auto"/>
              </w:rPr>
            </w:pPr>
          </w:p>
        </w:tc>
        <w:tc>
          <w:tcPr>
            <w:tcW w:w="800" w:type="dxa"/>
            <w:vAlign w:val="bottom"/>
            <w:tcBorders>
              <w:right w:val="single" w:sz="8" w:color="7F96B9"/>
            </w:tcBorders>
            <w:shd w:val="clear" w:color="auto" w:fill="BFCADC"/>
          </w:tcPr>
          <w:p>
            <w:pPr>
              <w:spacing w:after="0"/>
              <w:rPr>
                <w:sz w:val="16"/>
                <w:szCs w:val="16"/>
                <w:color w:val="auto"/>
              </w:rPr>
            </w:pPr>
          </w:p>
        </w:tc>
        <w:tc>
          <w:tcPr>
            <w:tcW w:w="140" w:type="dxa"/>
            <w:vAlign w:val="bottom"/>
            <w:shd w:val="clear" w:color="auto" w:fill="BFCADC"/>
          </w:tcPr>
          <w:p>
            <w:pPr>
              <w:spacing w:after="0"/>
              <w:rPr>
                <w:sz w:val="16"/>
                <w:szCs w:val="16"/>
                <w:color w:val="auto"/>
              </w:rPr>
            </w:pPr>
          </w:p>
        </w:tc>
        <w:tc>
          <w:tcPr>
            <w:tcW w:w="1040" w:type="dxa"/>
            <w:vAlign w:val="bottom"/>
            <w:tcBorders>
              <w:right w:val="single" w:sz="8" w:color="7F96B9"/>
            </w:tcBorders>
            <w:shd w:val="clear" w:color="auto" w:fill="BFCADC"/>
          </w:tcPr>
          <w:p>
            <w:pPr>
              <w:spacing w:after="0"/>
              <w:rPr>
                <w:sz w:val="16"/>
                <w:szCs w:val="16"/>
                <w:color w:val="auto"/>
              </w:rPr>
            </w:pPr>
          </w:p>
        </w:tc>
        <w:tc>
          <w:tcPr>
            <w:tcW w:w="1080" w:type="dxa"/>
            <w:vAlign w:val="bottom"/>
            <w:tcBorders>
              <w:right w:val="single" w:sz="8" w:color="7F96B9"/>
            </w:tcBorders>
            <w:shd w:val="clear" w:color="auto" w:fill="BFCADC"/>
          </w:tcPr>
          <w:p>
            <w:pPr>
              <w:spacing w:after="0"/>
              <w:rPr>
                <w:sz w:val="16"/>
                <w:szCs w:val="16"/>
                <w:color w:val="auto"/>
              </w:rPr>
            </w:pPr>
          </w:p>
        </w:tc>
        <w:tc>
          <w:tcPr>
            <w:tcW w:w="1680" w:type="dxa"/>
            <w:vAlign w:val="bottom"/>
            <w:tcBorders>
              <w:right w:val="single" w:sz="8" w:color="7F96B9"/>
            </w:tcBorders>
            <w:shd w:val="clear" w:color="auto" w:fill="BFCAD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7F96B9"/>
              <w:right w:val="single" w:sz="8" w:color="7F96B9"/>
            </w:tcBorders>
            <w:shd w:val="clear" w:color="auto" w:fill="BFCADC"/>
          </w:tcPr>
          <w:p>
            <w:pPr>
              <w:spacing w:after="0"/>
              <w:rPr>
                <w:sz w:val="17"/>
                <w:szCs w:val="17"/>
                <w:color w:val="auto"/>
              </w:rPr>
            </w:pPr>
          </w:p>
        </w:tc>
        <w:tc>
          <w:tcPr>
            <w:tcW w:w="76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3/15/25</w:t>
            </w:r>
          </w:p>
        </w:tc>
        <w:tc>
          <w:tcPr>
            <w:tcW w:w="78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PSU</w:t>
            </w:r>
          </w:p>
        </w:tc>
        <w:tc>
          <w:tcPr>
            <w:tcW w:w="820" w:type="dxa"/>
            <w:vAlign w:val="bottom"/>
            <w:shd w:val="clear" w:color="auto" w:fill="BFCADC"/>
          </w:tcPr>
          <w:p>
            <w:pPr>
              <w:spacing w:after="0"/>
              <w:rPr>
                <w:sz w:val="17"/>
                <w:szCs w:val="17"/>
                <w:color w:val="auto"/>
              </w:rPr>
            </w:pPr>
          </w:p>
        </w:tc>
        <w:tc>
          <w:tcPr>
            <w:tcW w:w="220" w:type="dxa"/>
            <w:vAlign w:val="bottom"/>
            <w:tcBorders>
              <w:right w:val="single" w:sz="8" w:color="7F96B9"/>
            </w:tcBorders>
            <w:shd w:val="clear" w:color="auto" w:fill="BFCADC"/>
          </w:tcPr>
          <w:p>
            <w:pPr>
              <w:spacing w:after="0"/>
              <w:rPr>
                <w:sz w:val="17"/>
                <w:szCs w:val="17"/>
                <w:color w:val="auto"/>
              </w:rPr>
            </w:pPr>
          </w:p>
        </w:tc>
        <w:tc>
          <w:tcPr>
            <w:tcW w:w="1400" w:type="dxa"/>
            <w:vAlign w:val="bottom"/>
            <w:tcBorders>
              <w:right w:val="single" w:sz="8" w:color="7F96B9"/>
            </w:tcBorders>
            <w:shd w:val="clear" w:color="auto" w:fill="BFCADC"/>
          </w:tcPr>
          <w:p>
            <w:pPr>
              <w:spacing w:after="0"/>
              <w:rPr>
                <w:sz w:val="17"/>
                <w:szCs w:val="17"/>
                <w:color w:val="auto"/>
              </w:rPr>
            </w:pPr>
          </w:p>
        </w:tc>
        <w:tc>
          <w:tcPr>
            <w:tcW w:w="94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934</w:t>
            </w:r>
          </w:p>
        </w:tc>
        <w:tc>
          <w:tcPr>
            <w:tcW w:w="80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1,868</w:t>
            </w:r>
          </w:p>
        </w:tc>
        <w:tc>
          <w:tcPr>
            <w:tcW w:w="140" w:type="dxa"/>
            <w:vAlign w:val="bottom"/>
            <w:shd w:val="clear" w:color="auto" w:fill="BFCADC"/>
          </w:tcPr>
          <w:p>
            <w:pPr>
              <w:spacing w:after="0"/>
              <w:rPr>
                <w:sz w:val="17"/>
                <w:szCs w:val="17"/>
                <w:color w:val="auto"/>
              </w:rPr>
            </w:pPr>
          </w:p>
        </w:tc>
        <w:tc>
          <w:tcPr>
            <w:tcW w:w="1040" w:type="dxa"/>
            <w:vAlign w:val="bottom"/>
            <w:tcBorders>
              <w:right w:val="single" w:sz="8" w:color="7F96B9"/>
            </w:tcBorders>
            <w:shd w:val="clear" w:color="auto" w:fill="BFCADC"/>
          </w:tcPr>
          <w:p>
            <w:pPr>
              <w:jc w:val="center"/>
              <w:ind w:right="88"/>
              <w:spacing w:after="0"/>
              <w:rPr>
                <w:sz w:val="20"/>
                <w:szCs w:val="20"/>
                <w:color w:val="auto"/>
              </w:rPr>
            </w:pPr>
            <w:r>
              <w:rPr>
                <w:rFonts w:ascii="Arial" w:cs="Arial" w:eastAsia="Arial" w:hAnsi="Arial"/>
                <w:sz w:val="14"/>
                <w:szCs w:val="14"/>
                <w:color w:val="002D73"/>
              </w:rPr>
              <w:t>3,736</w:t>
            </w:r>
          </w:p>
        </w:tc>
        <w:tc>
          <w:tcPr>
            <w:tcW w:w="1080" w:type="dxa"/>
            <w:vAlign w:val="bottom"/>
            <w:tcBorders>
              <w:right w:val="single" w:sz="8" w:color="7F96B9"/>
            </w:tcBorders>
            <w:shd w:val="clear" w:color="auto" w:fill="BFCADC"/>
          </w:tcPr>
          <w:p>
            <w:pPr>
              <w:spacing w:after="0"/>
              <w:rPr>
                <w:sz w:val="17"/>
                <w:szCs w:val="17"/>
                <w:color w:val="auto"/>
              </w:rPr>
            </w:pPr>
          </w:p>
        </w:tc>
        <w:tc>
          <w:tcPr>
            <w:tcW w:w="168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260,932</w:t>
            </w:r>
          </w:p>
        </w:tc>
        <w:tc>
          <w:tcPr>
            <w:tcW w:w="0" w:type="dxa"/>
            <w:vAlign w:val="bottom"/>
          </w:tcPr>
          <w:p>
            <w:pPr>
              <w:spacing w:after="0"/>
              <w:rPr>
                <w:sz w:val="1"/>
                <w:szCs w:val="1"/>
                <w:color w:val="auto"/>
              </w:rPr>
            </w:pPr>
          </w:p>
        </w:tc>
      </w:tr>
      <w:tr>
        <w:trPr>
          <w:trHeight w:val="207"/>
        </w:trPr>
        <w:tc>
          <w:tcPr>
            <w:tcW w:w="1600" w:type="dxa"/>
            <w:vAlign w:val="bottom"/>
            <w:tcBorders>
              <w:left w:val="single" w:sz="8" w:color="7F96B9"/>
              <w:bottom w:val="single" w:sz="8" w:color="7F96B9"/>
              <w:right w:val="single" w:sz="8" w:color="7F96B9"/>
            </w:tcBorders>
            <w:shd w:val="clear" w:color="auto" w:fill="BFCADC"/>
          </w:tcPr>
          <w:p>
            <w:pPr>
              <w:spacing w:after="0"/>
              <w:rPr>
                <w:sz w:val="17"/>
                <w:szCs w:val="17"/>
                <w:color w:val="auto"/>
              </w:rPr>
            </w:pPr>
          </w:p>
        </w:tc>
        <w:tc>
          <w:tcPr>
            <w:tcW w:w="76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3/15/25</w:t>
            </w:r>
          </w:p>
        </w:tc>
        <w:tc>
          <w:tcPr>
            <w:tcW w:w="7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RSU</w:t>
            </w:r>
          </w:p>
        </w:tc>
        <w:tc>
          <w:tcPr>
            <w:tcW w:w="820" w:type="dxa"/>
            <w:vAlign w:val="bottom"/>
            <w:tcBorders>
              <w:bottom w:val="single" w:sz="8" w:color="7F96B9"/>
            </w:tcBorders>
            <w:shd w:val="clear" w:color="auto" w:fill="BFCADC"/>
          </w:tcPr>
          <w:p>
            <w:pPr>
              <w:spacing w:after="0"/>
              <w:rPr>
                <w:sz w:val="17"/>
                <w:szCs w:val="17"/>
                <w:color w:val="auto"/>
              </w:rPr>
            </w:pPr>
          </w:p>
        </w:tc>
        <w:tc>
          <w:tcPr>
            <w:tcW w:w="220" w:type="dxa"/>
            <w:vAlign w:val="bottom"/>
            <w:tcBorders>
              <w:bottom w:val="single" w:sz="8" w:color="7F96B9"/>
              <w:right w:val="single" w:sz="8" w:color="7F96B9"/>
            </w:tcBorders>
            <w:shd w:val="clear" w:color="auto" w:fill="BFCADC"/>
          </w:tcPr>
          <w:p>
            <w:pPr>
              <w:spacing w:after="0"/>
              <w:rPr>
                <w:sz w:val="17"/>
                <w:szCs w:val="17"/>
                <w:color w:val="auto"/>
              </w:rPr>
            </w:pPr>
          </w:p>
        </w:tc>
        <w:tc>
          <w:tcPr>
            <w:tcW w:w="1400" w:type="dxa"/>
            <w:vAlign w:val="bottom"/>
            <w:tcBorders>
              <w:bottom w:val="single" w:sz="8" w:color="7F96B9"/>
              <w:right w:val="single" w:sz="8" w:color="7F96B9"/>
            </w:tcBorders>
            <w:shd w:val="clear" w:color="auto" w:fill="BFCADC"/>
          </w:tcPr>
          <w:p>
            <w:pPr>
              <w:spacing w:after="0"/>
              <w:rPr>
                <w:sz w:val="17"/>
                <w:szCs w:val="17"/>
                <w:color w:val="auto"/>
              </w:rPr>
            </w:pPr>
          </w:p>
        </w:tc>
        <w:tc>
          <w:tcPr>
            <w:tcW w:w="940" w:type="dxa"/>
            <w:vAlign w:val="bottom"/>
            <w:tcBorders>
              <w:bottom w:val="single" w:sz="8" w:color="7F96B9"/>
              <w:right w:val="single" w:sz="8" w:color="7F96B9"/>
            </w:tcBorders>
            <w:shd w:val="clear" w:color="auto" w:fill="BFCADC"/>
          </w:tcPr>
          <w:p>
            <w:pPr>
              <w:spacing w:after="0"/>
              <w:rPr>
                <w:sz w:val="17"/>
                <w:szCs w:val="17"/>
                <w:color w:val="auto"/>
              </w:rPr>
            </w:pPr>
          </w:p>
        </w:tc>
        <w:tc>
          <w:tcPr>
            <w:tcW w:w="800" w:type="dxa"/>
            <w:vAlign w:val="bottom"/>
            <w:tcBorders>
              <w:bottom w:val="single" w:sz="8" w:color="7F96B9"/>
              <w:right w:val="single" w:sz="8" w:color="7F96B9"/>
            </w:tcBorders>
            <w:shd w:val="clear" w:color="auto" w:fill="BFCADC"/>
          </w:tcPr>
          <w:p>
            <w:pPr>
              <w:spacing w:after="0"/>
              <w:rPr>
                <w:sz w:val="17"/>
                <w:szCs w:val="17"/>
                <w:color w:val="auto"/>
              </w:rPr>
            </w:pPr>
          </w:p>
        </w:tc>
        <w:tc>
          <w:tcPr>
            <w:tcW w:w="140" w:type="dxa"/>
            <w:vAlign w:val="bottom"/>
            <w:tcBorders>
              <w:bottom w:val="single" w:sz="8" w:color="7F96B9"/>
            </w:tcBorders>
            <w:shd w:val="clear" w:color="auto" w:fill="BFCADC"/>
          </w:tcPr>
          <w:p>
            <w:pPr>
              <w:spacing w:after="0"/>
              <w:rPr>
                <w:sz w:val="17"/>
                <w:szCs w:val="17"/>
                <w:color w:val="auto"/>
              </w:rPr>
            </w:pPr>
          </w:p>
        </w:tc>
        <w:tc>
          <w:tcPr>
            <w:tcW w:w="1040" w:type="dxa"/>
            <w:vAlign w:val="bottom"/>
            <w:tcBorders>
              <w:bottom w:val="single" w:sz="8" w:color="7F96B9"/>
              <w:right w:val="single" w:sz="8" w:color="7F96B9"/>
            </w:tcBorders>
            <w:shd w:val="clear" w:color="auto" w:fill="BFCADC"/>
          </w:tcPr>
          <w:p>
            <w:pPr>
              <w:spacing w:after="0"/>
              <w:rPr>
                <w:sz w:val="17"/>
                <w:szCs w:val="17"/>
                <w:color w:val="auto"/>
              </w:rPr>
            </w:pPr>
          </w:p>
        </w:tc>
        <w:tc>
          <w:tcPr>
            <w:tcW w:w="1080" w:type="dxa"/>
            <w:vAlign w:val="bottom"/>
            <w:tcBorders>
              <w:bottom w:val="single" w:sz="8" w:color="7F96B9"/>
              <w:right w:val="single" w:sz="8" w:color="7F96B9"/>
            </w:tcBorders>
            <w:shd w:val="clear" w:color="auto" w:fill="BFCADC"/>
          </w:tcPr>
          <w:p>
            <w:pPr>
              <w:jc w:val="right"/>
              <w:ind w:right="308"/>
              <w:spacing w:after="0"/>
              <w:rPr>
                <w:sz w:val="20"/>
                <w:szCs w:val="20"/>
                <w:color w:val="auto"/>
              </w:rPr>
            </w:pPr>
            <w:r>
              <w:rPr>
                <w:rFonts w:ascii="Arial" w:cs="Arial" w:eastAsia="Arial" w:hAnsi="Arial"/>
                <w:sz w:val="14"/>
                <w:szCs w:val="14"/>
                <w:color w:val="002D73"/>
              </w:rPr>
              <w:t>1,245</w:t>
            </w:r>
          </w:p>
        </w:tc>
        <w:tc>
          <w:tcPr>
            <w:tcW w:w="16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159,945</w:t>
            </w:r>
          </w:p>
        </w:tc>
        <w:tc>
          <w:tcPr>
            <w:tcW w:w="0" w:type="dxa"/>
            <w:vAlign w:val="bottom"/>
          </w:tcPr>
          <w:p>
            <w:pPr>
              <w:spacing w:after="0"/>
              <w:rPr>
                <w:sz w:val="1"/>
                <w:szCs w:val="1"/>
                <w:color w:val="auto"/>
              </w:rPr>
            </w:pPr>
          </w:p>
        </w:tc>
      </w:tr>
      <w:tr>
        <w:trPr>
          <w:trHeight w:val="192"/>
        </w:trPr>
        <w:tc>
          <w:tcPr>
            <w:tcW w:w="1600" w:type="dxa"/>
            <w:vAlign w:val="bottom"/>
            <w:tcBorders>
              <w:left w:val="single" w:sz="8" w:color="7F96B9"/>
              <w:right w:val="single" w:sz="8" w:color="7F96B9"/>
            </w:tcBorders>
          </w:tcPr>
          <w:p>
            <w:pPr>
              <w:ind w:left="40"/>
              <w:spacing w:after="0"/>
              <w:rPr>
                <w:sz w:val="20"/>
                <w:szCs w:val="20"/>
                <w:color w:val="auto"/>
              </w:rPr>
            </w:pPr>
            <w:r>
              <w:rPr>
                <w:rFonts w:ascii="Arial" w:cs="Arial" w:eastAsia="Arial" w:hAnsi="Arial"/>
                <w:sz w:val="14"/>
                <w:szCs w:val="14"/>
                <w:color w:val="002D73"/>
              </w:rPr>
              <w:t>Robert T. Traub</w:t>
            </w:r>
          </w:p>
        </w:tc>
        <w:tc>
          <w:tcPr>
            <w:tcW w:w="760" w:type="dxa"/>
            <w:vAlign w:val="bottom"/>
            <w:tcBorders>
              <w:right w:val="single" w:sz="8" w:color="7F96B9"/>
            </w:tcBorders>
          </w:tcPr>
          <w:p>
            <w:pPr>
              <w:spacing w:after="0"/>
              <w:rPr>
                <w:sz w:val="16"/>
                <w:szCs w:val="16"/>
                <w:color w:val="auto"/>
              </w:rPr>
            </w:pPr>
          </w:p>
        </w:tc>
        <w:tc>
          <w:tcPr>
            <w:tcW w:w="78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AIP</w:t>
            </w:r>
          </w:p>
        </w:tc>
        <w:tc>
          <w:tcPr>
            <w:tcW w:w="820" w:type="dxa"/>
            <w:vAlign w:val="bottom"/>
          </w:tcPr>
          <w:p>
            <w:pPr>
              <w:jc w:val="center"/>
              <w:ind w:left="108"/>
              <w:spacing w:after="0"/>
              <w:rPr>
                <w:sz w:val="20"/>
                <w:szCs w:val="20"/>
                <w:color w:val="auto"/>
              </w:rPr>
            </w:pPr>
            <w:r>
              <w:rPr>
                <w:rFonts w:ascii="Arial" w:cs="Arial" w:eastAsia="Arial" w:hAnsi="Arial"/>
                <w:sz w:val="14"/>
                <w:szCs w:val="14"/>
                <w:color w:val="002D73"/>
              </w:rPr>
              <w:t>280,500</w:t>
            </w:r>
          </w:p>
        </w:tc>
        <w:tc>
          <w:tcPr>
            <w:tcW w:w="220" w:type="dxa"/>
            <w:vAlign w:val="bottom"/>
            <w:tcBorders>
              <w:right w:val="single" w:sz="8" w:color="7F96B9"/>
            </w:tcBorders>
          </w:tcPr>
          <w:p>
            <w:pPr>
              <w:spacing w:after="0"/>
              <w:rPr>
                <w:sz w:val="16"/>
                <w:szCs w:val="16"/>
                <w:color w:val="auto"/>
              </w:rPr>
            </w:pPr>
          </w:p>
        </w:tc>
        <w:tc>
          <w:tcPr>
            <w:tcW w:w="140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561,000</w:t>
            </w:r>
          </w:p>
        </w:tc>
        <w:tc>
          <w:tcPr>
            <w:tcW w:w="940" w:type="dxa"/>
            <w:vAlign w:val="bottom"/>
            <w:tcBorders>
              <w:right w:val="single" w:sz="8" w:color="7F96B9"/>
            </w:tcBorders>
          </w:tcPr>
          <w:p>
            <w:pPr>
              <w:spacing w:after="0"/>
              <w:rPr>
                <w:sz w:val="16"/>
                <w:szCs w:val="16"/>
                <w:color w:val="auto"/>
              </w:rPr>
            </w:pPr>
          </w:p>
        </w:tc>
        <w:tc>
          <w:tcPr>
            <w:tcW w:w="800" w:type="dxa"/>
            <w:vAlign w:val="bottom"/>
            <w:tcBorders>
              <w:right w:val="single" w:sz="8" w:color="7F96B9"/>
            </w:tcBorders>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right w:val="single" w:sz="8" w:color="7F96B9"/>
            </w:tcBorders>
          </w:tcPr>
          <w:p>
            <w:pPr>
              <w:spacing w:after="0"/>
              <w:rPr>
                <w:sz w:val="16"/>
                <w:szCs w:val="16"/>
                <w:color w:val="auto"/>
              </w:rPr>
            </w:pPr>
          </w:p>
        </w:tc>
        <w:tc>
          <w:tcPr>
            <w:tcW w:w="1080" w:type="dxa"/>
            <w:vAlign w:val="bottom"/>
            <w:tcBorders>
              <w:right w:val="single" w:sz="8" w:color="7F96B9"/>
            </w:tcBorders>
          </w:tcPr>
          <w:p>
            <w:pPr>
              <w:spacing w:after="0"/>
              <w:rPr>
                <w:sz w:val="16"/>
                <w:szCs w:val="16"/>
                <w:color w:val="auto"/>
              </w:rPr>
            </w:pPr>
          </w:p>
        </w:tc>
        <w:tc>
          <w:tcPr>
            <w:tcW w:w="1680" w:type="dxa"/>
            <w:vAlign w:val="bottom"/>
            <w:tcBorders>
              <w:right w:val="single" w:sz="8" w:color="7F96B9"/>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7F96B9"/>
              <w:right w:val="single" w:sz="8" w:color="7F96B9"/>
            </w:tcBorders>
          </w:tcPr>
          <w:p>
            <w:pPr>
              <w:spacing w:after="0"/>
              <w:rPr>
                <w:sz w:val="17"/>
                <w:szCs w:val="17"/>
                <w:color w:val="auto"/>
              </w:rPr>
            </w:pPr>
          </w:p>
        </w:tc>
        <w:tc>
          <w:tcPr>
            <w:tcW w:w="76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3/15/25</w:t>
            </w:r>
          </w:p>
        </w:tc>
        <w:tc>
          <w:tcPr>
            <w:tcW w:w="78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PSU</w:t>
            </w:r>
          </w:p>
        </w:tc>
        <w:tc>
          <w:tcPr>
            <w:tcW w:w="820" w:type="dxa"/>
            <w:vAlign w:val="bottom"/>
          </w:tcPr>
          <w:p>
            <w:pPr>
              <w:spacing w:after="0"/>
              <w:rPr>
                <w:sz w:val="17"/>
                <w:szCs w:val="17"/>
                <w:color w:val="auto"/>
              </w:rPr>
            </w:pPr>
          </w:p>
        </w:tc>
        <w:tc>
          <w:tcPr>
            <w:tcW w:w="220" w:type="dxa"/>
            <w:vAlign w:val="bottom"/>
            <w:tcBorders>
              <w:right w:val="single" w:sz="8" w:color="7F96B9"/>
            </w:tcBorders>
          </w:tcPr>
          <w:p>
            <w:pPr>
              <w:spacing w:after="0"/>
              <w:rPr>
                <w:sz w:val="17"/>
                <w:szCs w:val="17"/>
                <w:color w:val="auto"/>
              </w:rPr>
            </w:pPr>
          </w:p>
        </w:tc>
        <w:tc>
          <w:tcPr>
            <w:tcW w:w="1400" w:type="dxa"/>
            <w:vAlign w:val="bottom"/>
            <w:tcBorders>
              <w:right w:val="single" w:sz="8" w:color="7F96B9"/>
            </w:tcBorders>
          </w:tcPr>
          <w:p>
            <w:pPr>
              <w:spacing w:after="0"/>
              <w:rPr>
                <w:sz w:val="17"/>
                <w:szCs w:val="17"/>
                <w:color w:val="auto"/>
              </w:rPr>
            </w:pPr>
          </w:p>
        </w:tc>
        <w:tc>
          <w:tcPr>
            <w:tcW w:w="94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1,203</w:t>
            </w:r>
          </w:p>
        </w:tc>
        <w:tc>
          <w:tcPr>
            <w:tcW w:w="80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2,405</w:t>
            </w:r>
          </w:p>
        </w:tc>
        <w:tc>
          <w:tcPr>
            <w:tcW w:w="140" w:type="dxa"/>
            <w:vAlign w:val="bottom"/>
          </w:tcPr>
          <w:p>
            <w:pPr>
              <w:spacing w:after="0"/>
              <w:rPr>
                <w:sz w:val="17"/>
                <w:szCs w:val="17"/>
                <w:color w:val="auto"/>
              </w:rPr>
            </w:pPr>
          </w:p>
        </w:tc>
        <w:tc>
          <w:tcPr>
            <w:tcW w:w="1040" w:type="dxa"/>
            <w:vAlign w:val="bottom"/>
            <w:tcBorders>
              <w:right w:val="single" w:sz="8" w:color="7F96B9"/>
            </w:tcBorders>
          </w:tcPr>
          <w:p>
            <w:pPr>
              <w:jc w:val="center"/>
              <w:ind w:right="88"/>
              <w:spacing w:after="0"/>
              <w:rPr>
                <w:sz w:val="20"/>
                <w:szCs w:val="20"/>
                <w:color w:val="auto"/>
              </w:rPr>
            </w:pPr>
            <w:r>
              <w:rPr>
                <w:rFonts w:ascii="Arial" w:cs="Arial" w:eastAsia="Arial" w:hAnsi="Arial"/>
                <w:sz w:val="14"/>
                <w:szCs w:val="14"/>
                <w:color w:val="002D73"/>
              </w:rPr>
              <w:t>4,810</w:t>
            </w:r>
          </w:p>
        </w:tc>
        <w:tc>
          <w:tcPr>
            <w:tcW w:w="1080" w:type="dxa"/>
            <w:vAlign w:val="bottom"/>
            <w:tcBorders>
              <w:right w:val="single" w:sz="8" w:color="7F96B9"/>
            </w:tcBorders>
          </w:tcPr>
          <w:p>
            <w:pPr>
              <w:spacing w:after="0"/>
              <w:rPr>
                <w:sz w:val="17"/>
                <w:szCs w:val="17"/>
                <w:color w:val="auto"/>
              </w:rPr>
            </w:pPr>
          </w:p>
        </w:tc>
        <w:tc>
          <w:tcPr>
            <w:tcW w:w="1680" w:type="dxa"/>
            <w:vAlign w:val="bottom"/>
            <w:tcBorders>
              <w:right w:val="single" w:sz="8" w:color="7F96B9"/>
            </w:tcBorders>
          </w:tcPr>
          <w:p>
            <w:pPr>
              <w:jc w:val="center"/>
              <w:spacing w:after="0"/>
              <w:rPr>
                <w:sz w:val="20"/>
                <w:szCs w:val="20"/>
                <w:color w:val="auto"/>
              </w:rPr>
            </w:pPr>
            <w:r>
              <w:rPr>
                <w:rFonts w:ascii="Arial" w:cs="Arial" w:eastAsia="Arial" w:hAnsi="Arial"/>
                <w:sz w:val="14"/>
                <w:szCs w:val="14"/>
                <w:color w:val="002D73"/>
              </w:rPr>
              <w:t>335,931</w:t>
            </w:r>
          </w:p>
        </w:tc>
        <w:tc>
          <w:tcPr>
            <w:tcW w:w="0" w:type="dxa"/>
            <w:vAlign w:val="bottom"/>
          </w:tcPr>
          <w:p>
            <w:pPr>
              <w:spacing w:after="0"/>
              <w:rPr>
                <w:sz w:val="1"/>
                <w:szCs w:val="1"/>
                <w:color w:val="auto"/>
              </w:rPr>
            </w:pPr>
          </w:p>
        </w:tc>
      </w:tr>
      <w:tr>
        <w:trPr>
          <w:trHeight w:val="207"/>
        </w:trPr>
        <w:tc>
          <w:tcPr>
            <w:tcW w:w="1600" w:type="dxa"/>
            <w:vAlign w:val="bottom"/>
            <w:tcBorders>
              <w:left w:val="single" w:sz="8" w:color="7F96B9"/>
              <w:bottom w:val="single" w:sz="8" w:color="7F96B9"/>
              <w:right w:val="single" w:sz="8" w:color="7F96B9"/>
            </w:tcBorders>
          </w:tcPr>
          <w:p>
            <w:pPr>
              <w:spacing w:after="0"/>
              <w:rPr>
                <w:sz w:val="17"/>
                <w:szCs w:val="17"/>
                <w:color w:val="auto"/>
              </w:rPr>
            </w:pPr>
          </w:p>
        </w:tc>
        <w:tc>
          <w:tcPr>
            <w:tcW w:w="76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3/15/25</w:t>
            </w:r>
          </w:p>
        </w:tc>
        <w:tc>
          <w:tcPr>
            <w:tcW w:w="7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RSU</w:t>
            </w:r>
          </w:p>
        </w:tc>
        <w:tc>
          <w:tcPr>
            <w:tcW w:w="820" w:type="dxa"/>
            <w:vAlign w:val="bottom"/>
            <w:tcBorders>
              <w:bottom w:val="single" w:sz="8" w:color="7F96B9"/>
            </w:tcBorders>
          </w:tcPr>
          <w:p>
            <w:pPr>
              <w:spacing w:after="0"/>
              <w:rPr>
                <w:sz w:val="17"/>
                <w:szCs w:val="17"/>
                <w:color w:val="auto"/>
              </w:rPr>
            </w:pPr>
          </w:p>
        </w:tc>
        <w:tc>
          <w:tcPr>
            <w:tcW w:w="220" w:type="dxa"/>
            <w:vAlign w:val="bottom"/>
            <w:tcBorders>
              <w:bottom w:val="single" w:sz="8" w:color="7F96B9"/>
              <w:right w:val="single" w:sz="8" w:color="7F96B9"/>
            </w:tcBorders>
          </w:tcPr>
          <w:p>
            <w:pPr>
              <w:spacing w:after="0"/>
              <w:rPr>
                <w:sz w:val="17"/>
                <w:szCs w:val="17"/>
                <w:color w:val="auto"/>
              </w:rPr>
            </w:pPr>
          </w:p>
        </w:tc>
        <w:tc>
          <w:tcPr>
            <w:tcW w:w="1400" w:type="dxa"/>
            <w:vAlign w:val="bottom"/>
            <w:tcBorders>
              <w:bottom w:val="single" w:sz="8" w:color="7F96B9"/>
              <w:right w:val="single" w:sz="8" w:color="7F96B9"/>
            </w:tcBorders>
          </w:tcPr>
          <w:p>
            <w:pPr>
              <w:spacing w:after="0"/>
              <w:rPr>
                <w:sz w:val="17"/>
                <w:szCs w:val="17"/>
                <w:color w:val="auto"/>
              </w:rPr>
            </w:pPr>
          </w:p>
        </w:tc>
        <w:tc>
          <w:tcPr>
            <w:tcW w:w="940" w:type="dxa"/>
            <w:vAlign w:val="bottom"/>
            <w:tcBorders>
              <w:bottom w:val="single" w:sz="8" w:color="7F96B9"/>
              <w:right w:val="single" w:sz="8" w:color="7F96B9"/>
            </w:tcBorders>
          </w:tcPr>
          <w:p>
            <w:pPr>
              <w:spacing w:after="0"/>
              <w:rPr>
                <w:sz w:val="17"/>
                <w:szCs w:val="17"/>
                <w:color w:val="auto"/>
              </w:rPr>
            </w:pPr>
          </w:p>
        </w:tc>
        <w:tc>
          <w:tcPr>
            <w:tcW w:w="800" w:type="dxa"/>
            <w:vAlign w:val="bottom"/>
            <w:tcBorders>
              <w:bottom w:val="single" w:sz="8" w:color="7F96B9"/>
              <w:right w:val="single" w:sz="8" w:color="7F96B9"/>
            </w:tcBorders>
          </w:tcPr>
          <w:p>
            <w:pPr>
              <w:spacing w:after="0"/>
              <w:rPr>
                <w:sz w:val="17"/>
                <w:szCs w:val="17"/>
                <w:color w:val="auto"/>
              </w:rPr>
            </w:pPr>
          </w:p>
        </w:tc>
        <w:tc>
          <w:tcPr>
            <w:tcW w:w="140" w:type="dxa"/>
            <w:vAlign w:val="bottom"/>
            <w:tcBorders>
              <w:bottom w:val="single" w:sz="8" w:color="7F96B9"/>
            </w:tcBorders>
          </w:tcPr>
          <w:p>
            <w:pPr>
              <w:spacing w:after="0"/>
              <w:rPr>
                <w:sz w:val="17"/>
                <w:szCs w:val="17"/>
                <w:color w:val="auto"/>
              </w:rPr>
            </w:pPr>
          </w:p>
        </w:tc>
        <w:tc>
          <w:tcPr>
            <w:tcW w:w="1040" w:type="dxa"/>
            <w:vAlign w:val="bottom"/>
            <w:tcBorders>
              <w:bottom w:val="single" w:sz="8" w:color="7F96B9"/>
              <w:right w:val="single" w:sz="8" w:color="7F96B9"/>
            </w:tcBorders>
          </w:tcPr>
          <w:p>
            <w:pPr>
              <w:spacing w:after="0"/>
              <w:rPr>
                <w:sz w:val="17"/>
                <w:szCs w:val="17"/>
                <w:color w:val="auto"/>
              </w:rPr>
            </w:pPr>
          </w:p>
        </w:tc>
        <w:tc>
          <w:tcPr>
            <w:tcW w:w="1080" w:type="dxa"/>
            <w:vAlign w:val="bottom"/>
            <w:tcBorders>
              <w:bottom w:val="single" w:sz="8" w:color="7F96B9"/>
              <w:right w:val="single" w:sz="8" w:color="7F96B9"/>
            </w:tcBorders>
          </w:tcPr>
          <w:p>
            <w:pPr>
              <w:jc w:val="right"/>
              <w:ind w:right="308"/>
              <w:spacing w:after="0"/>
              <w:rPr>
                <w:sz w:val="20"/>
                <w:szCs w:val="20"/>
                <w:color w:val="auto"/>
              </w:rPr>
            </w:pPr>
            <w:r>
              <w:rPr>
                <w:rFonts w:ascii="Arial" w:cs="Arial" w:eastAsia="Arial" w:hAnsi="Arial"/>
                <w:sz w:val="14"/>
                <w:szCs w:val="14"/>
                <w:color w:val="002D73"/>
              </w:rPr>
              <w:t>1,603</w:t>
            </w:r>
          </w:p>
        </w:tc>
        <w:tc>
          <w:tcPr>
            <w:tcW w:w="16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205,937</w:t>
            </w:r>
          </w:p>
        </w:tc>
        <w:tc>
          <w:tcPr>
            <w:tcW w:w="0" w:type="dxa"/>
            <w:vAlign w:val="bottom"/>
          </w:tcPr>
          <w:p>
            <w:pPr>
              <w:spacing w:after="0"/>
              <w:rPr>
                <w:sz w:val="1"/>
                <w:szCs w:val="1"/>
                <w:color w:val="auto"/>
              </w:rPr>
            </w:pPr>
          </w:p>
        </w:tc>
      </w:tr>
      <w:tr>
        <w:trPr>
          <w:trHeight w:val="192"/>
        </w:trPr>
        <w:tc>
          <w:tcPr>
            <w:tcW w:w="1600" w:type="dxa"/>
            <w:vAlign w:val="bottom"/>
            <w:tcBorders>
              <w:left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4"/>
                <w:szCs w:val="14"/>
                <w:color w:val="002D73"/>
              </w:rPr>
              <w:t>Dr. David Slinkman</w:t>
            </w:r>
          </w:p>
        </w:tc>
        <w:tc>
          <w:tcPr>
            <w:tcW w:w="760" w:type="dxa"/>
            <w:vAlign w:val="bottom"/>
            <w:tcBorders>
              <w:right w:val="single" w:sz="8" w:color="7F96B9"/>
            </w:tcBorders>
            <w:shd w:val="clear" w:color="auto" w:fill="BFCADC"/>
          </w:tcPr>
          <w:p>
            <w:pPr>
              <w:spacing w:after="0"/>
              <w:rPr>
                <w:sz w:val="16"/>
                <w:szCs w:val="16"/>
                <w:color w:val="auto"/>
              </w:rPr>
            </w:pPr>
          </w:p>
        </w:tc>
        <w:tc>
          <w:tcPr>
            <w:tcW w:w="78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AIP</w:t>
            </w:r>
          </w:p>
        </w:tc>
        <w:tc>
          <w:tcPr>
            <w:tcW w:w="820" w:type="dxa"/>
            <w:vAlign w:val="bottom"/>
            <w:shd w:val="clear" w:color="auto" w:fill="BFCADC"/>
          </w:tcPr>
          <w:p>
            <w:pPr>
              <w:jc w:val="center"/>
              <w:ind w:left="108"/>
              <w:spacing w:after="0"/>
              <w:rPr>
                <w:sz w:val="20"/>
                <w:szCs w:val="20"/>
                <w:color w:val="auto"/>
              </w:rPr>
            </w:pPr>
            <w:r>
              <w:rPr>
                <w:rFonts w:ascii="Arial" w:cs="Arial" w:eastAsia="Arial" w:hAnsi="Arial"/>
                <w:sz w:val="14"/>
                <w:szCs w:val="14"/>
                <w:color w:val="002D73"/>
              </w:rPr>
              <w:t>243,595</w:t>
            </w:r>
          </w:p>
        </w:tc>
        <w:tc>
          <w:tcPr>
            <w:tcW w:w="220" w:type="dxa"/>
            <w:vAlign w:val="bottom"/>
            <w:tcBorders>
              <w:right w:val="single" w:sz="8" w:color="7F96B9"/>
            </w:tcBorders>
            <w:shd w:val="clear" w:color="auto" w:fill="BFCADC"/>
          </w:tcPr>
          <w:p>
            <w:pPr>
              <w:spacing w:after="0"/>
              <w:rPr>
                <w:sz w:val="16"/>
                <w:szCs w:val="16"/>
                <w:color w:val="auto"/>
              </w:rPr>
            </w:pPr>
          </w:p>
        </w:tc>
        <w:tc>
          <w:tcPr>
            <w:tcW w:w="140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487,190</w:t>
            </w:r>
          </w:p>
        </w:tc>
        <w:tc>
          <w:tcPr>
            <w:tcW w:w="940" w:type="dxa"/>
            <w:vAlign w:val="bottom"/>
            <w:tcBorders>
              <w:right w:val="single" w:sz="8" w:color="7F96B9"/>
            </w:tcBorders>
            <w:shd w:val="clear" w:color="auto" w:fill="BFCADC"/>
          </w:tcPr>
          <w:p>
            <w:pPr>
              <w:spacing w:after="0"/>
              <w:rPr>
                <w:sz w:val="16"/>
                <w:szCs w:val="16"/>
                <w:color w:val="auto"/>
              </w:rPr>
            </w:pPr>
          </w:p>
        </w:tc>
        <w:tc>
          <w:tcPr>
            <w:tcW w:w="800" w:type="dxa"/>
            <w:vAlign w:val="bottom"/>
            <w:tcBorders>
              <w:right w:val="single" w:sz="8" w:color="7F96B9"/>
            </w:tcBorders>
            <w:shd w:val="clear" w:color="auto" w:fill="BFCADC"/>
          </w:tcPr>
          <w:p>
            <w:pPr>
              <w:spacing w:after="0"/>
              <w:rPr>
                <w:sz w:val="16"/>
                <w:szCs w:val="16"/>
                <w:color w:val="auto"/>
              </w:rPr>
            </w:pPr>
          </w:p>
        </w:tc>
        <w:tc>
          <w:tcPr>
            <w:tcW w:w="140" w:type="dxa"/>
            <w:vAlign w:val="bottom"/>
            <w:shd w:val="clear" w:color="auto" w:fill="BFCADC"/>
          </w:tcPr>
          <w:p>
            <w:pPr>
              <w:spacing w:after="0"/>
              <w:rPr>
                <w:sz w:val="16"/>
                <w:szCs w:val="16"/>
                <w:color w:val="auto"/>
              </w:rPr>
            </w:pPr>
          </w:p>
        </w:tc>
        <w:tc>
          <w:tcPr>
            <w:tcW w:w="1040" w:type="dxa"/>
            <w:vAlign w:val="bottom"/>
            <w:tcBorders>
              <w:right w:val="single" w:sz="8" w:color="7F96B9"/>
            </w:tcBorders>
            <w:shd w:val="clear" w:color="auto" w:fill="BFCADC"/>
          </w:tcPr>
          <w:p>
            <w:pPr>
              <w:spacing w:after="0"/>
              <w:rPr>
                <w:sz w:val="16"/>
                <w:szCs w:val="16"/>
                <w:color w:val="auto"/>
              </w:rPr>
            </w:pPr>
          </w:p>
        </w:tc>
        <w:tc>
          <w:tcPr>
            <w:tcW w:w="1080" w:type="dxa"/>
            <w:vAlign w:val="bottom"/>
            <w:tcBorders>
              <w:right w:val="single" w:sz="8" w:color="7F96B9"/>
            </w:tcBorders>
            <w:shd w:val="clear" w:color="auto" w:fill="BFCADC"/>
          </w:tcPr>
          <w:p>
            <w:pPr>
              <w:spacing w:after="0"/>
              <w:rPr>
                <w:sz w:val="16"/>
                <w:szCs w:val="16"/>
                <w:color w:val="auto"/>
              </w:rPr>
            </w:pPr>
          </w:p>
        </w:tc>
        <w:tc>
          <w:tcPr>
            <w:tcW w:w="1680" w:type="dxa"/>
            <w:vAlign w:val="bottom"/>
            <w:tcBorders>
              <w:right w:val="single" w:sz="8" w:color="7F96B9"/>
            </w:tcBorders>
            <w:shd w:val="clear" w:color="auto" w:fill="BFCAD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7F96B9"/>
              <w:right w:val="single" w:sz="8" w:color="7F96B9"/>
            </w:tcBorders>
            <w:shd w:val="clear" w:color="auto" w:fill="BFCADC"/>
          </w:tcPr>
          <w:p>
            <w:pPr>
              <w:spacing w:after="0"/>
              <w:rPr>
                <w:sz w:val="17"/>
                <w:szCs w:val="17"/>
                <w:color w:val="auto"/>
              </w:rPr>
            </w:pPr>
          </w:p>
        </w:tc>
        <w:tc>
          <w:tcPr>
            <w:tcW w:w="76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3/15/25</w:t>
            </w:r>
          </w:p>
        </w:tc>
        <w:tc>
          <w:tcPr>
            <w:tcW w:w="78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PSU</w:t>
            </w:r>
          </w:p>
        </w:tc>
        <w:tc>
          <w:tcPr>
            <w:tcW w:w="820" w:type="dxa"/>
            <w:vAlign w:val="bottom"/>
            <w:shd w:val="clear" w:color="auto" w:fill="BFCADC"/>
          </w:tcPr>
          <w:p>
            <w:pPr>
              <w:spacing w:after="0"/>
              <w:rPr>
                <w:sz w:val="17"/>
                <w:szCs w:val="17"/>
                <w:color w:val="auto"/>
              </w:rPr>
            </w:pPr>
          </w:p>
        </w:tc>
        <w:tc>
          <w:tcPr>
            <w:tcW w:w="220" w:type="dxa"/>
            <w:vAlign w:val="bottom"/>
            <w:tcBorders>
              <w:right w:val="single" w:sz="8" w:color="7F96B9"/>
            </w:tcBorders>
            <w:shd w:val="clear" w:color="auto" w:fill="BFCADC"/>
          </w:tcPr>
          <w:p>
            <w:pPr>
              <w:spacing w:after="0"/>
              <w:rPr>
                <w:sz w:val="17"/>
                <w:szCs w:val="17"/>
                <w:color w:val="auto"/>
              </w:rPr>
            </w:pPr>
          </w:p>
        </w:tc>
        <w:tc>
          <w:tcPr>
            <w:tcW w:w="1400" w:type="dxa"/>
            <w:vAlign w:val="bottom"/>
            <w:tcBorders>
              <w:right w:val="single" w:sz="8" w:color="7F96B9"/>
            </w:tcBorders>
            <w:shd w:val="clear" w:color="auto" w:fill="BFCADC"/>
          </w:tcPr>
          <w:p>
            <w:pPr>
              <w:spacing w:after="0"/>
              <w:rPr>
                <w:sz w:val="17"/>
                <w:szCs w:val="17"/>
                <w:color w:val="auto"/>
              </w:rPr>
            </w:pPr>
          </w:p>
        </w:tc>
        <w:tc>
          <w:tcPr>
            <w:tcW w:w="94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817</w:t>
            </w:r>
          </w:p>
        </w:tc>
        <w:tc>
          <w:tcPr>
            <w:tcW w:w="80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1,634</w:t>
            </w:r>
          </w:p>
        </w:tc>
        <w:tc>
          <w:tcPr>
            <w:tcW w:w="140" w:type="dxa"/>
            <w:vAlign w:val="bottom"/>
            <w:shd w:val="clear" w:color="auto" w:fill="BFCADC"/>
          </w:tcPr>
          <w:p>
            <w:pPr>
              <w:spacing w:after="0"/>
              <w:rPr>
                <w:sz w:val="17"/>
                <w:szCs w:val="17"/>
                <w:color w:val="auto"/>
              </w:rPr>
            </w:pPr>
          </w:p>
        </w:tc>
        <w:tc>
          <w:tcPr>
            <w:tcW w:w="1040" w:type="dxa"/>
            <w:vAlign w:val="bottom"/>
            <w:tcBorders>
              <w:right w:val="single" w:sz="8" w:color="7F96B9"/>
            </w:tcBorders>
            <w:shd w:val="clear" w:color="auto" w:fill="BFCADC"/>
          </w:tcPr>
          <w:p>
            <w:pPr>
              <w:jc w:val="center"/>
              <w:ind w:right="88"/>
              <w:spacing w:after="0"/>
              <w:rPr>
                <w:sz w:val="20"/>
                <w:szCs w:val="20"/>
                <w:color w:val="auto"/>
              </w:rPr>
            </w:pPr>
            <w:r>
              <w:rPr>
                <w:rFonts w:ascii="Arial" w:cs="Arial" w:eastAsia="Arial" w:hAnsi="Arial"/>
                <w:sz w:val="14"/>
                <w:szCs w:val="14"/>
                <w:color w:val="002D73"/>
              </w:rPr>
              <w:t>3,268</w:t>
            </w:r>
          </w:p>
        </w:tc>
        <w:tc>
          <w:tcPr>
            <w:tcW w:w="1080" w:type="dxa"/>
            <w:vAlign w:val="bottom"/>
            <w:tcBorders>
              <w:right w:val="single" w:sz="8" w:color="7F96B9"/>
            </w:tcBorders>
            <w:shd w:val="clear" w:color="auto" w:fill="BFCADC"/>
          </w:tcPr>
          <w:p>
            <w:pPr>
              <w:spacing w:after="0"/>
              <w:rPr>
                <w:sz w:val="17"/>
                <w:szCs w:val="17"/>
                <w:color w:val="auto"/>
              </w:rPr>
            </w:pPr>
          </w:p>
        </w:tc>
        <w:tc>
          <w:tcPr>
            <w:tcW w:w="168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228,245</w:t>
            </w:r>
          </w:p>
        </w:tc>
        <w:tc>
          <w:tcPr>
            <w:tcW w:w="0" w:type="dxa"/>
            <w:vAlign w:val="bottom"/>
          </w:tcPr>
          <w:p>
            <w:pPr>
              <w:spacing w:after="0"/>
              <w:rPr>
                <w:sz w:val="1"/>
                <w:szCs w:val="1"/>
                <w:color w:val="auto"/>
              </w:rPr>
            </w:pPr>
          </w:p>
        </w:tc>
      </w:tr>
      <w:tr>
        <w:trPr>
          <w:trHeight w:val="207"/>
        </w:trPr>
        <w:tc>
          <w:tcPr>
            <w:tcW w:w="1600" w:type="dxa"/>
            <w:vAlign w:val="bottom"/>
            <w:tcBorders>
              <w:left w:val="single" w:sz="8" w:color="7F96B9"/>
              <w:bottom w:val="single" w:sz="8" w:color="7F96B9"/>
              <w:right w:val="single" w:sz="8" w:color="7F96B9"/>
            </w:tcBorders>
            <w:shd w:val="clear" w:color="auto" w:fill="BFCADC"/>
          </w:tcPr>
          <w:p>
            <w:pPr>
              <w:spacing w:after="0"/>
              <w:rPr>
                <w:sz w:val="17"/>
                <w:szCs w:val="17"/>
                <w:color w:val="auto"/>
              </w:rPr>
            </w:pPr>
          </w:p>
        </w:tc>
        <w:tc>
          <w:tcPr>
            <w:tcW w:w="76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3/15/25</w:t>
            </w:r>
          </w:p>
        </w:tc>
        <w:tc>
          <w:tcPr>
            <w:tcW w:w="7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RSU</w:t>
            </w:r>
          </w:p>
        </w:tc>
        <w:tc>
          <w:tcPr>
            <w:tcW w:w="820" w:type="dxa"/>
            <w:vAlign w:val="bottom"/>
            <w:tcBorders>
              <w:bottom w:val="single" w:sz="8" w:color="7F96B9"/>
            </w:tcBorders>
            <w:shd w:val="clear" w:color="auto" w:fill="BFCADC"/>
          </w:tcPr>
          <w:p>
            <w:pPr>
              <w:spacing w:after="0"/>
              <w:rPr>
                <w:sz w:val="17"/>
                <w:szCs w:val="17"/>
                <w:color w:val="auto"/>
              </w:rPr>
            </w:pPr>
          </w:p>
        </w:tc>
        <w:tc>
          <w:tcPr>
            <w:tcW w:w="220" w:type="dxa"/>
            <w:vAlign w:val="bottom"/>
            <w:tcBorders>
              <w:bottom w:val="single" w:sz="8" w:color="7F96B9"/>
              <w:right w:val="single" w:sz="8" w:color="7F96B9"/>
            </w:tcBorders>
            <w:shd w:val="clear" w:color="auto" w:fill="BFCADC"/>
          </w:tcPr>
          <w:p>
            <w:pPr>
              <w:spacing w:after="0"/>
              <w:rPr>
                <w:sz w:val="17"/>
                <w:szCs w:val="17"/>
                <w:color w:val="auto"/>
              </w:rPr>
            </w:pPr>
          </w:p>
        </w:tc>
        <w:tc>
          <w:tcPr>
            <w:tcW w:w="1400" w:type="dxa"/>
            <w:vAlign w:val="bottom"/>
            <w:tcBorders>
              <w:bottom w:val="single" w:sz="8" w:color="7F96B9"/>
              <w:right w:val="single" w:sz="8" w:color="7F96B9"/>
            </w:tcBorders>
            <w:shd w:val="clear" w:color="auto" w:fill="BFCADC"/>
          </w:tcPr>
          <w:p>
            <w:pPr>
              <w:spacing w:after="0"/>
              <w:rPr>
                <w:sz w:val="17"/>
                <w:szCs w:val="17"/>
                <w:color w:val="auto"/>
              </w:rPr>
            </w:pPr>
          </w:p>
        </w:tc>
        <w:tc>
          <w:tcPr>
            <w:tcW w:w="940" w:type="dxa"/>
            <w:vAlign w:val="bottom"/>
            <w:tcBorders>
              <w:bottom w:val="single" w:sz="8" w:color="7F96B9"/>
              <w:right w:val="single" w:sz="8" w:color="7F96B9"/>
            </w:tcBorders>
            <w:shd w:val="clear" w:color="auto" w:fill="BFCADC"/>
          </w:tcPr>
          <w:p>
            <w:pPr>
              <w:spacing w:after="0"/>
              <w:rPr>
                <w:sz w:val="17"/>
                <w:szCs w:val="17"/>
                <w:color w:val="auto"/>
              </w:rPr>
            </w:pPr>
          </w:p>
        </w:tc>
        <w:tc>
          <w:tcPr>
            <w:tcW w:w="800" w:type="dxa"/>
            <w:vAlign w:val="bottom"/>
            <w:tcBorders>
              <w:bottom w:val="single" w:sz="8" w:color="7F96B9"/>
              <w:right w:val="single" w:sz="8" w:color="7F96B9"/>
            </w:tcBorders>
            <w:shd w:val="clear" w:color="auto" w:fill="BFCADC"/>
          </w:tcPr>
          <w:p>
            <w:pPr>
              <w:spacing w:after="0"/>
              <w:rPr>
                <w:sz w:val="17"/>
                <w:szCs w:val="17"/>
                <w:color w:val="auto"/>
              </w:rPr>
            </w:pPr>
          </w:p>
        </w:tc>
        <w:tc>
          <w:tcPr>
            <w:tcW w:w="140" w:type="dxa"/>
            <w:vAlign w:val="bottom"/>
            <w:tcBorders>
              <w:bottom w:val="single" w:sz="8" w:color="7F96B9"/>
            </w:tcBorders>
            <w:shd w:val="clear" w:color="auto" w:fill="BFCADC"/>
          </w:tcPr>
          <w:p>
            <w:pPr>
              <w:spacing w:after="0"/>
              <w:rPr>
                <w:sz w:val="17"/>
                <w:szCs w:val="17"/>
                <w:color w:val="auto"/>
              </w:rPr>
            </w:pPr>
          </w:p>
        </w:tc>
        <w:tc>
          <w:tcPr>
            <w:tcW w:w="1040" w:type="dxa"/>
            <w:vAlign w:val="bottom"/>
            <w:tcBorders>
              <w:bottom w:val="single" w:sz="8" w:color="7F96B9"/>
              <w:right w:val="single" w:sz="8" w:color="7F96B9"/>
            </w:tcBorders>
            <w:shd w:val="clear" w:color="auto" w:fill="BFCADC"/>
          </w:tcPr>
          <w:p>
            <w:pPr>
              <w:spacing w:after="0"/>
              <w:rPr>
                <w:sz w:val="17"/>
                <w:szCs w:val="17"/>
                <w:color w:val="auto"/>
              </w:rPr>
            </w:pPr>
          </w:p>
        </w:tc>
        <w:tc>
          <w:tcPr>
            <w:tcW w:w="1080" w:type="dxa"/>
            <w:vAlign w:val="bottom"/>
            <w:tcBorders>
              <w:bottom w:val="single" w:sz="8" w:color="7F96B9"/>
              <w:right w:val="single" w:sz="8" w:color="7F96B9"/>
            </w:tcBorders>
            <w:shd w:val="clear" w:color="auto" w:fill="BFCADC"/>
          </w:tcPr>
          <w:p>
            <w:pPr>
              <w:jc w:val="right"/>
              <w:ind w:right="308"/>
              <w:spacing w:after="0"/>
              <w:rPr>
                <w:sz w:val="20"/>
                <w:szCs w:val="20"/>
                <w:color w:val="auto"/>
              </w:rPr>
            </w:pPr>
            <w:r>
              <w:rPr>
                <w:rFonts w:ascii="Arial" w:cs="Arial" w:eastAsia="Arial" w:hAnsi="Arial"/>
                <w:sz w:val="14"/>
                <w:szCs w:val="14"/>
                <w:color w:val="002D73"/>
              </w:rPr>
              <w:t>1,089</w:t>
            </w:r>
          </w:p>
        </w:tc>
        <w:tc>
          <w:tcPr>
            <w:tcW w:w="16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139,904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-3162300</wp:posOffset>
            </wp:positionV>
            <wp:extent cx="5074920" cy="7969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074920" cy="796925"/>
                    </a:xfrm>
                    <a:prstGeom prst="rect">
                      <a:avLst/>
                    </a:prstGeom>
                    <a:noFill/>
                  </pic:spPr>
                </pic:pic>
              </a:graphicData>
            </a:graphic>
          </wp:anchor>
        </w:drawing>
      </w:r>
    </w:p>
    <w:p>
      <w:pPr>
        <w:spacing w:after="0" w:line="42" w:lineRule="exact"/>
        <w:rPr>
          <w:sz w:val="20"/>
          <w:szCs w:val="20"/>
          <w:color w:val="auto"/>
        </w:rPr>
      </w:pPr>
    </w:p>
    <w:p>
      <w:pPr>
        <w:jc w:val="both"/>
        <w:ind w:left="660" w:right="20" w:hanging="328"/>
        <w:spacing w:after="0" w:line="262" w:lineRule="auto"/>
        <w:tabs>
          <w:tab w:leader="none" w:pos="6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These columns show the potential payment range under the 2025 AIP. For additional information, see “Compensation Discussion and Analysis – Annual Incentive Plan (AIP).” The cash incentive payment range is generally from 0% to 200% of target. There is no threshold or minimum performance level for these awards. The actual amount paid out under the 2025 AIP is paid out in early 2026 and presented in the Summary Compensation Table in the column entitled “Non-Equity Incentive Plan Compensation.”</w:t>
      </w:r>
    </w:p>
    <w:p>
      <w:pPr>
        <w:spacing w:after="0" w:line="68" w:lineRule="exact"/>
        <w:rPr>
          <w:rFonts w:ascii="Arial" w:cs="Arial" w:eastAsia="Arial" w:hAnsi="Arial"/>
          <w:sz w:val="18"/>
          <w:szCs w:val="18"/>
          <w:color w:val="auto"/>
        </w:rPr>
      </w:pPr>
    </w:p>
    <w:p>
      <w:pPr>
        <w:jc w:val="both"/>
        <w:ind w:left="660" w:right="20" w:hanging="328"/>
        <w:spacing w:after="0" w:line="257" w:lineRule="auto"/>
        <w:tabs>
          <w:tab w:leader="none" w:pos="6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amounts shown in column (f) reflect the number of shares of Quaker Houghton common stock that will be paid under the Company’s LTIP pursuant to PSUs if the Company’s rTSR reflects a threshold 25th percentile rank and the Company’s adjusted return on invested capital (ROIC) reflects payout at 50% of the target amounts shown in column (g). The amounts shown in column</w:t>
      </w:r>
    </w:p>
    <w:p>
      <w:pPr>
        <w:spacing w:after="0" w:line="1" w:lineRule="exact"/>
        <w:rPr>
          <w:rFonts w:ascii="Arial" w:cs="Arial" w:eastAsia="Arial" w:hAnsi="Arial"/>
          <w:sz w:val="18"/>
          <w:szCs w:val="18"/>
          <w:color w:val="auto"/>
        </w:rPr>
      </w:pPr>
    </w:p>
    <w:p>
      <w:pPr>
        <w:jc w:val="both"/>
        <w:ind w:left="660" w:right="20" w:hanging="4"/>
        <w:spacing w:after="0" w:line="253" w:lineRule="auto"/>
        <w:tabs>
          <w:tab w:leader="none" w:pos="948" w:val="left"/>
        </w:tabs>
        <w:numPr>
          <w:ilvl w:val="1"/>
          <w:numId w:val="92"/>
        </w:numPr>
        <w:rPr>
          <w:rFonts w:ascii="Arial" w:cs="Arial" w:eastAsia="Arial" w:hAnsi="Arial"/>
          <w:sz w:val="18"/>
          <w:szCs w:val="18"/>
          <w:color w:val="auto"/>
        </w:rPr>
      </w:pPr>
      <w:r>
        <w:rPr>
          <w:rFonts w:ascii="Arial" w:cs="Arial" w:eastAsia="Arial" w:hAnsi="Arial"/>
          <w:sz w:val="18"/>
          <w:szCs w:val="18"/>
          <w:color w:val="auto"/>
        </w:rPr>
        <w:t>are 200% of the target amounts shown in column (g). The value or maturation of a PSU award is determined by performance over a three-year period based on two metrics: (1) relative total shareholder return against a predetermined peer group and (2) adjusted return on invested capital. The actual number of common shares to be issued to the Named Executive Officers, if any, will not be determined until after completion of the three-year performance period, based on an achievement percentage of actual performance at the end of the performance period multiplied by each Named Executive Officer’s respective target PSU award. Any shares so earned would be paid out in early 2028.</w:t>
      </w:r>
    </w:p>
    <w:p>
      <w:pPr>
        <w:spacing w:after="0" w:line="76" w:lineRule="exact"/>
        <w:rPr>
          <w:rFonts w:ascii="Arial" w:cs="Arial" w:eastAsia="Arial" w:hAnsi="Arial"/>
          <w:sz w:val="18"/>
          <w:szCs w:val="18"/>
          <w:color w:val="auto"/>
        </w:rPr>
      </w:pPr>
    </w:p>
    <w:p>
      <w:pPr>
        <w:ind w:left="660" w:right="40" w:hanging="328"/>
        <w:spacing w:after="0" w:line="287" w:lineRule="auto"/>
        <w:tabs>
          <w:tab w:leader="none" w:pos="6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amounts shown in column (i) for awards granted on March 15, 2025 reflect the number of time-based RSUs awarded under the LTIP with ratable vesting over a three-year period.</w:t>
      </w:r>
    </w:p>
    <w:p>
      <w:pPr>
        <w:spacing w:after="0" w:line="44" w:lineRule="exact"/>
        <w:rPr>
          <w:rFonts w:ascii="Arial" w:cs="Arial" w:eastAsia="Arial" w:hAnsi="Arial"/>
          <w:sz w:val="18"/>
          <w:szCs w:val="18"/>
          <w:color w:val="auto"/>
        </w:rPr>
      </w:pPr>
    </w:p>
    <w:p>
      <w:pPr>
        <w:jc w:val="both"/>
        <w:ind w:left="660" w:right="20" w:hanging="328"/>
        <w:spacing w:after="0" w:line="268" w:lineRule="auto"/>
        <w:tabs>
          <w:tab w:leader="none" w:pos="6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amounts included in column (j) represent the grant date fair value of the awards computed in accordance with FASB ASC Topic 718. Assumptions used in the calculation of these amounts are described in Note 8 to the Consolidated Financial Statements contained in the Company’s Annual Report on Form 10-K for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180340</wp:posOffset>
            </wp:positionV>
            <wp:extent cx="708914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2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50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160" w:type="dxa"/>
            <w:vAlign w:val="bottom"/>
            <w:tcBorders>
              <w:bottom w:val="single" w:sz="8" w:color="002D73"/>
            </w:tcBorders>
          </w:tcPr>
          <w:p>
            <w:pPr>
              <w:spacing w:after="0"/>
              <w:rPr>
                <w:sz w:val="18"/>
                <w:szCs w:val="18"/>
                <w:color w:val="auto"/>
              </w:rPr>
            </w:pPr>
          </w:p>
        </w:tc>
        <w:tc>
          <w:tcPr>
            <w:tcW w:w="1360" w:type="dxa"/>
            <w:vAlign w:val="bottom"/>
            <w:tcBorders>
              <w:bottom w:val="single" w:sz="8" w:color="002D73"/>
            </w:tcBorders>
          </w:tcPr>
          <w:p>
            <w:pPr>
              <w:spacing w:after="0"/>
              <w:rPr>
                <w:sz w:val="18"/>
                <w:szCs w:val="18"/>
                <w:color w:val="auto"/>
              </w:rPr>
            </w:pPr>
          </w:p>
        </w:tc>
        <w:tc>
          <w:tcPr>
            <w:tcW w:w="1140" w:type="dxa"/>
            <w:vAlign w:val="bottom"/>
            <w:tcBorders>
              <w:bottom w:val="single" w:sz="8" w:color="002D73"/>
            </w:tcBorders>
          </w:tcPr>
          <w:p>
            <w:pPr>
              <w:spacing w:after="0"/>
              <w:rPr>
                <w:sz w:val="18"/>
                <w:szCs w:val="18"/>
                <w:color w:val="auto"/>
              </w:rPr>
            </w:pPr>
          </w:p>
        </w:tc>
        <w:tc>
          <w:tcPr>
            <w:tcW w:w="1120" w:type="dxa"/>
            <w:vAlign w:val="bottom"/>
            <w:tcBorders>
              <w:bottom w:val="single" w:sz="8" w:color="002D73"/>
            </w:tcBorders>
          </w:tcPr>
          <w:p>
            <w:pPr>
              <w:spacing w:after="0"/>
              <w:rPr>
                <w:sz w:val="18"/>
                <w:szCs w:val="18"/>
                <w:color w:val="auto"/>
              </w:rPr>
            </w:pPr>
          </w:p>
        </w:tc>
        <w:tc>
          <w:tcPr>
            <w:tcW w:w="720" w:type="dxa"/>
            <w:vAlign w:val="bottom"/>
            <w:tcBorders>
              <w:bottom w:val="single" w:sz="8" w:color="002D73"/>
            </w:tcBorders>
          </w:tcPr>
          <w:p>
            <w:pPr>
              <w:spacing w:after="0"/>
              <w:rPr>
                <w:sz w:val="18"/>
                <w:szCs w:val="18"/>
                <w:color w:val="auto"/>
              </w:rPr>
            </w:pPr>
          </w:p>
        </w:tc>
        <w:tc>
          <w:tcPr>
            <w:tcW w:w="940" w:type="dxa"/>
            <w:vAlign w:val="bottom"/>
            <w:tcBorders>
              <w:bottom w:val="single" w:sz="8" w:color="002D73"/>
            </w:tcBorders>
          </w:tcPr>
          <w:p>
            <w:pPr>
              <w:spacing w:after="0"/>
              <w:rPr>
                <w:sz w:val="18"/>
                <w:szCs w:val="18"/>
                <w:color w:val="auto"/>
              </w:rPr>
            </w:pPr>
          </w:p>
        </w:tc>
        <w:tc>
          <w:tcPr>
            <w:tcW w:w="720" w:type="dxa"/>
            <w:vAlign w:val="bottom"/>
            <w:tcBorders>
              <w:bottom w:val="single" w:sz="8" w:color="002D73"/>
            </w:tcBorders>
          </w:tcPr>
          <w:p>
            <w:pPr>
              <w:spacing w:after="0"/>
              <w:rPr>
                <w:sz w:val="18"/>
                <w:szCs w:val="18"/>
                <w:color w:val="auto"/>
              </w:rPr>
            </w:pPr>
          </w:p>
        </w:tc>
        <w:tc>
          <w:tcPr>
            <w:tcW w:w="320" w:type="dxa"/>
            <w:vAlign w:val="bottom"/>
            <w:tcBorders>
              <w:bottom w:val="single" w:sz="8" w:color="002D73"/>
            </w:tcBorders>
          </w:tcPr>
          <w:p>
            <w:pPr>
              <w:spacing w:after="0"/>
              <w:rPr>
                <w:sz w:val="18"/>
                <w:szCs w:val="18"/>
                <w:color w:val="auto"/>
              </w:rPr>
            </w:pPr>
          </w:p>
        </w:tc>
        <w:tc>
          <w:tcPr>
            <w:tcW w:w="3780" w:type="dxa"/>
            <w:vAlign w:val="bottom"/>
            <w:tcBorders>
              <w:bottom w:val="single" w:sz="8" w:color="002D73"/>
              <w:right w:val="single" w:sz="8" w:color="002D73"/>
            </w:tcBorders>
            <w:gridSpan w:val="4"/>
            <w:vMerge w:val="restart"/>
            <w:shd w:val="clear" w:color="auto" w:fill="002D73"/>
          </w:tcPr>
          <w:p>
            <w:pPr>
              <w:jc w:val="right"/>
              <w:ind w:right="612"/>
              <w:spacing w:after="0"/>
              <w:rPr>
                <w:sz w:val="20"/>
                <w:szCs w:val="20"/>
                <w:color w:val="auto"/>
              </w:rPr>
            </w:pPr>
            <w:r>
              <w:rPr>
                <w:rFonts w:ascii="Arial" w:cs="Arial" w:eastAsia="Arial" w:hAnsi="Arial"/>
                <w:sz w:val="20"/>
                <w:szCs w:val="20"/>
                <w:b w:val="1"/>
                <w:bCs w:val="1"/>
                <w:color w:val="FFFFFF"/>
              </w:rPr>
              <w:t>COMPENSATION TABLES</w:t>
            </w:r>
          </w:p>
        </w:tc>
        <w:tc>
          <w:tcPr>
            <w:tcW w:w="0" w:type="dxa"/>
            <w:vAlign w:val="bottom"/>
          </w:tcPr>
          <w:p>
            <w:pPr>
              <w:spacing w:after="0"/>
              <w:rPr>
                <w:sz w:val="1"/>
                <w:szCs w:val="1"/>
                <w:color w:val="auto"/>
              </w:rPr>
            </w:pPr>
          </w:p>
        </w:tc>
      </w:tr>
      <w:tr>
        <w:trPr>
          <w:trHeight w:val="108"/>
        </w:trPr>
        <w:tc>
          <w:tcPr>
            <w:tcW w:w="4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Outstanding Equity Awards at Fiscal Year-End</w:t>
            </w: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780" w:type="dxa"/>
            <w:vAlign w:val="bottom"/>
            <w:tcBorders>
              <w:right w:val="single" w:sz="8" w:color="002D73"/>
            </w:tcBorders>
            <w:gridSpan w:val="4"/>
            <w:vMerge w:val="continue"/>
            <w:shd w:val="clear" w:color="auto" w:fill="002D73"/>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780" w:type="dxa"/>
            <w:vAlign w:val="bottom"/>
            <w:gridSpan w:val="4"/>
            <w:vMerge w:val="continue"/>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0" w:type="dxa"/>
            <w:vAlign w:val="bottom"/>
            <w:tcBorders>
              <w:right w:val="single" w:sz="8" w:color="002D73"/>
            </w:tcBorders>
            <w:shd w:val="clear" w:color="auto" w:fill="002D73"/>
          </w:tcPr>
          <w:p>
            <w:pPr>
              <w:spacing w:after="0"/>
              <w:rPr>
                <w:sz w:val="7"/>
                <w:szCs w:val="7"/>
                <w:color w:val="auto"/>
              </w:rPr>
            </w:pPr>
          </w:p>
        </w:tc>
        <w:tc>
          <w:tcPr>
            <w:tcW w:w="1240" w:type="dxa"/>
            <w:vAlign w:val="bottom"/>
            <w:shd w:val="clear" w:color="auto" w:fill="002D73"/>
          </w:tcPr>
          <w:p>
            <w:pPr>
              <w:spacing w:after="0"/>
              <w:rPr>
                <w:sz w:val="7"/>
                <w:szCs w:val="7"/>
                <w:color w:val="auto"/>
              </w:rPr>
            </w:pPr>
          </w:p>
        </w:tc>
        <w:tc>
          <w:tcPr>
            <w:tcW w:w="280" w:type="dxa"/>
            <w:vAlign w:val="bottom"/>
            <w:tcBorders>
              <w:right w:val="single" w:sz="8" w:color="002D73"/>
            </w:tcBorders>
            <w:shd w:val="clear" w:color="auto" w:fill="002D73"/>
          </w:tcPr>
          <w:p>
            <w:pPr>
              <w:spacing w:after="0"/>
              <w:rPr>
                <w:sz w:val="7"/>
                <w:szCs w:val="7"/>
                <w:color w:val="auto"/>
              </w:rPr>
            </w:pPr>
          </w:p>
        </w:tc>
        <w:tc>
          <w:tcPr>
            <w:tcW w:w="1300" w:type="dxa"/>
            <w:vAlign w:val="bottom"/>
            <w:tcBorders>
              <w:right w:val="single" w:sz="8" w:color="002D73"/>
            </w:tcBorders>
            <w:shd w:val="clear" w:color="auto" w:fill="002D73"/>
          </w:tcPr>
          <w:p>
            <w:pPr>
              <w:spacing w:after="0"/>
              <w:rPr>
                <w:sz w:val="7"/>
                <w:szCs w:val="7"/>
                <w:color w:val="auto"/>
              </w:rPr>
            </w:pPr>
          </w:p>
        </w:tc>
        <w:tc>
          <w:tcPr>
            <w:tcW w:w="0" w:type="dxa"/>
            <w:vAlign w:val="bottom"/>
          </w:tcPr>
          <w:p>
            <w:pPr>
              <w:spacing w:after="0"/>
              <w:rPr>
                <w:sz w:val="1"/>
                <w:szCs w:val="1"/>
                <w:color w:val="auto"/>
              </w:rPr>
            </w:pPr>
          </w:p>
        </w:tc>
      </w:tr>
      <w:tr>
        <w:trPr>
          <w:trHeight w:val="741"/>
        </w:trPr>
        <w:tc>
          <w:tcPr>
            <w:tcW w:w="4780" w:type="dxa"/>
            <w:vAlign w:val="bottom"/>
            <w:gridSpan w:val="4"/>
            <w:vMerge w:val="continue"/>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160" w:type="dxa"/>
            <w:vAlign w:val="bottom"/>
            <w:tcBorders>
              <w:left w:val="single" w:sz="8" w:color="7F96B9"/>
              <w:right w:val="single" w:sz="8" w:color="002D73"/>
            </w:tcBorders>
            <w:shd w:val="clear" w:color="auto" w:fill="002D73"/>
          </w:tcPr>
          <w:p>
            <w:pPr>
              <w:spacing w:after="0"/>
              <w:rPr>
                <w:sz w:val="16"/>
                <w:szCs w:val="16"/>
                <w:color w:val="auto"/>
              </w:rPr>
            </w:pPr>
          </w:p>
        </w:tc>
        <w:tc>
          <w:tcPr>
            <w:tcW w:w="1360" w:type="dxa"/>
            <w:vAlign w:val="bottom"/>
            <w:tcBorders>
              <w:right w:val="single" w:sz="8" w:color="002D73"/>
            </w:tcBorders>
            <w:shd w:val="clear" w:color="auto" w:fill="002D73"/>
          </w:tcPr>
          <w:p>
            <w:pPr>
              <w:spacing w:after="0"/>
              <w:rPr>
                <w:sz w:val="16"/>
                <w:szCs w:val="16"/>
                <w:color w:val="auto"/>
              </w:rPr>
            </w:pPr>
          </w:p>
        </w:tc>
        <w:tc>
          <w:tcPr>
            <w:tcW w:w="2260" w:type="dxa"/>
            <w:vAlign w:val="bottom"/>
            <w:tcBorders>
              <w:right w:val="single" w:sz="8" w:color="002D73"/>
            </w:tcBorders>
            <w:gridSpan w:val="2"/>
            <w:shd w:val="clear" w:color="auto" w:fill="002D73"/>
          </w:tcPr>
          <w:p>
            <w:pPr>
              <w:ind w:left="820"/>
              <w:spacing w:after="0"/>
              <w:rPr>
                <w:sz w:val="20"/>
                <w:szCs w:val="20"/>
                <w:color w:val="auto"/>
              </w:rPr>
            </w:pPr>
            <w:r>
              <w:rPr>
                <w:rFonts w:ascii="Arial" w:cs="Arial" w:eastAsia="Arial" w:hAnsi="Arial"/>
                <w:sz w:val="13"/>
                <w:szCs w:val="13"/>
                <w:b w:val="1"/>
                <w:bCs w:val="1"/>
                <w:color w:val="FFFFFF"/>
              </w:rPr>
              <w:t>Option Awards</w:t>
            </w:r>
          </w:p>
        </w:tc>
        <w:tc>
          <w:tcPr>
            <w:tcW w:w="720" w:type="dxa"/>
            <w:vAlign w:val="bottom"/>
            <w:tcBorders>
              <w:right w:val="single" w:sz="8" w:color="002D73"/>
            </w:tcBorders>
            <w:shd w:val="clear" w:color="auto" w:fill="002D73"/>
          </w:tcPr>
          <w:p>
            <w:pPr>
              <w:spacing w:after="0"/>
              <w:rPr>
                <w:sz w:val="16"/>
                <w:szCs w:val="16"/>
                <w:color w:val="auto"/>
              </w:rPr>
            </w:pPr>
          </w:p>
        </w:tc>
        <w:tc>
          <w:tcPr>
            <w:tcW w:w="940" w:type="dxa"/>
            <w:vAlign w:val="bottom"/>
            <w:tcBorders>
              <w:right w:val="single" w:sz="8" w:color="002D73"/>
            </w:tcBorders>
            <w:shd w:val="clear" w:color="auto" w:fill="002D73"/>
          </w:tcPr>
          <w:p>
            <w:pPr>
              <w:spacing w:after="0"/>
              <w:rPr>
                <w:sz w:val="16"/>
                <w:szCs w:val="16"/>
                <w:color w:val="auto"/>
              </w:rPr>
            </w:pPr>
          </w:p>
        </w:tc>
        <w:tc>
          <w:tcPr>
            <w:tcW w:w="720" w:type="dxa"/>
            <w:vAlign w:val="bottom"/>
            <w:shd w:val="clear" w:color="auto" w:fill="002D73"/>
          </w:tcPr>
          <w:p>
            <w:pPr>
              <w:spacing w:after="0"/>
              <w:rPr>
                <w:sz w:val="16"/>
                <w:szCs w:val="16"/>
                <w:color w:val="auto"/>
              </w:rPr>
            </w:pPr>
          </w:p>
        </w:tc>
        <w:tc>
          <w:tcPr>
            <w:tcW w:w="320" w:type="dxa"/>
            <w:vAlign w:val="bottom"/>
            <w:tcBorders>
              <w:right w:val="single" w:sz="8" w:color="002D73"/>
            </w:tcBorders>
            <w:shd w:val="clear" w:color="auto" w:fill="002D73"/>
          </w:tcPr>
          <w:p>
            <w:pPr>
              <w:spacing w:after="0"/>
              <w:rPr>
                <w:sz w:val="16"/>
                <w:szCs w:val="16"/>
                <w:color w:val="auto"/>
              </w:rPr>
            </w:pPr>
          </w:p>
        </w:tc>
        <w:tc>
          <w:tcPr>
            <w:tcW w:w="960" w:type="dxa"/>
            <w:vAlign w:val="bottom"/>
            <w:tcBorders>
              <w:right w:val="single" w:sz="8" w:color="002D73"/>
            </w:tcBorders>
            <w:shd w:val="clear" w:color="auto" w:fill="002D73"/>
          </w:tcPr>
          <w:p>
            <w:pPr>
              <w:spacing w:after="0"/>
              <w:rPr>
                <w:sz w:val="16"/>
                <w:szCs w:val="16"/>
                <w:color w:val="auto"/>
              </w:rPr>
            </w:pPr>
          </w:p>
        </w:tc>
        <w:tc>
          <w:tcPr>
            <w:tcW w:w="1240" w:type="dxa"/>
            <w:vAlign w:val="bottom"/>
            <w:vMerge w:val="restart"/>
            <w:shd w:val="clear" w:color="auto" w:fill="002D73"/>
          </w:tcPr>
          <w:p>
            <w:pPr>
              <w:jc w:val="right"/>
              <w:ind w:right="351"/>
              <w:spacing w:after="0"/>
              <w:rPr>
                <w:sz w:val="20"/>
                <w:szCs w:val="20"/>
                <w:color w:val="auto"/>
              </w:rPr>
            </w:pPr>
            <w:r>
              <w:rPr>
                <w:rFonts w:ascii="Arial" w:cs="Arial" w:eastAsia="Arial" w:hAnsi="Arial"/>
                <w:sz w:val="13"/>
                <w:szCs w:val="13"/>
                <w:b w:val="1"/>
                <w:bCs w:val="1"/>
                <w:color w:val="FFFFFF"/>
                <w:w w:val="93"/>
              </w:rPr>
              <w:t>Stock Awards</w:t>
            </w:r>
          </w:p>
        </w:tc>
        <w:tc>
          <w:tcPr>
            <w:tcW w:w="280" w:type="dxa"/>
            <w:vAlign w:val="bottom"/>
            <w:tcBorders>
              <w:right w:val="single" w:sz="8" w:color="002D73"/>
            </w:tcBorders>
            <w:shd w:val="clear" w:color="auto" w:fill="002D73"/>
          </w:tcPr>
          <w:p>
            <w:pPr>
              <w:spacing w:after="0"/>
              <w:rPr>
                <w:sz w:val="16"/>
                <w:szCs w:val="16"/>
                <w:color w:val="auto"/>
              </w:rPr>
            </w:pPr>
          </w:p>
        </w:tc>
        <w:tc>
          <w:tcPr>
            <w:tcW w:w="1300" w:type="dxa"/>
            <w:vAlign w:val="bottom"/>
            <w:tcBorders>
              <w:right w:val="single" w:sz="8" w:color="7F96B9"/>
            </w:tcBorders>
            <w:shd w:val="clear" w:color="auto" w:fill="002D73"/>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160" w:type="dxa"/>
            <w:vAlign w:val="bottom"/>
            <w:tcBorders>
              <w:left w:val="single" w:sz="8" w:color="7F96B9"/>
              <w:right w:val="single" w:sz="8" w:color="002D73"/>
            </w:tcBorders>
            <w:shd w:val="clear" w:color="auto" w:fill="002D73"/>
          </w:tcPr>
          <w:p>
            <w:pPr>
              <w:spacing w:after="0"/>
              <w:rPr>
                <w:sz w:val="10"/>
                <w:szCs w:val="10"/>
                <w:color w:val="auto"/>
              </w:rPr>
            </w:pPr>
          </w:p>
        </w:tc>
        <w:tc>
          <w:tcPr>
            <w:tcW w:w="1360" w:type="dxa"/>
            <w:vAlign w:val="bottom"/>
            <w:tcBorders>
              <w:right w:val="single" w:sz="8" w:color="002D73"/>
            </w:tcBorders>
            <w:shd w:val="clear" w:color="auto" w:fill="002D73"/>
          </w:tcPr>
          <w:p>
            <w:pPr>
              <w:spacing w:after="0"/>
              <w:rPr>
                <w:sz w:val="10"/>
                <w:szCs w:val="10"/>
                <w:color w:val="auto"/>
              </w:rPr>
            </w:pPr>
          </w:p>
        </w:tc>
        <w:tc>
          <w:tcPr>
            <w:tcW w:w="1140" w:type="dxa"/>
            <w:vAlign w:val="bottom"/>
            <w:tcBorders>
              <w:right w:val="single" w:sz="8" w:color="002D73"/>
            </w:tcBorders>
            <w:shd w:val="clear" w:color="auto" w:fill="002D73"/>
          </w:tcPr>
          <w:p>
            <w:pPr>
              <w:spacing w:after="0"/>
              <w:rPr>
                <w:sz w:val="10"/>
                <w:szCs w:val="10"/>
                <w:color w:val="auto"/>
              </w:rPr>
            </w:pPr>
          </w:p>
        </w:tc>
        <w:tc>
          <w:tcPr>
            <w:tcW w:w="1120" w:type="dxa"/>
            <w:vAlign w:val="bottom"/>
            <w:tcBorders>
              <w:right w:val="single" w:sz="8" w:color="002D73"/>
            </w:tcBorders>
            <w:shd w:val="clear" w:color="auto" w:fill="002D73"/>
          </w:tcPr>
          <w:p>
            <w:pPr>
              <w:spacing w:after="0"/>
              <w:rPr>
                <w:sz w:val="10"/>
                <w:szCs w:val="10"/>
                <w:color w:val="auto"/>
              </w:rPr>
            </w:pPr>
          </w:p>
        </w:tc>
        <w:tc>
          <w:tcPr>
            <w:tcW w:w="720" w:type="dxa"/>
            <w:vAlign w:val="bottom"/>
            <w:tcBorders>
              <w:right w:val="single" w:sz="8" w:color="002D73"/>
            </w:tcBorders>
            <w:shd w:val="clear" w:color="auto" w:fill="002D73"/>
          </w:tcPr>
          <w:p>
            <w:pPr>
              <w:spacing w:after="0"/>
              <w:rPr>
                <w:sz w:val="10"/>
                <w:szCs w:val="10"/>
                <w:color w:val="auto"/>
              </w:rPr>
            </w:pPr>
          </w:p>
        </w:tc>
        <w:tc>
          <w:tcPr>
            <w:tcW w:w="940" w:type="dxa"/>
            <w:vAlign w:val="bottom"/>
            <w:tcBorders>
              <w:right w:val="single" w:sz="8" w:color="002D73"/>
            </w:tcBorders>
            <w:shd w:val="clear" w:color="auto" w:fill="002D73"/>
          </w:tcPr>
          <w:p>
            <w:pPr>
              <w:spacing w:after="0"/>
              <w:rPr>
                <w:sz w:val="10"/>
                <w:szCs w:val="10"/>
                <w:color w:val="auto"/>
              </w:rPr>
            </w:pPr>
          </w:p>
        </w:tc>
        <w:tc>
          <w:tcPr>
            <w:tcW w:w="720" w:type="dxa"/>
            <w:vAlign w:val="bottom"/>
            <w:shd w:val="clear" w:color="auto" w:fill="002D73"/>
          </w:tcPr>
          <w:p>
            <w:pPr>
              <w:spacing w:after="0"/>
              <w:rPr>
                <w:sz w:val="10"/>
                <w:szCs w:val="10"/>
                <w:color w:val="auto"/>
              </w:rPr>
            </w:pPr>
          </w:p>
        </w:tc>
        <w:tc>
          <w:tcPr>
            <w:tcW w:w="320" w:type="dxa"/>
            <w:vAlign w:val="bottom"/>
            <w:tcBorders>
              <w:right w:val="single" w:sz="8" w:color="002D73"/>
            </w:tcBorders>
            <w:shd w:val="clear" w:color="auto" w:fill="002D73"/>
          </w:tcPr>
          <w:p>
            <w:pPr>
              <w:spacing w:after="0"/>
              <w:rPr>
                <w:sz w:val="10"/>
                <w:szCs w:val="10"/>
                <w:color w:val="auto"/>
              </w:rPr>
            </w:pPr>
          </w:p>
        </w:tc>
        <w:tc>
          <w:tcPr>
            <w:tcW w:w="960" w:type="dxa"/>
            <w:vAlign w:val="bottom"/>
            <w:tcBorders>
              <w:right w:val="single" w:sz="8" w:color="002D73"/>
            </w:tcBorders>
            <w:shd w:val="clear" w:color="auto" w:fill="002D73"/>
          </w:tcPr>
          <w:p>
            <w:pPr>
              <w:spacing w:after="0"/>
              <w:rPr>
                <w:sz w:val="10"/>
                <w:szCs w:val="10"/>
                <w:color w:val="auto"/>
              </w:rPr>
            </w:pPr>
          </w:p>
        </w:tc>
        <w:tc>
          <w:tcPr>
            <w:tcW w:w="1240" w:type="dxa"/>
            <w:vAlign w:val="bottom"/>
            <w:vMerge w:val="continue"/>
            <w:shd w:val="clear" w:color="auto" w:fill="002D73"/>
          </w:tcPr>
          <w:p>
            <w:pPr>
              <w:spacing w:after="0"/>
              <w:rPr>
                <w:sz w:val="10"/>
                <w:szCs w:val="10"/>
                <w:color w:val="auto"/>
              </w:rPr>
            </w:pPr>
          </w:p>
        </w:tc>
        <w:tc>
          <w:tcPr>
            <w:tcW w:w="280" w:type="dxa"/>
            <w:vAlign w:val="bottom"/>
            <w:tcBorders>
              <w:right w:val="single" w:sz="8" w:color="002D73"/>
            </w:tcBorders>
            <w:shd w:val="clear" w:color="auto" w:fill="002D73"/>
          </w:tcPr>
          <w:p>
            <w:pPr>
              <w:spacing w:after="0"/>
              <w:rPr>
                <w:sz w:val="10"/>
                <w:szCs w:val="10"/>
                <w:color w:val="auto"/>
              </w:rPr>
            </w:pPr>
          </w:p>
        </w:tc>
        <w:tc>
          <w:tcPr>
            <w:tcW w:w="1300" w:type="dxa"/>
            <w:vAlign w:val="bottom"/>
            <w:tcBorders>
              <w:right w:val="single" w:sz="8" w:color="7F96B9"/>
            </w:tcBorders>
            <w:shd w:val="clear" w:color="auto" w:fill="002D73"/>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1160" w:type="dxa"/>
            <w:vAlign w:val="bottom"/>
            <w:tcBorders>
              <w:left w:val="single" w:sz="8" w:color="7F96B9"/>
              <w:right w:val="single" w:sz="8" w:color="002D73"/>
            </w:tcBorders>
            <w:shd w:val="clear" w:color="auto" w:fill="002D73"/>
          </w:tcPr>
          <w:p>
            <w:pPr>
              <w:spacing w:after="0"/>
              <w:rPr>
                <w:sz w:val="24"/>
                <w:szCs w:val="24"/>
                <w:color w:val="auto"/>
              </w:rPr>
            </w:pPr>
          </w:p>
        </w:tc>
        <w:tc>
          <w:tcPr>
            <w:tcW w:w="1360" w:type="dxa"/>
            <w:vAlign w:val="bottom"/>
            <w:tcBorders>
              <w:right w:val="single" w:sz="8" w:color="002D73"/>
            </w:tcBorders>
            <w:shd w:val="clear" w:color="auto" w:fill="002D73"/>
          </w:tcPr>
          <w:p>
            <w:pPr>
              <w:spacing w:after="0"/>
              <w:rPr>
                <w:sz w:val="24"/>
                <w:szCs w:val="24"/>
                <w:color w:val="auto"/>
              </w:rPr>
            </w:pPr>
          </w:p>
        </w:tc>
        <w:tc>
          <w:tcPr>
            <w:tcW w:w="1140" w:type="dxa"/>
            <w:vAlign w:val="bottom"/>
            <w:tcBorders>
              <w:right w:val="single" w:sz="8" w:color="002D73"/>
            </w:tcBorders>
            <w:shd w:val="clear" w:color="auto" w:fill="002D73"/>
          </w:tcPr>
          <w:p>
            <w:pPr>
              <w:spacing w:after="0"/>
              <w:rPr>
                <w:sz w:val="24"/>
                <w:szCs w:val="24"/>
                <w:color w:val="auto"/>
              </w:rPr>
            </w:pPr>
          </w:p>
        </w:tc>
        <w:tc>
          <w:tcPr>
            <w:tcW w:w="112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96"/>
              </w:rPr>
              <w:t>Equity Incentive</w:t>
            </w:r>
          </w:p>
        </w:tc>
        <w:tc>
          <w:tcPr>
            <w:tcW w:w="720" w:type="dxa"/>
            <w:vAlign w:val="bottom"/>
            <w:tcBorders>
              <w:right w:val="single" w:sz="8" w:color="002D73"/>
            </w:tcBorders>
            <w:shd w:val="clear" w:color="auto" w:fill="002D73"/>
          </w:tcPr>
          <w:p>
            <w:pPr>
              <w:spacing w:after="0"/>
              <w:rPr>
                <w:sz w:val="24"/>
                <w:szCs w:val="24"/>
                <w:color w:val="auto"/>
              </w:rPr>
            </w:pPr>
          </w:p>
        </w:tc>
        <w:tc>
          <w:tcPr>
            <w:tcW w:w="940" w:type="dxa"/>
            <w:vAlign w:val="bottom"/>
            <w:tcBorders>
              <w:right w:val="single" w:sz="8" w:color="002D73"/>
            </w:tcBorders>
            <w:shd w:val="clear" w:color="auto" w:fill="002D73"/>
          </w:tcPr>
          <w:p>
            <w:pPr>
              <w:spacing w:after="0"/>
              <w:rPr>
                <w:sz w:val="24"/>
                <w:szCs w:val="24"/>
                <w:color w:val="auto"/>
              </w:rPr>
            </w:pPr>
          </w:p>
        </w:tc>
        <w:tc>
          <w:tcPr>
            <w:tcW w:w="720" w:type="dxa"/>
            <w:vAlign w:val="bottom"/>
            <w:shd w:val="clear" w:color="auto" w:fill="002D73"/>
          </w:tcPr>
          <w:p>
            <w:pPr>
              <w:spacing w:after="0"/>
              <w:rPr>
                <w:sz w:val="24"/>
                <w:szCs w:val="24"/>
                <w:color w:val="auto"/>
              </w:rPr>
            </w:pPr>
          </w:p>
        </w:tc>
        <w:tc>
          <w:tcPr>
            <w:tcW w:w="320" w:type="dxa"/>
            <w:vAlign w:val="bottom"/>
            <w:tcBorders>
              <w:right w:val="single" w:sz="8" w:color="002D73"/>
            </w:tcBorders>
            <w:shd w:val="clear" w:color="auto" w:fill="002D73"/>
          </w:tcPr>
          <w:p>
            <w:pPr>
              <w:spacing w:after="0"/>
              <w:rPr>
                <w:sz w:val="24"/>
                <w:szCs w:val="24"/>
                <w:color w:val="auto"/>
              </w:rPr>
            </w:pPr>
          </w:p>
        </w:tc>
        <w:tc>
          <w:tcPr>
            <w:tcW w:w="960" w:type="dxa"/>
            <w:vAlign w:val="bottom"/>
            <w:tcBorders>
              <w:right w:val="single" w:sz="8" w:color="002D73"/>
            </w:tcBorders>
            <w:shd w:val="clear" w:color="auto" w:fill="002D73"/>
          </w:tcPr>
          <w:p>
            <w:pPr>
              <w:spacing w:after="0"/>
              <w:rPr>
                <w:sz w:val="24"/>
                <w:szCs w:val="24"/>
                <w:color w:val="auto"/>
              </w:rPr>
            </w:pPr>
          </w:p>
        </w:tc>
        <w:tc>
          <w:tcPr>
            <w:tcW w:w="1240" w:type="dxa"/>
            <w:vAlign w:val="bottom"/>
            <w:shd w:val="clear" w:color="auto" w:fill="002D73"/>
          </w:tcPr>
          <w:p>
            <w:pPr>
              <w:spacing w:after="0"/>
              <w:rPr>
                <w:sz w:val="24"/>
                <w:szCs w:val="24"/>
                <w:color w:val="auto"/>
              </w:rPr>
            </w:pPr>
          </w:p>
        </w:tc>
        <w:tc>
          <w:tcPr>
            <w:tcW w:w="280" w:type="dxa"/>
            <w:vAlign w:val="bottom"/>
            <w:tcBorders>
              <w:right w:val="single" w:sz="8" w:color="002D73"/>
            </w:tcBorders>
            <w:shd w:val="clear" w:color="auto" w:fill="002D73"/>
          </w:tcPr>
          <w:p>
            <w:pPr>
              <w:spacing w:after="0"/>
              <w:rPr>
                <w:sz w:val="24"/>
                <w:szCs w:val="24"/>
                <w:color w:val="auto"/>
              </w:rPr>
            </w:pPr>
          </w:p>
        </w:tc>
        <w:tc>
          <w:tcPr>
            <w:tcW w:w="1300" w:type="dxa"/>
            <w:vAlign w:val="bottom"/>
            <w:tcBorders>
              <w:right w:val="single" w:sz="8" w:color="7F96B9"/>
            </w:tcBorders>
            <w:shd w:val="clear" w:color="auto" w:fill="002D73"/>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60" w:type="dxa"/>
            <w:vAlign w:val="bottom"/>
            <w:tcBorders>
              <w:left w:val="single" w:sz="8" w:color="7F96B9"/>
              <w:right w:val="single" w:sz="8" w:color="002D73"/>
            </w:tcBorders>
            <w:shd w:val="clear" w:color="auto" w:fill="002D73"/>
          </w:tcPr>
          <w:p>
            <w:pPr>
              <w:spacing w:after="0"/>
              <w:rPr>
                <w:sz w:val="12"/>
                <w:szCs w:val="12"/>
                <w:color w:val="auto"/>
              </w:rPr>
            </w:pPr>
          </w:p>
        </w:tc>
        <w:tc>
          <w:tcPr>
            <w:tcW w:w="1360" w:type="dxa"/>
            <w:vAlign w:val="bottom"/>
            <w:tcBorders>
              <w:right w:val="single" w:sz="8" w:color="002D73"/>
            </w:tcBorders>
            <w:shd w:val="clear" w:color="auto" w:fill="002D73"/>
          </w:tcPr>
          <w:p>
            <w:pPr>
              <w:spacing w:after="0"/>
              <w:rPr>
                <w:sz w:val="12"/>
                <w:szCs w:val="12"/>
                <w:color w:val="auto"/>
              </w:rPr>
            </w:pPr>
          </w:p>
        </w:tc>
        <w:tc>
          <w:tcPr>
            <w:tcW w:w="114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12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94"/>
              </w:rPr>
              <w:t>Plan Awards:</w:t>
            </w:r>
          </w:p>
        </w:tc>
        <w:tc>
          <w:tcPr>
            <w:tcW w:w="720" w:type="dxa"/>
            <w:vAlign w:val="bottom"/>
            <w:tcBorders>
              <w:right w:val="single" w:sz="8" w:color="002D73"/>
            </w:tcBorders>
            <w:shd w:val="clear" w:color="auto" w:fill="002D73"/>
          </w:tcPr>
          <w:p>
            <w:pPr>
              <w:spacing w:after="0"/>
              <w:rPr>
                <w:sz w:val="12"/>
                <w:szCs w:val="12"/>
                <w:color w:val="auto"/>
              </w:rPr>
            </w:pPr>
          </w:p>
        </w:tc>
        <w:tc>
          <w:tcPr>
            <w:tcW w:w="940" w:type="dxa"/>
            <w:vAlign w:val="bottom"/>
            <w:tcBorders>
              <w:right w:val="single" w:sz="8" w:color="002D73"/>
            </w:tcBorders>
            <w:shd w:val="clear" w:color="auto" w:fill="002D73"/>
          </w:tcPr>
          <w:p>
            <w:pPr>
              <w:spacing w:after="0"/>
              <w:rPr>
                <w:sz w:val="12"/>
                <w:szCs w:val="12"/>
                <w:color w:val="auto"/>
              </w:rPr>
            </w:pPr>
          </w:p>
        </w:tc>
        <w:tc>
          <w:tcPr>
            <w:tcW w:w="720" w:type="dxa"/>
            <w:vAlign w:val="bottom"/>
            <w:shd w:val="clear" w:color="auto" w:fill="002D73"/>
          </w:tcPr>
          <w:p>
            <w:pPr>
              <w:spacing w:after="0"/>
              <w:rPr>
                <w:sz w:val="12"/>
                <w:szCs w:val="12"/>
                <w:color w:val="auto"/>
              </w:rPr>
            </w:pPr>
          </w:p>
        </w:tc>
        <w:tc>
          <w:tcPr>
            <w:tcW w:w="320" w:type="dxa"/>
            <w:vAlign w:val="bottom"/>
            <w:tcBorders>
              <w:right w:val="single" w:sz="8" w:color="002D73"/>
            </w:tcBorders>
            <w:shd w:val="clear" w:color="auto" w:fill="002D73"/>
          </w:tcPr>
          <w:p>
            <w:pPr>
              <w:spacing w:after="0"/>
              <w:rPr>
                <w:sz w:val="12"/>
                <w:szCs w:val="12"/>
                <w:color w:val="auto"/>
              </w:rPr>
            </w:pPr>
          </w:p>
        </w:tc>
        <w:tc>
          <w:tcPr>
            <w:tcW w:w="960" w:type="dxa"/>
            <w:vAlign w:val="bottom"/>
            <w:tcBorders>
              <w:right w:val="single" w:sz="8" w:color="002D73"/>
            </w:tcBorders>
            <w:shd w:val="clear" w:color="auto" w:fill="002D73"/>
          </w:tcPr>
          <w:p>
            <w:pPr>
              <w:spacing w:after="0"/>
              <w:rPr>
                <w:sz w:val="12"/>
                <w:szCs w:val="12"/>
                <w:color w:val="auto"/>
              </w:rPr>
            </w:pPr>
          </w:p>
        </w:tc>
        <w:tc>
          <w:tcPr>
            <w:tcW w:w="1240" w:type="dxa"/>
            <w:vAlign w:val="bottom"/>
            <w:shd w:val="clear" w:color="auto" w:fill="002D73"/>
          </w:tcPr>
          <w:p>
            <w:pPr>
              <w:spacing w:after="0"/>
              <w:rPr>
                <w:sz w:val="12"/>
                <w:szCs w:val="12"/>
                <w:color w:val="auto"/>
              </w:rPr>
            </w:pPr>
          </w:p>
        </w:tc>
        <w:tc>
          <w:tcPr>
            <w:tcW w:w="280" w:type="dxa"/>
            <w:vAlign w:val="bottom"/>
            <w:tcBorders>
              <w:right w:val="single" w:sz="8" w:color="002D73"/>
            </w:tcBorders>
            <w:shd w:val="clear" w:color="auto" w:fill="002D73"/>
          </w:tcPr>
          <w:p>
            <w:pPr>
              <w:spacing w:after="0"/>
              <w:rPr>
                <w:sz w:val="12"/>
                <w:szCs w:val="12"/>
                <w:color w:val="auto"/>
              </w:rPr>
            </w:pPr>
          </w:p>
        </w:tc>
        <w:tc>
          <w:tcPr>
            <w:tcW w:w="130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96"/>
              </w:rPr>
              <w:t>Equity Incentive</w:t>
            </w:r>
          </w:p>
        </w:tc>
        <w:tc>
          <w:tcPr>
            <w:tcW w:w="0" w:type="dxa"/>
            <w:vAlign w:val="bottom"/>
          </w:tcPr>
          <w:p>
            <w:pPr>
              <w:spacing w:after="0"/>
              <w:rPr>
                <w:sz w:val="1"/>
                <w:szCs w:val="1"/>
                <w:color w:val="auto"/>
              </w:rPr>
            </w:pPr>
          </w:p>
        </w:tc>
      </w:tr>
      <w:tr>
        <w:trPr>
          <w:trHeight w:val="54"/>
        </w:trPr>
        <w:tc>
          <w:tcPr>
            <w:tcW w:w="1160" w:type="dxa"/>
            <w:vAlign w:val="bottom"/>
            <w:tcBorders>
              <w:left w:val="single" w:sz="8" w:color="7F96B9"/>
              <w:right w:val="single" w:sz="8" w:color="002D73"/>
            </w:tcBorders>
            <w:shd w:val="clear" w:color="auto" w:fill="002D73"/>
          </w:tcPr>
          <w:p>
            <w:pPr>
              <w:spacing w:after="0"/>
              <w:rPr>
                <w:sz w:val="4"/>
                <w:szCs w:val="4"/>
                <w:color w:val="auto"/>
              </w:rPr>
            </w:pPr>
          </w:p>
        </w:tc>
        <w:tc>
          <w:tcPr>
            <w:tcW w:w="1360" w:type="dxa"/>
            <w:vAlign w:val="bottom"/>
            <w:tcBorders>
              <w:right w:val="single" w:sz="8" w:color="002D73"/>
            </w:tcBorders>
            <w:shd w:val="clear" w:color="auto" w:fill="002D73"/>
          </w:tcPr>
          <w:p>
            <w:pPr>
              <w:spacing w:after="0"/>
              <w:rPr>
                <w:sz w:val="4"/>
                <w:szCs w:val="4"/>
                <w:color w:val="auto"/>
              </w:rPr>
            </w:pPr>
          </w:p>
        </w:tc>
        <w:tc>
          <w:tcPr>
            <w:tcW w:w="1140" w:type="dxa"/>
            <w:vAlign w:val="bottom"/>
            <w:tcBorders>
              <w:right w:val="single" w:sz="8" w:color="002D73"/>
            </w:tcBorders>
            <w:vMerge w:val="continue"/>
            <w:shd w:val="clear" w:color="auto" w:fill="002D73"/>
          </w:tcPr>
          <w:p>
            <w:pPr>
              <w:spacing w:after="0"/>
              <w:rPr>
                <w:sz w:val="4"/>
                <w:szCs w:val="4"/>
                <w:color w:val="auto"/>
              </w:rPr>
            </w:pPr>
          </w:p>
        </w:tc>
        <w:tc>
          <w:tcPr>
            <w:tcW w:w="112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720" w:type="dxa"/>
            <w:vAlign w:val="bottom"/>
            <w:tcBorders>
              <w:right w:val="single" w:sz="8" w:color="002D73"/>
            </w:tcBorders>
            <w:shd w:val="clear" w:color="auto" w:fill="002D73"/>
          </w:tcPr>
          <w:p>
            <w:pPr>
              <w:spacing w:after="0"/>
              <w:rPr>
                <w:sz w:val="4"/>
                <w:szCs w:val="4"/>
                <w:color w:val="auto"/>
              </w:rPr>
            </w:pPr>
          </w:p>
        </w:tc>
        <w:tc>
          <w:tcPr>
            <w:tcW w:w="940" w:type="dxa"/>
            <w:vAlign w:val="bottom"/>
            <w:tcBorders>
              <w:right w:val="single" w:sz="8" w:color="002D73"/>
            </w:tcBorders>
            <w:shd w:val="clear" w:color="auto" w:fill="002D73"/>
          </w:tcPr>
          <w:p>
            <w:pPr>
              <w:spacing w:after="0"/>
              <w:rPr>
                <w:sz w:val="4"/>
                <w:szCs w:val="4"/>
                <w:color w:val="auto"/>
              </w:rPr>
            </w:pPr>
          </w:p>
        </w:tc>
        <w:tc>
          <w:tcPr>
            <w:tcW w:w="720" w:type="dxa"/>
            <w:vAlign w:val="bottom"/>
            <w:shd w:val="clear" w:color="auto" w:fill="002D73"/>
          </w:tcPr>
          <w:p>
            <w:pPr>
              <w:spacing w:after="0"/>
              <w:rPr>
                <w:sz w:val="4"/>
                <w:szCs w:val="4"/>
                <w:color w:val="auto"/>
              </w:rPr>
            </w:pPr>
          </w:p>
        </w:tc>
        <w:tc>
          <w:tcPr>
            <w:tcW w:w="320" w:type="dxa"/>
            <w:vAlign w:val="bottom"/>
            <w:tcBorders>
              <w:right w:val="single" w:sz="8" w:color="002D73"/>
            </w:tcBorders>
            <w:shd w:val="clear" w:color="auto" w:fill="002D73"/>
          </w:tcPr>
          <w:p>
            <w:pPr>
              <w:spacing w:after="0"/>
              <w:rPr>
                <w:sz w:val="4"/>
                <w:szCs w:val="4"/>
                <w:color w:val="auto"/>
              </w:rPr>
            </w:pPr>
          </w:p>
        </w:tc>
        <w:tc>
          <w:tcPr>
            <w:tcW w:w="96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3"/>
                <w:szCs w:val="13"/>
                <w:b w:val="1"/>
                <w:bCs w:val="1"/>
                <w:color w:val="FFFFFF"/>
                <w:w w:val="97"/>
              </w:rPr>
              <w:t>Market Value</w:t>
            </w:r>
          </w:p>
        </w:tc>
        <w:tc>
          <w:tcPr>
            <w:tcW w:w="1240" w:type="dxa"/>
            <w:vAlign w:val="bottom"/>
            <w:shd w:val="clear" w:color="auto" w:fill="002D73"/>
          </w:tcPr>
          <w:p>
            <w:pPr>
              <w:spacing w:after="0"/>
              <w:rPr>
                <w:sz w:val="4"/>
                <w:szCs w:val="4"/>
                <w:color w:val="auto"/>
              </w:rPr>
            </w:pPr>
          </w:p>
        </w:tc>
        <w:tc>
          <w:tcPr>
            <w:tcW w:w="280" w:type="dxa"/>
            <w:vAlign w:val="bottom"/>
            <w:tcBorders>
              <w:right w:val="single" w:sz="8" w:color="002D73"/>
            </w:tcBorders>
            <w:shd w:val="clear" w:color="auto" w:fill="002D73"/>
          </w:tcPr>
          <w:p>
            <w:pPr>
              <w:spacing w:after="0"/>
              <w:rPr>
                <w:sz w:val="4"/>
                <w:szCs w:val="4"/>
                <w:color w:val="auto"/>
              </w:rPr>
            </w:pPr>
          </w:p>
        </w:tc>
        <w:tc>
          <w:tcPr>
            <w:tcW w:w="1300" w:type="dxa"/>
            <w:vAlign w:val="bottom"/>
            <w:tcBorders>
              <w:right w:val="single" w:sz="8" w:color="7F96B9"/>
            </w:tcBorders>
            <w:vMerge w:val="restart"/>
            <w:shd w:val="clear" w:color="auto" w:fill="002D73"/>
          </w:tcPr>
          <w:p>
            <w:pPr>
              <w:jc w:val="center"/>
              <w:spacing w:after="0"/>
              <w:rPr>
                <w:sz w:val="20"/>
                <w:szCs w:val="20"/>
                <w:color w:val="auto"/>
              </w:rPr>
            </w:pPr>
            <w:r>
              <w:rPr>
                <w:rFonts w:ascii="Arial" w:cs="Arial" w:eastAsia="Arial" w:hAnsi="Arial"/>
                <w:sz w:val="13"/>
                <w:szCs w:val="13"/>
                <w:b w:val="1"/>
                <w:bCs w:val="1"/>
                <w:color w:val="FFFFFF"/>
                <w:w w:val="96"/>
              </w:rPr>
              <w:t>Plan Awards: Market</w:t>
            </w:r>
          </w:p>
        </w:tc>
        <w:tc>
          <w:tcPr>
            <w:tcW w:w="0" w:type="dxa"/>
            <w:vAlign w:val="bottom"/>
          </w:tcPr>
          <w:p>
            <w:pPr>
              <w:spacing w:after="0"/>
              <w:rPr>
                <w:sz w:val="1"/>
                <w:szCs w:val="1"/>
                <w:color w:val="auto"/>
              </w:rPr>
            </w:pPr>
          </w:p>
        </w:tc>
      </w:tr>
      <w:tr>
        <w:trPr>
          <w:trHeight w:val="126"/>
        </w:trPr>
        <w:tc>
          <w:tcPr>
            <w:tcW w:w="1160" w:type="dxa"/>
            <w:vAlign w:val="bottom"/>
            <w:tcBorders>
              <w:left w:val="single" w:sz="8" w:color="7F96B9"/>
              <w:right w:val="single" w:sz="8" w:color="002D73"/>
            </w:tcBorders>
            <w:shd w:val="clear" w:color="auto" w:fill="002D73"/>
          </w:tcPr>
          <w:p>
            <w:pPr>
              <w:spacing w:after="0"/>
              <w:rPr>
                <w:sz w:val="10"/>
                <w:szCs w:val="10"/>
                <w:color w:val="auto"/>
              </w:rPr>
            </w:pPr>
          </w:p>
        </w:tc>
        <w:tc>
          <w:tcPr>
            <w:tcW w:w="1360" w:type="dxa"/>
            <w:vAlign w:val="bottom"/>
            <w:tcBorders>
              <w:right w:val="single" w:sz="8" w:color="002D73"/>
            </w:tcBorders>
            <w:shd w:val="clear" w:color="auto" w:fill="002D73"/>
          </w:tcPr>
          <w:p>
            <w:pPr>
              <w:spacing w:after="0"/>
              <w:rPr>
                <w:sz w:val="10"/>
                <w:szCs w:val="10"/>
                <w:color w:val="auto"/>
              </w:rPr>
            </w:pPr>
          </w:p>
        </w:tc>
        <w:tc>
          <w:tcPr>
            <w:tcW w:w="1140" w:type="dxa"/>
            <w:vAlign w:val="bottom"/>
            <w:tcBorders>
              <w:right w:val="single" w:sz="8" w:color="002D73"/>
            </w:tcBorders>
            <w:shd w:val="clear" w:color="auto" w:fill="002D73"/>
          </w:tcPr>
          <w:p>
            <w:pPr>
              <w:jc w:val="center"/>
              <w:spacing w:after="0" w:line="126" w:lineRule="exact"/>
              <w:rPr>
                <w:sz w:val="20"/>
                <w:szCs w:val="20"/>
                <w:color w:val="auto"/>
              </w:rPr>
            </w:pPr>
            <w:r>
              <w:rPr>
                <w:rFonts w:ascii="Arial" w:cs="Arial" w:eastAsia="Arial" w:hAnsi="Arial"/>
                <w:sz w:val="13"/>
                <w:szCs w:val="13"/>
                <w:b w:val="1"/>
                <w:bCs w:val="1"/>
                <w:color w:val="FFFFFF"/>
                <w:w w:val="96"/>
              </w:rPr>
              <w:t>Securities</w:t>
            </w:r>
          </w:p>
        </w:tc>
        <w:tc>
          <w:tcPr>
            <w:tcW w:w="1120" w:type="dxa"/>
            <w:vAlign w:val="bottom"/>
            <w:tcBorders>
              <w:right w:val="single" w:sz="8" w:color="002D73"/>
            </w:tcBorders>
            <w:vMerge w:val="continue"/>
            <w:shd w:val="clear" w:color="auto" w:fill="002D73"/>
          </w:tcPr>
          <w:p>
            <w:pPr>
              <w:spacing w:after="0"/>
              <w:rPr>
                <w:sz w:val="10"/>
                <w:szCs w:val="10"/>
                <w:color w:val="auto"/>
              </w:rPr>
            </w:pPr>
          </w:p>
        </w:tc>
        <w:tc>
          <w:tcPr>
            <w:tcW w:w="720" w:type="dxa"/>
            <w:vAlign w:val="bottom"/>
            <w:tcBorders>
              <w:right w:val="single" w:sz="8" w:color="002D73"/>
            </w:tcBorders>
            <w:shd w:val="clear" w:color="auto" w:fill="002D73"/>
          </w:tcPr>
          <w:p>
            <w:pPr>
              <w:spacing w:after="0"/>
              <w:rPr>
                <w:sz w:val="10"/>
                <w:szCs w:val="10"/>
                <w:color w:val="auto"/>
              </w:rPr>
            </w:pPr>
          </w:p>
        </w:tc>
        <w:tc>
          <w:tcPr>
            <w:tcW w:w="940" w:type="dxa"/>
            <w:vAlign w:val="bottom"/>
            <w:tcBorders>
              <w:right w:val="single" w:sz="8" w:color="002D73"/>
            </w:tcBorders>
            <w:shd w:val="clear" w:color="auto" w:fill="002D73"/>
          </w:tcPr>
          <w:p>
            <w:pPr>
              <w:spacing w:after="0"/>
              <w:rPr>
                <w:sz w:val="10"/>
                <w:szCs w:val="10"/>
                <w:color w:val="auto"/>
              </w:rPr>
            </w:pPr>
          </w:p>
        </w:tc>
        <w:tc>
          <w:tcPr>
            <w:tcW w:w="720" w:type="dxa"/>
            <w:vAlign w:val="bottom"/>
            <w:shd w:val="clear" w:color="auto" w:fill="002D73"/>
          </w:tcPr>
          <w:p>
            <w:pPr>
              <w:spacing w:after="0"/>
              <w:rPr>
                <w:sz w:val="10"/>
                <w:szCs w:val="10"/>
                <w:color w:val="auto"/>
              </w:rPr>
            </w:pPr>
          </w:p>
        </w:tc>
        <w:tc>
          <w:tcPr>
            <w:tcW w:w="320" w:type="dxa"/>
            <w:vAlign w:val="bottom"/>
            <w:tcBorders>
              <w:right w:val="single" w:sz="8" w:color="002D73"/>
            </w:tcBorders>
            <w:shd w:val="clear" w:color="auto" w:fill="002D73"/>
          </w:tcPr>
          <w:p>
            <w:pPr>
              <w:spacing w:after="0"/>
              <w:rPr>
                <w:sz w:val="10"/>
                <w:szCs w:val="10"/>
                <w:color w:val="auto"/>
              </w:rPr>
            </w:pPr>
          </w:p>
        </w:tc>
        <w:tc>
          <w:tcPr>
            <w:tcW w:w="960" w:type="dxa"/>
            <w:vAlign w:val="bottom"/>
            <w:tcBorders>
              <w:right w:val="single" w:sz="8" w:color="002D73"/>
            </w:tcBorders>
            <w:vMerge w:val="continue"/>
            <w:shd w:val="clear" w:color="auto" w:fill="002D73"/>
          </w:tcPr>
          <w:p>
            <w:pPr>
              <w:spacing w:after="0"/>
              <w:rPr>
                <w:sz w:val="10"/>
                <w:szCs w:val="10"/>
                <w:color w:val="auto"/>
              </w:rPr>
            </w:pPr>
          </w:p>
        </w:tc>
        <w:tc>
          <w:tcPr>
            <w:tcW w:w="1240" w:type="dxa"/>
            <w:vAlign w:val="bottom"/>
            <w:shd w:val="clear" w:color="auto" w:fill="002D73"/>
          </w:tcPr>
          <w:p>
            <w:pPr>
              <w:spacing w:after="0"/>
              <w:rPr>
                <w:sz w:val="10"/>
                <w:szCs w:val="10"/>
                <w:color w:val="auto"/>
              </w:rPr>
            </w:pPr>
          </w:p>
        </w:tc>
        <w:tc>
          <w:tcPr>
            <w:tcW w:w="280" w:type="dxa"/>
            <w:vAlign w:val="bottom"/>
            <w:tcBorders>
              <w:right w:val="single" w:sz="8" w:color="002D73"/>
            </w:tcBorders>
            <w:shd w:val="clear" w:color="auto" w:fill="002D73"/>
          </w:tcPr>
          <w:p>
            <w:pPr>
              <w:spacing w:after="0"/>
              <w:rPr>
                <w:sz w:val="10"/>
                <w:szCs w:val="10"/>
                <w:color w:val="auto"/>
              </w:rPr>
            </w:pPr>
          </w:p>
        </w:tc>
        <w:tc>
          <w:tcPr>
            <w:tcW w:w="1300" w:type="dxa"/>
            <w:vAlign w:val="bottom"/>
            <w:tcBorders>
              <w:right w:val="single" w:sz="8" w:color="7F96B9"/>
            </w:tcBorders>
            <w:vMerge w:val="continue"/>
            <w:shd w:val="clear" w:color="auto" w:fill="002D7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Borders>
              <w:left w:val="single" w:sz="8" w:color="7F96B9"/>
              <w:right w:val="single" w:sz="8" w:color="002D73"/>
            </w:tcBorders>
            <w:shd w:val="clear" w:color="auto" w:fill="002D73"/>
          </w:tcPr>
          <w:p>
            <w:pPr>
              <w:spacing w:after="0"/>
              <w:rPr>
                <w:sz w:val="12"/>
                <w:szCs w:val="12"/>
                <w:color w:val="auto"/>
              </w:rPr>
            </w:pPr>
          </w:p>
        </w:tc>
        <w:tc>
          <w:tcPr>
            <w:tcW w:w="136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3"/>
                <w:szCs w:val="13"/>
                <w:b w:val="1"/>
                <w:bCs w:val="1"/>
                <w:color w:val="FFFFFF"/>
                <w:w w:val="96"/>
              </w:rPr>
              <w:t>Number of Securities</w:t>
            </w:r>
          </w:p>
        </w:tc>
        <w:tc>
          <w:tcPr>
            <w:tcW w:w="11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112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720" w:type="dxa"/>
            <w:vAlign w:val="bottom"/>
            <w:tcBorders>
              <w:right w:val="single" w:sz="8" w:color="002D73"/>
            </w:tcBorders>
            <w:shd w:val="clear" w:color="auto" w:fill="002D73"/>
          </w:tcPr>
          <w:p>
            <w:pPr>
              <w:spacing w:after="0"/>
              <w:rPr>
                <w:sz w:val="12"/>
                <w:szCs w:val="12"/>
                <w:color w:val="auto"/>
              </w:rPr>
            </w:pPr>
          </w:p>
        </w:tc>
        <w:tc>
          <w:tcPr>
            <w:tcW w:w="940" w:type="dxa"/>
            <w:vAlign w:val="bottom"/>
            <w:tcBorders>
              <w:right w:val="single" w:sz="8" w:color="002D73"/>
            </w:tcBorders>
            <w:shd w:val="clear" w:color="auto" w:fill="002D73"/>
          </w:tcPr>
          <w:p>
            <w:pPr>
              <w:spacing w:after="0"/>
              <w:rPr>
                <w:sz w:val="12"/>
                <w:szCs w:val="12"/>
                <w:color w:val="auto"/>
              </w:rPr>
            </w:pPr>
          </w:p>
        </w:tc>
        <w:tc>
          <w:tcPr>
            <w:tcW w:w="1040" w:type="dxa"/>
            <w:vAlign w:val="bottom"/>
            <w:tcBorders>
              <w:right w:val="single" w:sz="8" w:color="002D73"/>
            </w:tcBorders>
            <w:gridSpan w:val="2"/>
            <w:vMerge w:val="restart"/>
            <w:shd w:val="clear" w:color="auto" w:fill="002D73"/>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96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97"/>
              </w:rPr>
              <w:t>of Shares or</w:t>
            </w:r>
          </w:p>
        </w:tc>
        <w:tc>
          <w:tcPr>
            <w:tcW w:w="1520" w:type="dxa"/>
            <w:vAlign w:val="bottom"/>
            <w:tcBorders>
              <w:right w:val="single" w:sz="8" w:color="002D73"/>
            </w:tcBorders>
            <w:gridSpan w:val="2"/>
            <w:shd w:val="clear" w:color="auto" w:fill="002D73"/>
          </w:tcPr>
          <w:p>
            <w:pPr>
              <w:jc w:val="center"/>
              <w:spacing w:after="0"/>
              <w:rPr>
                <w:sz w:val="20"/>
                <w:szCs w:val="20"/>
                <w:color w:val="auto"/>
              </w:rPr>
            </w:pPr>
            <w:r>
              <w:rPr>
                <w:rFonts w:ascii="Arial" w:cs="Arial" w:eastAsia="Arial" w:hAnsi="Arial"/>
                <w:sz w:val="13"/>
                <w:szCs w:val="13"/>
                <w:b w:val="1"/>
                <w:bCs w:val="1"/>
                <w:color w:val="FFFFFF"/>
                <w:w w:val="96"/>
              </w:rPr>
              <w:t>Equity Incentive Plan</w:t>
            </w:r>
          </w:p>
        </w:tc>
        <w:tc>
          <w:tcPr>
            <w:tcW w:w="130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96"/>
              </w:rPr>
              <w:t>or Payout Value of</w:t>
            </w:r>
          </w:p>
        </w:tc>
        <w:tc>
          <w:tcPr>
            <w:tcW w:w="0" w:type="dxa"/>
            <w:vAlign w:val="bottom"/>
          </w:tcPr>
          <w:p>
            <w:pPr>
              <w:spacing w:after="0"/>
              <w:rPr>
                <w:sz w:val="1"/>
                <w:szCs w:val="1"/>
                <w:color w:val="auto"/>
              </w:rPr>
            </w:pPr>
          </w:p>
        </w:tc>
      </w:tr>
      <w:tr>
        <w:trPr>
          <w:trHeight w:val="131"/>
        </w:trPr>
        <w:tc>
          <w:tcPr>
            <w:tcW w:w="1160" w:type="dxa"/>
            <w:vAlign w:val="bottom"/>
            <w:tcBorders>
              <w:left w:val="single" w:sz="8" w:color="7F96B9"/>
              <w:right w:val="single" w:sz="8" w:color="002D73"/>
            </w:tcBorders>
            <w:shd w:val="clear" w:color="auto" w:fill="002D73"/>
          </w:tcPr>
          <w:p>
            <w:pPr>
              <w:spacing w:after="0"/>
              <w:rPr>
                <w:sz w:val="11"/>
                <w:szCs w:val="11"/>
                <w:color w:val="auto"/>
              </w:rPr>
            </w:pPr>
          </w:p>
        </w:tc>
        <w:tc>
          <w:tcPr>
            <w:tcW w:w="1360" w:type="dxa"/>
            <w:vAlign w:val="bottom"/>
            <w:tcBorders>
              <w:right w:val="single" w:sz="8" w:color="002D73"/>
            </w:tcBorders>
            <w:vMerge w:val="continue"/>
            <w:shd w:val="clear" w:color="auto" w:fill="002D73"/>
          </w:tcPr>
          <w:p>
            <w:pPr>
              <w:spacing w:after="0"/>
              <w:rPr>
                <w:sz w:val="11"/>
                <w:szCs w:val="11"/>
                <w:color w:val="auto"/>
              </w:rPr>
            </w:pPr>
          </w:p>
        </w:tc>
        <w:tc>
          <w:tcPr>
            <w:tcW w:w="114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1120" w:type="dxa"/>
            <w:vAlign w:val="bottom"/>
            <w:tcBorders>
              <w:right w:val="single" w:sz="8" w:color="002D73"/>
            </w:tcBorders>
            <w:shd w:val="clear" w:color="auto" w:fill="002D73"/>
          </w:tcPr>
          <w:p>
            <w:pPr>
              <w:jc w:val="center"/>
              <w:spacing w:after="0" w:line="131" w:lineRule="exact"/>
              <w:rPr>
                <w:sz w:val="20"/>
                <w:szCs w:val="20"/>
                <w:color w:val="auto"/>
              </w:rPr>
            </w:pPr>
            <w:r>
              <w:rPr>
                <w:rFonts w:ascii="Arial" w:cs="Arial" w:eastAsia="Arial" w:hAnsi="Arial"/>
                <w:sz w:val="13"/>
                <w:szCs w:val="13"/>
                <w:b w:val="1"/>
                <w:bCs w:val="1"/>
                <w:color w:val="FFFFFF"/>
                <w:w w:val="97"/>
              </w:rPr>
              <w:t>Underlying</w:t>
            </w:r>
          </w:p>
        </w:tc>
        <w:tc>
          <w:tcPr>
            <w:tcW w:w="720" w:type="dxa"/>
            <w:vAlign w:val="bottom"/>
            <w:tcBorders>
              <w:right w:val="single" w:sz="8" w:color="002D73"/>
            </w:tcBorders>
            <w:shd w:val="clear" w:color="auto" w:fill="002D73"/>
          </w:tcPr>
          <w:p>
            <w:pPr>
              <w:spacing w:after="0"/>
              <w:rPr>
                <w:sz w:val="11"/>
                <w:szCs w:val="11"/>
                <w:color w:val="auto"/>
              </w:rPr>
            </w:pPr>
          </w:p>
        </w:tc>
        <w:tc>
          <w:tcPr>
            <w:tcW w:w="940" w:type="dxa"/>
            <w:vAlign w:val="bottom"/>
            <w:tcBorders>
              <w:right w:val="single" w:sz="8" w:color="002D73"/>
            </w:tcBorders>
            <w:shd w:val="clear" w:color="auto" w:fill="002D73"/>
          </w:tcPr>
          <w:p>
            <w:pPr>
              <w:spacing w:after="0"/>
              <w:rPr>
                <w:sz w:val="11"/>
                <w:szCs w:val="11"/>
                <w:color w:val="auto"/>
              </w:rPr>
            </w:pPr>
          </w:p>
        </w:tc>
        <w:tc>
          <w:tcPr>
            <w:tcW w:w="1040" w:type="dxa"/>
            <w:vAlign w:val="bottom"/>
            <w:tcBorders>
              <w:right w:val="single" w:sz="8" w:color="002D73"/>
            </w:tcBorders>
            <w:gridSpan w:val="2"/>
            <w:vMerge w:val="continue"/>
            <w:shd w:val="clear" w:color="auto" w:fill="002D73"/>
          </w:tcPr>
          <w:p>
            <w:pPr>
              <w:spacing w:after="0"/>
              <w:rPr>
                <w:sz w:val="11"/>
                <w:szCs w:val="11"/>
                <w:color w:val="auto"/>
              </w:rPr>
            </w:pPr>
          </w:p>
        </w:tc>
        <w:tc>
          <w:tcPr>
            <w:tcW w:w="960" w:type="dxa"/>
            <w:vAlign w:val="bottom"/>
            <w:tcBorders>
              <w:right w:val="single" w:sz="8" w:color="002D73"/>
            </w:tcBorders>
            <w:shd w:val="clear" w:color="auto" w:fill="002D73"/>
          </w:tcPr>
          <w:p>
            <w:pPr>
              <w:jc w:val="center"/>
              <w:spacing w:after="0" w:line="131" w:lineRule="exact"/>
              <w:rPr>
                <w:sz w:val="20"/>
                <w:szCs w:val="20"/>
                <w:color w:val="auto"/>
              </w:rPr>
            </w:pPr>
            <w:r>
              <w:rPr>
                <w:rFonts w:ascii="Arial" w:cs="Arial" w:eastAsia="Arial" w:hAnsi="Arial"/>
                <w:sz w:val="13"/>
                <w:szCs w:val="13"/>
                <w:b w:val="1"/>
                <w:bCs w:val="1"/>
                <w:color w:val="FFFFFF"/>
                <w:w w:val="94"/>
              </w:rPr>
              <w:t>Units of</w:t>
            </w:r>
          </w:p>
        </w:tc>
        <w:tc>
          <w:tcPr>
            <w:tcW w:w="1520" w:type="dxa"/>
            <w:vAlign w:val="bottom"/>
            <w:tcBorders>
              <w:right w:val="single" w:sz="8" w:color="002D73"/>
            </w:tcBorders>
            <w:gridSpan w:val="2"/>
            <w:shd w:val="clear" w:color="auto" w:fill="002D73"/>
          </w:tcPr>
          <w:p>
            <w:pPr>
              <w:jc w:val="center"/>
              <w:spacing w:after="0" w:line="131" w:lineRule="exact"/>
              <w:rPr>
                <w:sz w:val="20"/>
                <w:szCs w:val="20"/>
                <w:color w:val="auto"/>
              </w:rPr>
            </w:pPr>
            <w:r>
              <w:rPr>
                <w:rFonts w:ascii="Arial" w:cs="Arial" w:eastAsia="Arial" w:hAnsi="Arial"/>
                <w:sz w:val="13"/>
                <w:szCs w:val="13"/>
                <w:b w:val="1"/>
                <w:bCs w:val="1"/>
                <w:color w:val="FFFFFF"/>
                <w:w w:val="96"/>
              </w:rPr>
              <w:t>Awards: Number of</w:t>
            </w:r>
          </w:p>
        </w:tc>
        <w:tc>
          <w:tcPr>
            <w:tcW w:w="1300" w:type="dxa"/>
            <w:vAlign w:val="bottom"/>
            <w:tcBorders>
              <w:right w:val="single" w:sz="8" w:color="7F96B9"/>
            </w:tcBorders>
            <w:shd w:val="clear" w:color="auto" w:fill="002D73"/>
          </w:tcPr>
          <w:p>
            <w:pPr>
              <w:jc w:val="center"/>
              <w:spacing w:after="0" w:line="131" w:lineRule="exact"/>
              <w:rPr>
                <w:sz w:val="20"/>
                <w:szCs w:val="20"/>
                <w:color w:val="auto"/>
              </w:rPr>
            </w:pPr>
            <w:r>
              <w:rPr>
                <w:rFonts w:ascii="Arial" w:cs="Arial" w:eastAsia="Arial" w:hAnsi="Arial"/>
                <w:sz w:val="13"/>
                <w:szCs w:val="13"/>
                <w:b w:val="1"/>
                <w:bCs w:val="1"/>
                <w:color w:val="FFFFFF"/>
                <w:w w:val="97"/>
              </w:rPr>
              <w:t>Unearned Shares,</w:t>
            </w:r>
          </w:p>
        </w:tc>
        <w:tc>
          <w:tcPr>
            <w:tcW w:w="0" w:type="dxa"/>
            <w:vAlign w:val="bottom"/>
          </w:tcPr>
          <w:p>
            <w:pPr>
              <w:spacing w:after="0"/>
              <w:rPr>
                <w:sz w:val="1"/>
                <w:szCs w:val="1"/>
                <w:color w:val="auto"/>
              </w:rPr>
            </w:pPr>
          </w:p>
        </w:tc>
      </w:tr>
      <w:tr>
        <w:trPr>
          <w:trHeight w:val="54"/>
        </w:trPr>
        <w:tc>
          <w:tcPr>
            <w:tcW w:w="1160" w:type="dxa"/>
            <w:vAlign w:val="bottom"/>
            <w:tcBorders>
              <w:left w:val="single" w:sz="8" w:color="7F96B9"/>
              <w:right w:val="single" w:sz="8" w:color="002D73"/>
            </w:tcBorders>
            <w:shd w:val="clear" w:color="auto" w:fill="002D73"/>
          </w:tcPr>
          <w:p>
            <w:pPr>
              <w:spacing w:after="0"/>
              <w:rPr>
                <w:sz w:val="4"/>
                <w:szCs w:val="4"/>
                <w:color w:val="auto"/>
              </w:rPr>
            </w:pPr>
          </w:p>
        </w:tc>
        <w:tc>
          <w:tcPr>
            <w:tcW w:w="136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1140" w:type="dxa"/>
            <w:vAlign w:val="bottom"/>
            <w:tcBorders>
              <w:right w:val="single" w:sz="8" w:color="002D73"/>
            </w:tcBorders>
            <w:vMerge w:val="continue"/>
            <w:shd w:val="clear" w:color="auto" w:fill="002D73"/>
          </w:tcPr>
          <w:p>
            <w:pPr>
              <w:spacing w:after="0"/>
              <w:rPr>
                <w:sz w:val="4"/>
                <w:szCs w:val="4"/>
                <w:color w:val="auto"/>
              </w:rPr>
            </w:pPr>
          </w:p>
        </w:tc>
        <w:tc>
          <w:tcPr>
            <w:tcW w:w="112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720" w:type="dxa"/>
            <w:vAlign w:val="bottom"/>
            <w:tcBorders>
              <w:right w:val="single" w:sz="8" w:color="002D73"/>
            </w:tcBorders>
            <w:vMerge w:val="restart"/>
            <w:shd w:val="clear" w:color="auto" w:fill="002D73"/>
          </w:tcPr>
          <w:p>
            <w:pPr>
              <w:ind w:left="140"/>
              <w:spacing w:after="0"/>
              <w:rPr>
                <w:sz w:val="20"/>
                <w:szCs w:val="20"/>
                <w:color w:val="auto"/>
              </w:rPr>
            </w:pPr>
            <w:r>
              <w:rPr>
                <w:rFonts w:ascii="Arial" w:cs="Arial" w:eastAsia="Arial" w:hAnsi="Arial"/>
                <w:sz w:val="13"/>
                <w:szCs w:val="13"/>
                <w:b w:val="1"/>
                <w:bCs w:val="1"/>
                <w:color w:val="FFFFFF"/>
              </w:rPr>
              <w:t>Option</w:t>
            </w:r>
          </w:p>
        </w:tc>
        <w:tc>
          <w:tcPr>
            <w:tcW w:w="940" w:type="dxa"/>
            <w:vAlign w:val="bottom"/>
            <w:tcBorders>
              <w:right w:val="single" w:sz="8" w:color="002D73"/>
            </w:tcBorders>
            <w:vMerge w:val="restart"/>
            <w:shd w:val="clear" w:color="auto" w:fill="002D73"/>
          </w:tcPr>
          <w:p>
            <w:pPr>
              <w:ind w:left="240"/>
              <w:spacing w:after="0"/>
              <w:rPr>
                <w:sz w:val="20"/>
                <w:szCs w:val="20"/>
                <w:color w:val="auto"/>
              </w:rPr>
            </w:pPr>
            <w:r>
              <w:rPr>
                <w:rFonts w:ascii="Arial" w:cs="Arial" w:eastAsia="Arial" w:hAnsi="Arial"/>
                <w:sz w:val="13"/>
                <w:szCs w:val="13"/>
                <w:b w:val="1"/>
                <w:bCs w:val="1"/>
                <w:color w:val="FFFFFF"/>
              </w:rPr>
              <w:t>Option</w:t>
            </w:r>
          </w:p>
        </w:tc>
        <w:tc>
          <w:tcPr>
            <w:tcW w:w="1040" w:type="dxa"/>
            <w:vAlign w:val="bottom"/>
            <w:tcBorders>
              <w:right w:val="single" w:sz="8" w:color="002D73"/>
            </w:tcBorders>
            <w:gridSpan w:val="2"/>
            <w:vMerge w:val="restart"/>
            <w:shd w:val="clear" w:color="auto" w:fill="002D73"/>
          </w:tcPr>
          <w:p>
            <w:pPr>
              <w:jc w:val="center"/>
              <w:spacing w:after="0"/>
              <w:rPr>
                <w:sz w:val="20"/>
                <w:szCs w:val="20"/>
                <w:color w:val="auto"/>
              </w:rPr>
            </w:pPr>
            <w:r>
              <w:rPr>
                <w:rFonts w:ascii="Arial" w:cs="Arial" w:eastAsia="Arial" w:hAnsi="Arial"/>
                <w:sz w:val="13"/>
                <w:szCs w:val="13"/>
                <w:b w:val="1"/>
                <w:bCs w:val="1"/>
                <w:color w:val="FFFFFF"/>
                <w:w w:val="97"/>
              </w:rPr>
              <w:t>Shares or Units</w:t>
            </w:r>
          </w:p>
        </w:tc>
        <w:tc>
          <w:tcPr>
            <w:tcW w:w="96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3"/>
                <w:szCs w:val="13"/>
                <w:b w:val="1"/>
                <w:bCs w:val="1"/>
                <w:color w:val="FFFFFF"/>
                <w:w w:val="96"/>
              </w:rPr>
              <w:t>Stock That</w:t>
            </w:r>
          </w:p>
        </w:tc>
        <w:tc>
          <w:tcPr>
            <w:tcW w:w="1520" w:type="dxa"/>
            <w:vAlign w:val="bottom"/>
            <w:tcBorders>
              <w:right w:val="single" w:sz="8" w:color="002D73"/>
            </w:tcBorders>
            <w:gridSpan w:val="2"/>
            <w:vMerge w:val="restart"/>
            <w:shd w:val="clear" w:color="auto" w:fill="002D73"/>
          </w:tcPr>
          <w:p>
            <w:pPr>
              <w:jc w:val="center"/>
              <w:spacing w:after="0"/>
              <w:rPr>
                <w:sz w:val="20"/>
                <w:szCs w:val="20"/>
                <w:color w:val="auto"/>
              </w:rPr>
            </w:pPr>
            <w:r>
              <w:rPr>
                <w:rFonts w:ascii="Arial" w:cs="Arial" w:eastAsia="Arial" w:hAnsi="Arial"/>
                <w:sz w:val="13"/>
                <w:szCs w:val="13"/>
                <w:b w:val="1"/>
                <w:bCs w:val="1"/>
                <w:color w:val="FFFFFF"/>
                <w:w w:val="96"/>
              </w:rPr>
              <w:t>Unearned Shares, Units</w:t>
            </w:r>
          </w:p>
        </w:tc>
        <w:tc>
          <w:tcPr>
            <w:tcW w:w="1300" w:type="dxa"/>
            <w:vAlign w:val="bottom"/>
            <w:tcBorders>
              <w:right w:val="single" w:sz="8" w:color="7F96B9"/>
            </w:tcBorders>
            <w:vMerge w:val="restart"/>
            <w:shd w:val="clear" w:color="auto" w:fill="002D73"/>
          </w:tcPr>
          <w:p>
            <w:pPr>
              <w:jc w:val="center"/>
              <w:spacing w:after="0"/>
              <w:rPr>
                <w:sz w:val="20"/>
                <w:szCs w:val="20"/>
                <w:color w:val="auto"/>
              </w:rPr>
            </w:pPr>
            <w:r>
              <w:rPr>
                <w:rFonts w:ascii="Arial" w:cs="Arial" w:eastAsia="Arial" w:hAnsi="Arial"/>
                <w:sz w:val="13"/>
                <w:szCs w:val="13"/>
                <w:b w:val="1"/>
                <w:bCs w:val="1"/>
                <w:color w:val="FFFFFF"/>
                <w:w w:val="96"/>
              </w:rPr>
              <w:t>Units or Other</w:t>
            </w:r>
          </w:p>
        </w:tc>
        <w:tc>
          <w:tcPr>
            <w:tcW w:w="0" w:type="dxa"/>
            <w:vAlign w:val="bottom"/>
          </w:tcPr>
          <w:p>
            <w:pPr>
              <w:spacing w:after="0"/>
              <w:rPr>
                <w:sz w:val="1"/>
                <w:szCs w:val="1"/>
                <w:color w:val="auto"/>
              </w:rPr>
            </w:pPr>
          </w:p>
        </w:tc>
      </w:tr>
      <w:tr>
        <w:trPr>
          <w:trHeight w:val="126"/>
        </w:trPr>
        <w:tc>
          <w:tcPr>
            <w:tcW w:w="1160" w:type="dxa"/>
            <w:vAlign w:val="bottom"/>
            <w:tcBorders>
              <w:left w:val="single" w:sz="8" w:color="7F96B9"/>
              <w:right w:val="single" w:sz="8" w:color="002D73"/>
            </w:tcBorders>
            <w:shd w:val="clear" w:color="auto" w:fill="002D73"/>
          </w:tcPr>
          <w:p>
            <w:pPr>
              <w:spacing w:after="0"/>
              <w:rPr>
                <w:sz w:val="10"/>
                <w:szCs w:val="10"/>
                <w:color w:val="auto"/>
              </w:rPr>
            </w:pPr>
          </w:p>
        </w:tc>
        <w:tc>
          <w:tcPr>
            <w:tcW w:w="1360" w:type="dxa"/>
            <w:vAlign w:val="bottom"/>
            <w:tcBorders>
              <w:right w:val="single" w:sz="8" w:color="002D73"/>
            </w:tcBorders>
            <w:vMerge w:val="continue"/>
            <w:shd w:val="clear" w:color="auto" w:fill="002D73"/>
          </w:tcPr>
          <w:p>
            <w:pPr>
              <w:spacing w:after="0"/>
              <w:rPr>
                <w:sz w:val="10"/>
                <w:szCs w:val="10"/>
                <w:color w:val="auto"/>
              </w:rPr>
            </w:pPr>
          </w:p>
        </w:tc>
        <w:tc>
          <w:tcPr>
            <w:tcW w:w="1140" w:type="dxa"/>
            <w:vAlign w:val="bottom"/>
            <w:tcBorders>
              <w:right w:val="single" w:sz="8" w:color="002D73"/>
            </w:tcBorders>
            <w:shd w:val="clear" w:color="auto" w:fill="002D73"/>
          </w:tcPr>
          <w:p>
            <w:pPr>
              <w:jc w:val="center"/>
              <w:spacing w:after="0" w:line="126" w:lineRule="exact"/>
              <w:rPr>
                <w:sz w:val="20"/>
                <w:szCs w:val="20"/>
                <w:color w:val="auto"/>
              </w:rPr>
            </w:pPr>
            <w:r>
              <w:rPr>
                <w:rFonts w:ascii="Arial" w:cs="Arial" w:eastAsia="Arial" w:hAnsi="Arial"/>
                <w:sz w:val="13"/>
                <w:szCs w:val="13"/>
                <w:b w:val="1"/>
                <w:bCs w:val="1"/>
                <w:color w:val="FFFFFF"/>
                <w:w w:val="97"/>
              </w:rPr>
              <w:t>Options</w:t>
            </w:r>
          </w:p>
        </w:tc>
        <w:tc>
          <w:tcPr>
            <w:tcW w:w="1120" w:type="dxa"/>
            <w:vAlign w:val="bottom"/>
            <w:tcBorders>
              <w:right w:val="single" w:sz="8" w:color="002D73"/>
            </w:tcBorders>
            <w:vMerge w:val="continue"/>
            <w:shd w:val="clear" w:color="auto" w:fill="002D73"/>
          </w:tcPr>
          <w:p>
            <w:pPr>
              <w:spacing w:after="0"/>
              <w:rPr>
                <w:sz w:val="10"/>
                <w:szCs w:val="10"/>
                <w:color w:val="auto"/>
              </w:rPr>
            </w:pPr>
          </w:p>
        </w:tc>
        <w:tc>
          <w:tcPr>
            <w:tcW w:w="720" w:type="dxa"/>
            <w:vAlign w:val="bottom"/>
            <w:tcBorders>
              <w:right w:val="single" w:sz="8" w:color="002D73"/>
            </w:tcBorders>
            <w:vMerge w:val="continue"/>
            <w:shd w:val="clear" w:color="auto" w:fill="002D73"/>
          </w:tcPr>
          <w:p>
            <w:pPr>
              <w:spacing w:after="0"/>
              <w:rPr>
                <w:sz w:val="10"/>
                <w:szCs w:val="10"/>
                <w:color w:val="auto"/>
              </w:rPr>
            </w:pPr>
          </w:p>
        </w:tc>
        <w:tc>
          <w:tcPr>
            <w:tcW w:w="940" w:type="dxa"/>
            <w:vAlign w:val="bottom"/>
            <w:tcBorders>
              <w:right w:val="single" w:sz="8" w:color="002D73"/>
            </w:tcBorders>
            <w:vMerge w:val="continue"/>
            <w:shd w:val="clear" w:color="auto" w:fill="002D73"/>
          </w:tcPr>
          <w:p>
            <w:pPr>
              <w:spacing w:after="0"/>
              <w:rPr>
                <w:sz w:val="10"/>
                <w:szCs w:val="10"/>
                <w:color w:val="auto"/>
              </w:rPr>
            </w:pPr>
          </w:p>
        </w:tc>
        <w:tc>
          <w:tcPr>
            <w:tcW w:w="1040" w:type="dxa"/>
            <w:vAlign w:val="bottom"/>
            <w:tcBorders>
              <w:right w:val="single" w:sz="8" w:color="002D73"/>
            </w:tcBorders>
            <w:gridSpan w:val="2"/>
            <w:vMerge w:val="continue"/>
            <w:shd w:val="clear" w:color="auto" w:fill="002D73"/>
          </w:tcPr>
          <w:p>
            <w:pPr>
              <w:spacing w:after="0"/>
              <w:rPr>
                <w:sz w:val="10"/>
                <w:szCs w:val="10"/>
                <w:color w:val="auto"/>
              </w:rPr>
            </w:pPr>
          </w:p>
        </w:tc>
        <w:tc>
          <w:tcPr>
            <w:tcW w:w="960" w:type="dxa"/>
            <w:vAlign w:val="bottom"/>
            <w:tcBorders>
              <w:right w:val="single" w:sz="8" w:color="002D73"/>
            </w:tcBorders>
            <w:vMerge w:val="continue"/>
            <w:shd w:val="clear" w:color="auto" w:fill="002D73"/>
          </w:tcPr>
          <w:p>
            <w:pPr>
              <w:spacing w:after="0"/>
              <w:rPr>
                <w:sz w:val="10"/>
                <w:szCs w:val="10"/>
                <w:color w:val="auto"/>
              </w:rPr>
            </w:pPr>
          </w:p>
        </w:tc>
        <w:tc>
          <w:tcPr>
            <w:tcW w:w="1520" w:type="dxa"/>
            <w:vAlign w:val="bottom"/>
            <w:tcBorders>
              <w:right w:val="single" w:sz="8" w:color="002D73"/>
            </w:tcBorders>
            <w:gridSpan w:val="2"/>
            <w:vMerge w:val="continue"/>
            <w:shd w:val="clear" w:color="auto" w:fill="002D73"/>
          </w:tcPr>
          <w:p>
            <w:pPr>
              <w:spacing w:after="0"/>
              <w:rPr>
                <w:sz w:val="10"/>
                <w:szCs w:val="10"/>
                <w:color w:val="auto"/>
              </w:rPr>
            </w:pPr>
          </w:p>
        </w:tc>
        <w:tc>
          <w:tcPr>
            <w:tcW w:w="1300" w:type="dxa"/>
            <w:vAlign w:val="bottom"/>
            <w:tcBorders>
              <w:right w:val="single" w:sz="8" w:color="7F96B9"/>
            </w:tcBorders>
            <w:vMerge w:val="continue"/>
            <w:shd w:val="clear" w:color="auto" w:fill="002D7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Borders>
              <w:left w:val="single" w:sz="8" w:color="7F96B9"/>
              <w:right w:val="single" w:sz="8" w:color="002D73"/>
            </w:tcBorders>
            <w:shd w:val="clear" w:color="auto" w:fill="002D73"/>
          </w:tcPr>
          <w:p>
            <w:pPr>
              <w:spacing w:after="0"/>
              <w:rPr>
                <w:sz w:val="12"/>
                <w:szCs w:val="12"/>
                <w:color w:val="auto"/>
              </w:rPr>
            </w:pPr>
          </w:p>
        </w:tc>
        <w:tc>
          <w:tcPr>
            <w:tcW w:w="136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96"/>
              </w:rPr>
              <w:t>Unexercised Options</w:t>
            </w:r>
          </w:p>
        </w:tc>
        <w:tc>
          <w:tcPr>
            <w:tcW w:w="11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96"/>
              </w:rPr>
              <w:t>Unexercisable (#)</w:t>
            </w:r>
          </w:p>
        </w:tc>
        <w:tc>
          <w:tcPr>
            <w:tcW w:w="112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96"/>
              </w:rPr>
              <w:t>Unearned</w:t>
            </w:r>
          </w:p>
        </w:tc>
        <w:tc>
          <w:tcPr>
            <w:tcW w:w="720" w:type="dxa"/>
            <w:vAlign w:val="bottom"/>
            <w:tcBorders>
              <w:right w:val="single" w:sz="8" w:color="002D73"/>
            </w:tcBorders>
            <w:shd w:val="clear" w:color="auto" w:fill="002D73"/>
          </w:tcPr>
          <w:p>
            <w:pPr>
              <w:ind w:left="80"/>
              <w:spacing w:after="0"/>
              <w:rPr>
                <w:sz w:val="20"/>
                <w:szCs w:val="20"/>
                <w:color w:val="auto"/>
              </w:rPr>
            </w:pPr>
            <w:r>
              <w:rPr>
                <w:rFonts w:ascii="Arial" w:cs="Arial" w:eastAsia="Arial" w:hAnsi="Arial"/>
                <w:sz w:val="13"/>
                <w:szCs w:val="13"/>
                <w:b w:val="1"/>
                <w:bCs w:val="1"/>
                <w:color w:val="FFFFFF"/>
              </w:rPr>
              <w:t>Exercise</w:t>
            </w:r>
          </w:p>
        </w:tc>
        <w:tc>
          <w:tcPr>
            <w:tcW w:w="9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97"/>
              </w:rPr>
              <w:t>Expiration</w:t>
            </w:r>
          </w:p>
        </w:tc>
        <w:tc>
          <w:tcPr>
            <w:tcW w:w="1040" w:type="dxa"/>
            <w:vAlign w:val="bottom"/>
            <w:tcBorders>
              <w:right w:val="single" w:sz="8" w:color="002D73"/>
            </w:tcBorders>
            <w:gridSpan w:val="2"/>
            <w:shd w:val="clear" w:color="auto" w:fill="002D73"/>
          </w:tcPr>
          <w:p>
            <w:pPr>
              <w:jc w:val="center"/>
              <w:spacing w:after="0"/>
              <w:rPr>
                <w:sz w:val="20"/>
                <w:szCs w:val="20"/>
                <w:color w:val="auto"/>
              </w:rPr>
            </w:pPr>
            <w:r>
              <w:rPr>
                <w:rFonts w:ascii="Arial" w:cs="Arial" w:eastAsia="Arial" w:hAnsi="Arial"/>
                <w:sz w:val="13"/>
                <w:szCs w:val="13"/>
                <w:b w:val="1"/>
                <w:bCs w:val="1"/>
                <w:color w:val="FFFFFF"/>
                <w:w w:val="97"/>
              </w:rPr>
              <w:t>of Stock That</w:t>
            </w:r>
          </w:p>
        </w:tc>
        <w:tc>
          <w:tcPr>
            <w:tcW w:w="96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95"/>
              </w:rPr>
              <w:t>Have Not</w:t>
            </w:r>
          </w:p>
        </w:tc>
        <w:tc>
          <w:tcPr>
            <w:tcW w:w="1520" w:type="dxa"/>
            <w:vAlign w:val="bottom"/>
            <w:tcBorders>
              <w:right w:val="single" w:sz="8" w:color="002D73"/>
            </w:tcBorders>
            <w:gridSpan w:val="2"/>
            <w:shd w:val="clear" w:color="auto" w:fill="002D73"/>
          </w:tcPr>
          <w:p>
            <w:pPr>
              <w:jc w:val="center"/>
              <w:spacing w:after="0"/>
              <w:rPr>
                <w:sz w:val="20"/>
                <w:szCs w:val="20"/>
                <w:color w:val="auto"/>
              </w:rPr>
            </w:pPr>
            <w:r>
              <w:rPr>
                <w:rFonts w:ascii="Arial" w:cs="Arial" w:eastAsia="Arial" w:hAnsi="Arial"/>
                <w:sz w:val="13"/>
                <w:szCs w:val="13"/>
                <w:b w:val="1"/>
                <w:bCs w:val="1"/>
                <w:color w:val="FFFFFF"/>
                <w:w w:val="96"/>
              </w:rPr>
              <w:t>or Other Rights That</w:t>
            </w:r>
          </w:p>
        </w:tc>
        <w:tc>
          <w:tcPr>
            <w:tcW w:w="130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97"/>
              </w:rPr>
              <w:t>Rights That Have</w:t>
            </w:r>
          </w:p>
        </w:tc>
        <w:tc>
          <w:tcPr>
            <w:tcW w:w="0" w:type="dxa"/>
            <w:vAlign w:val="bottom"/>
          </w:tcPr>
          <w:p>
            <w:pPr>
              <w:spacing w:after="0"/>
              <w:rPr>
                <w:sz w:val="1"/>
                <w:szCs w:val="1"/>
                <w:color w:val="auto"/>
              </w:rPr>
            </w:pPr>
          </w:p>
        </w:tc>
      </w:tr>
      <w:tr>
        <w:trPr>
          <w:trHeight w:val="128"/>
        </w:trPr>
        <w:tc>
          <w:tcPr>
            <w:tcW w:w="1160" w:type="dxa"/>
            <w:vAlign w:val="bottom"/>
            <w:tcBorders>
              <w:left w:val="single" w:sz="8" w:color="7F96B9"/>
              <w:right w:val="single" w:sz="8" w:color="002D73"/>
            </w:tcBorders>
            <w:shd w:val="clear" w:color="auto" w:fill="002D73"/>
          </w:tcPr>
          <w:p>
            <w:pPr>
              <w:spacing w:after="0"/>
              <w:rPr>
                <w:sz w:val="11"/>
                <w:szCs w:val="11"/>
                <w:color w:val="auto"/>
              </w:rPr>
            </w:pPr>
          </w:p>
        </w:tc>
        <w:tc>
          <w:tcPr>
            <w:tcW w:w="1360" w:type="dxa"/>
            <w:vAlign w:val="bottom"/>
            <w:tcBorders>
              <w:right w:val="single" w:sz="8" w:color="002D73"/>
            </w:tcBorders>
            <w:shd w:val="clear" w:color="auto" w:fill="002D73"/>
          </w:tcPr>
          <w:p>
            <w:pPr>
              <w:jc w:val="center"/>
              <w:spacing w:after="0" w:line="129" w:lineRule="exact"/>
              <w:rPr>
                <w:sz w:val="20"/>
                <w:szCs w:val="20"/>
                <w:color w:val="auto"/>
              </w:rPr>
            </w:pPr>
            <w:r>
              <w:rPr>
                <w:rFonts w:ascii="Arial" w:cs="Arial" w:eastAsia="Arial" w:hAnsi="Arial"/>
                <w:sz w:val="13"/>
                <w:szCs w:val="13"/>
                <w:b w:val="1"/>
                <w:bCs w:val="1"/>
                <w:color w:val="FFFFFF"/>
                <w:w w:val="96"/>
              </w:rPr>
              <w:t>Exercisable</w:t>
            </w:r>
          </w:p>
        </w:tc>
        <w:tc>
          <w:tcPr>
            <w:tcW w:w="1140" w:type="dxa"/>
            <w:vAlign w:val="bottom"/>
            <w:tcBorders>
              <w:right w:val="single" w:sz="8" w:color="002D73"/>
            </w:tcBorders>
            <w:shd w:val="clear" w:color="auto" w:fill="002D73"/>
          </w:tcPr>
          <w:p>
            <w:pPr>
              <w:jc w:val="center"/>
              <w:spacing w:after="0" w:line="129" w:lineRule="exact"/>
              <w:rPr>
                <w:sz w:val="20"/>
                <w:szCs w:val="20"/>
                <w:color w:val="auto"/>
              </w:rPr>
            </w:pPr>
            <w:r>
              <w:rPr>
                <w:rFonts w:ascii="Arial" w:cs="Arial" w:eastAsia="Arial" w:hAnsi="Arial"/>
                <w:sz w:val="11"/>
                <w:szCs w:val="11"/>
                <w:b w:val="1"/>
                <w:bCs w:val="1"/>
                <w:color w:val="FFFFFF"/>
              </w:rPr>
              <w:t>(c)</w:t>
            </w:r>
            <w:r>
              <w:rPr>
                <w:rFonts w:ascii="Arial" w:cs="Arial" w:eastAsia="Arial" w:hAnsi="Arial"/>
                <w:sz w:val="14"/>
                <w:szCs w:val="14"/>
                <w:b w:val="1"/>
                <w:bCs w:val="1"/>
                <w:color w:val="FFFFFF"/>
                <w:vertAlign w:val="superscript"/>
              </w:rPr>
              <w:t>(1)</w:t>
            </w:r>
          </w:p>
        </w:tc>
        <w:tc>
          <w:tcPr>
            <w:tcW w:w="1120" w:type="dxa"/>
            <w:vAlign w:val="bottom"/>
            <w:tcBorders>
              <w:right w:val="single" w:sz="8" w:color="002D73"/>
            </w:tcBorders>
            <w:shd w:val="clear" w:color="auto" w:fill="002D73"/>
          </w:tcPr>
          <w:p>
            <w:pPr>
              <w:jc w:val="center"/>
              <w:spacing w:after="0" w:line="129" w:lineRule="exact"/>
              <w:rPr>
                <w:sz w:val="20"/>
                <w:szCs w:val="20"/>
                <w:color w:val="auto"/>
              </w:rPr>
            </w:pPr>
            <w:r>
              <w:rPr>
                <w:rFonts w:ascii="Arial" w:cs="Arial" w:eastAsia="Arial" w:hAnsi="Arial"/>
                <w:sz w:val="13"/>
                <w:szCs w:val="13"/>
                <w:b w:val="1"/>
                <w:bCs w:val="1"/>
                <w:color w:val="FFFFFF"/>
                <w:w w:val="97"/>
              </w:rPr>
              <w:t>Options</w:t>
            </w:r>
          </w:p>
        </w:tc>
        <w:tc>
          <w:tcPr>
            <w:tcW w:w="720" w:type="dxa"/>
            <w:vAlign w:val="bottom"/>
            <w:tcBorders>
              <w:right w:val="single" w:sz="8" w:color="002D73"/>
            </w:tcBorders>
            <w:shd w:val="clear" w:color="auto" w:fill="002D73"/>
          </w:tcPr>
          <w:p>
            <w:pPr>
              <w:ind w:left="200"/>
              <w:spacing w:after="0" w:line="129" w:lineRule="exact"/>
              <w:rPr>
                <w:sz w:val="20"/>
                <w:szCs w:val="20"/>
                <w:color w:val="auto"/>
              </w:rPr>
            </w:pPr>
            <w:r>
              <w:rPr>
                <w:rFonts w:ascii="Arial" w:cs="Arial" w:eastAsia="Arial" w:hAnsi="Arial"/>
                <w:sz w:val="13"/>
                <w:szCs w:val="13"/>
                <w:b w:val="1"/>
                <w:bCs w:val="1"/>
                <w:color w:val="FFFFFF"/>
              </w:rPr>
              <w:t>Price</w:t>
            </w:r>
          </w:p>
        </w:tc>
        <w:tc>
          <w:tcPr>
            <w:tcW w:w="940" w:type="dxa"/>
            <w:vAlign w:val="bottom"/>
            <w:tcBorders>
              <w:right w:val="single" w:sz="8" w:color="002D73"/>
            </w:tcBorders>
            <w:shd w:val="clear" w:color="auto" w:fill="002D73"/>
          </w:tcPr>
          <w:p>
            <w:pPr>
              <w:jc w:val="center"/>
              <w:spacing w:after="0" w:line="129" w:lineRule="exact"/>
              <w:rPr>
                <w:sz w:val="20"/>
                <w:szCs w:val="20"/>
                <w:color w:val="auto"/>
              </w:rPr>
            </w:pPr>
            <w:r>
              <w:rPr>
                <w:rFonts w:ascii="Arial" w:cs="Arial" w:eastAsia="Arial" w:hAnsi="Arial"/>
                <w:sz w:val="13"/>
                <w:szCs w:val="13"/>
                <w:b w:val="1"/>
                <w:bCs w:val="1"/>
                <w:color w:val="FFFFFF"/>
                <w:w w:val="92"/>
              </w:rPr>
              <w:t>Date</w:t>
            </w:r>
          </w:p>
        </w:tc>
        <w:tc>
          <w:tcPr>
            <w:tcW w:w="1040" w:type="dxa"/>
            <w:vAlign w:val="bottom"/>
            <w:tcBorders>
              <w:right w:val="single" w:sz="8" w:color="002D73"/>
            </w:tcBorders>
            <w:gridSpan w:val="2"/>
            <w:shd w:val="clear" w:color="auto" w:fill="002D73"/>
          </w:tcPr>
          <w:p>
            <w:pPr>
              <w:jc w:val="center"/>
              <w:spacing w:after="0" w:line="129" w:lineRule="exact"/>
              <w:rPr>
                <w:sz w:val="20"/>
                <w:szCs w:val="20"/>
                <w:color w:val="auto"/>
              </w:rPr>
            </w:pPr>
            <w:r>
              <w:rPr>
                <w:rFonts w:ascii="Arial" w:cs="Arial" w:eastAsia="Arial" w:hAnsi="Arial"/>
                <w:sz w:val="13"/>
                <w:szCs w:val="13"/>
                <w:b w:val="1"/>
                <w:bCs w:val="1"/>
                <w:color w:val="FFFFFF"/>
                <w:w w:val="95"/>
              </w:rPr>
              <w:t>Have Not Vested</w:t>
            </w:r>
          </w:p>
        </w:tc>
        <w:tc>
          <w:tcPr>
            <w:tcW w:w="960" w:type="dxa"/>
            <w:vAlign w:val="bottom"/>
            <w:tcBorders>
              <w:right w:val="single" w:sz="8" w:color="002D73"/>
            </w:tcBorders>
            <w:shd w:val="clear" w:color="auto" w:fill="002D73"/>
          </w:tcPr>
          <w:p>
            <w:pPr>
              <w:jc w:val="center"/>
              <w:spacing w:after="0" w:line="129" w:lineRule="exact"/>
              <w:rPr>
                <w:sz w:val="20"/>
                <w:szCs w:val="20"/>
                <w:color w:val="auto"/>
              </w:rPr>
            </w:pPr>
            <w:r>
              <w:rPr>
                <w:rFonts w:ascii="Arial" w:cs="Arial" w:eastAsia="Arial" w:hAnsi="Arial"/>
                <w:sz w:val="13"/>
                <w:szCs w:val="13"/>
                <w:b w:val="1"/>
                <w:bCs w:val="1"/>
                <w:color w:val="FFFFFF"/>
                <w:w w:val="93"/>
              </w:rPr>
              <w:t>Vested</w:t>
            </w:r>
          </w:p>
        </w:tc>
        <w:tc>
          <w:tcPr>
            <w:tcW w:w="1240" w:type="dxa"/>
            <w:vAlign w:val="bottom"/>
            <w:shd w:val="clear" w:color="auto" w:fill="002D73"/>
          </w:tcPr>
          <w:p>
            <w:pPr>
              <w:jc w:val="center"/>
              <w:ind w:left="191"/>
              <w:spacing w:after="0" w:line="129" w:lineRule="exact"/>
              <w:rPr>
                <w:sz w:val="20"/>
                <w:szCs w:val="20"/>
                <w:color w:val="auto"/>
              </w:rPr>
            </w:pPr>
            <w:r>
              <w:rPr>
                <w:rFonts w:ascii="Arial" w:cs="Arial" w:eastAsia="Arial" w:hAnsi="Arial"/>
                <w:sz w:val="13"/>
                <w:szCs w:val="13"/>
                <w:b w:val="1"/>
                <w:bCs w:val="1"/>
                <w:color w:val="FFFFFF"/>
                <w:w w:val="95"/>
              </w:rPr>
              <w:t>Have Not Vested</w:t>
            </w:r>
          </w:p>
        </w:tc>
        <w:tc>
          <w:tcPr>
            <w:tcW w:w="280" w:type="dxa"/>
            <w:vAlign w:val="bottom"/>
            <w:tcBorders>
              <w:right w:val="single" w:sz="8" w:color="002D73"/>
            </w:tcBorders>
            <w:shd w:val="clear" w:color="auto" w:fill="002D73"/>
          </w:tcPr>
          <w:p>
            <w:pPr>
              <w:spacing w:after="0"/>
              <w:rPr>
                <w:sz w:val="11"/>
                <w:szCs w:val="11"/>
                <w:color w:val="auto"/>
              </w:rPr>
            </w:pPr>
          </w:p>
        </w:tc>
        <w:tc>
          <w:tcPr>
            <w:tcW w:w="1300" w:type="dxa"/>
            <w:vAlign w:val="bottom"/>
            <w:tcBorders>
              <w:right w:val="single" w:sz="8" w:color="7F96B9"/>
            </w:tcBorders>
            <w:shd w:val="clear" w:color="auto" w:fill="002D73"/>
          </w:tcPr>
          <w:p>
            <w:pPr>
              <w:jc w:val="center"/>
              <w:spacing w:after="0" w:line="129" w:lineRule="exact"/>
              <w:rPr>
                <w:sz w:val="20"/>
                <w:szCs w:val="20"/>
                <w:color w:val="auto"/>
              </w:rPr>
            </w:pPr>
            <w:r>
              <w:rPr>
                <w:rFonts w:ascii="Arial" w:cs="Arial" w:eastAsia="Arial" w:hAnsi="Arial"/>
                <w:sz w:val="13"/>
                <w:szCs w:val="13"/>
                <w:b w:val="1"/>
                <w:bCs w:val="1"/>
                <w:color w:val="FFFFFF"/>
                <w:w w:val="94"/>
              </w:rPr>
              <w:t>Not Vested</w:t>
            </w:r>
          </w:p>
        </w:tc>
        <w:tc>
          <w:tcPr>
            <w:tcW w:w="0" w:type="dxa"/>
            <w:vAlign w:val="bottom"/>
          </w:tcPr>
          <w:p>
            <w:pPr>
              <w:spacing w:after="0"/>
              <w:rPr>
                <w:sz w:val="1"/>
                <w:szCs w:val="1"/>
                <w:color w:val="auto"/>
              </w:rPr>
            </w:pPr>
          </w:p>
        </w:tc>
      </w:tr>
      <w:tr>
        <w:trPr>
          <w:trHeight w:val="196"/>
        </w:trPr>
        <w:tc>
          <w:tcPr>
            <w:tcW w:w="1160" w:type="dxa"/>
            <w:vAlign w:val="bottom"/>
            <w:tcBorders>
              <w:left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3"/>
                <w:szCs w:val="13"/>
                <w:b w:val="1"/>
                <w:bCs w:val="1"/>
                <w:color w:val="FFFFFF"/>
              </w:rPr>
              <w:t>Name (a)</w:t>
            </w:r>
          </w:p>
        </w:tc>
        <w:tc>
          <w:tcPr>
            <w:tcW w:w="136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93"/>
              </w:rPr>
              <w:t>(#) (b)</w:t>
            </w:r>
            <w:r>
              <w:rPr>
                <w:rFonts w:ascii="Arial" w:cs="Arial" w:eastAsia="Arial" w:hAnsi="Arial"/>
                <w:sz w:val="16"/>
                <w:szCs w:val="16"/>
                <w:b w:val="1"/>
                <w:bCs w:val="1"/>
                <w:color w:val="FFFFFF"/>
                <w:w w:val="93"/>
                <w:vertAlign w:val="superscript"/>
              </w:rPr>
              <w:t>(1)</w:t>
            </w:r>
          </w:p>
        </w:tc>
        <w:tc>
          <w:tcPr>
            <w:tcW w:w="1140" w:type="dxa"/>
            <w:vAlign w:val="bottom"/>
            <w:tcBorders>
              <w:right w:val="single" w:sz="8" w:color="002D73"/>
            </w:tcBorders>
            <w:shd w:val="clear" w:color="auto" w:fill="002D73"/>
          </w:tcPr>
          <w:p>
            <w:pPr>
              <w:spacing w:after="0"/>
              <w:rPr>
                <w:sz w:val="17"/>
                <w:szCs w:val="17"/>
                <w:color w:val="auto"/>
              </w:rPr>
            </w:pPr>
          </w:p>
        </w:tc>
        <w:tc>
          <w:tcPr>
            <w:tcW w:w="112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98"/>
              </w:rPr>
              <w:t>(#)(d)</w:t>
            </w:r>
          </w:p>
        </w:tc>
        <w:tc>
          <w:tcPr>
            <w:tcW w:w="720" w:type="dxa"/>
            <w:vAlign w:val="bottom"/>
            <w:tcBorders>
              <w:right w:val="single" w:sz="8" w:color="002D73"/>
            </w:tcBorders>
            <w:shd w:val="clear" w:color="auto" w:fill="002D73"/>
          </w:tcPr>
          <w:p>
            <w:pPr>
              <w:ind w:left="200"/>
              <w:spacing w:after="0"/>
              <w:rPr>
                <w:sz w:val="20"/>
                <w:szCs w:val="20"/>
                <w:color w:val="auto"/>
              </w:rPr>
            </w:pPr>
            <w:r>
              <w:rPr>
                <w:rFonts w:ascii="Arial" w:cs="Arial" w:eastAsia="Arial" w:hAnsi="Arial"/>
                <w:sz w:val="13"/>
                <w:szCs w:val="13"/>
                <w:b w:val="1"/>
                <w:bCs w:val="1"/>
                <w:color w:val="FFFFFF"/>
              </w:rPr>
              <w:t>($)(e)</w:t>
            </w:r>
          </w:p>
        </w:tc>
        <w:tc>
          <w:tcPr>
            <w:tcW w:w="9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3"/>
                <w:szCs w:val="13"/>
                <w:b w:val="1"/>
                <w:bCs w:val="1"/>
                <w:color w:val="FFFFFF"/>
              </w:rPr>
              <w:t>(f)</w:t>
            </w:r>
          </w:p>
        </w:tc>
        <w:tc>
          <w:tcPr>
            <w:tcW w:w="720" w:type="dxa"/>
            <w:vAlign w:val="bottom"/>
            <w:shd w:val="clear" w:color="auto" w:fill="002D73"/>
          </w:tcPr>
          <w:p>
            <w:pPr>
              <w:jc w:val="center"/>
              <w:ind w:left="210"/>
              <w:spacing w:after="0"/>
              <w:rPr>
                <w:sz w:val="20"/>
                <w:szCs w:val="20"/>
                <w:color w:val="auto"/>
              </w:rPr>
            </w:pPr>
            <w:r>
              <w:rPr>
                <w:rFonts w:ascii="Arial" w:cs="Arial" w:eastAsia="Arial" w:hAnsi="Arial"/>
                <w:sz w:val="13"/>
                <w:szCs w:val="13"/>
                <w:b w:val="1"/>
                <w:bCs w:val="1"/>
                <w:color w:val="FFFFFF"/>
                <w:w w:val="98"/>
              </w:rPr>
              <w:t>(#)(g)</w:t>
            </w:r>
          </w:p>
        </w:tc>
        <w:tc>
          <w:tcPr>
            <w:tcW w:w="320" w:type="dxa"/>
            <w:vAlign w:val="bottom"/>
            <w:tcBorders>
              <w:right w:val="single" w:sz="8" w:color="002D73"/>
            </w:tcBorders>
            <w:shd w:val="clear" w:color="auto" w:fill="002D73"/>
          </w:tcPr>
          <w:p>
            <w:pPr>
              <w:spacing w:after="0"/>
              <w:rPr>
                <w:sz w:val="17"/>
                <w:szCs w:val="17"/>
                <w:color w:val="auto"/>
              </w:rPr>
            </w:pPr>
          </w:p>
        </w:tc>
        <w:tc>
          <w:tcPr>
            <w:tcW w:w="96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92"/>
              </w:rPr>
              <w:t>($)(h)</w:t>
            </w:r>
            <w:r>
              <w:rPr>
                <w:rFonts w:ascii="Arial" w:cs="Arial" w:eastAsia="Arial" w:hAnsi="Arial"/>
                <w:sz w:val="16"/>
                <w:szCs w:val="16"/>
                <w:b w:val="1"/>
                <w:bCs w:val="1"/>
                <w:color w:val="FFFFFF"/>
                <w:w w:val="92"/>
                <w:vertAlign w:val="superscript"/>
              </w:rPr>
              <w:t>(2)</w:t>
            </w:r>
          </w:p>
        </w:tc>
        <w:tc>
          <w:tcPr>
            <w:tcW w:w="1240" w:type="dxa"/>
            <w:vAlign w:val="bottom"/>
            <w:shd w:val="clear" w:color="auto" w:fill="002D73"/>
          </w:tcPr>
          <w:p>
            <w:pPr>
              <w:jc w:val="center"/>
              <w:ind w:left="191"/>
              <w:spacing w:after="0"/>
              <w:rPr>
                <w:sz w:val="20"/>
                <w:szCs w:val="20"/>
                <w:color w:val="auto"/>
              </w:rPr>
            </w:pPr>
            <w:r>
              <w:rPr>
                <w:rFonts w:ascii="Arial" w:cs="Arial" w:eastAsia="Arial" w:hAnsi="Arial"/>
                <w:sz w:val="13"/>
                <w:szCs w:val="13"/>
                <w:b w:val="1"/>
                <w:bCs w:val="1"/>
                <w:color w:val="FFFFFF"/>
                <w:w w:val="89"/>
              </w:rPr>
              <w:t>(#)(i)</w:t>
            </w:r>
            <w:r>
              <w:rPr>
                <w:rFonts w:ascii="Arial" w:cs="Arial" w:eastAsia="Arial" w:hAnsi="Arial"/>
                <w:sz w:val="16"/>
                <w:szCs w:val="16"/>
                <w:b w:val="1"/>
                <w:bCs w:val="1"/>
                <w:color w:val="FFFFFF"/>
                <w:w w:val="89"/>
                <w:vertAlign w:val="superscript"/>
              </w:rPr>
              <w:t>(10)</w:t>
            </w:r>
          </w:p>
        </w:tc>
        <w:tc>
          <w:tcPr>
            <w:tcW w:w="280" w:type="dxa"/>
            <w:vAlign w:val="bottom"/>
            <w:tcBorders>
              <w:right w:val="single" w:sz="8" w:color="002D73"/>
            </w:tcBorders>
            <w:shd w:val="clear" w:color="auto" w:fill="002D73"/>
          </w:tcPr>
          <w:p>
            <w:pPr>
              <w:spacing w:after="0"/>
              <w:rPr>
                <w:sz w:val="17"/>
                <w:szCs w:val="17"/>
                <w:color w:val="auto"/>
              </w:rPr>
            </w:pPr>
          </w:p>
        </w:tc>
        <w:tc>
          <w:tcPr>
            <w:tcW w:w="130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3"/>
                <w:szCs w:val="13"/>
                <w:b w:val="1"/>
                <w:bCs w:val="1"/>
                <w:color w:val="FFFFFF"/>
                <w:w w:val="87"/>
              </w:rPr>
              <w:t>($)(j)</w:t>
            </w:r>
            <w:r>
              <w:rPr>
                <w:rFonts w:ascii="Arial" w:cs="Arial" w:eastAsia="Arial" w:hAnsi="Arial"/>
                <w:sz w:val="16"/>
                <w:szCs w:val="16"/>
                <w:b w:val="1"/>
                <w:bCs w:val="1"/>
                <w:color w:val="FFFFFF"/>
                <w:w w:val="87"/>
                <w:vertAlign w:val="superscript"/>
              </w:rPr>
              <w:t>(2)</w:t>
            </w:r>
          </w:p>
        </w:tc>
        <w:tc>
          <w:tcPr>
            <w:tcW w:w="0" w:type="dxa"/>
            <w:vAlign w:val="bottom"/>
          </w:tcPr>
          <w:p>
            <w:pPr>
              <w:spacing w:after="0"/>
              <w:rPr>
                <w:sz w:val="1"/>
                <w:szCs w:val="1"/>
                <w:color w:val="auto"/>
              </w:rPr>
            </w:pPr>
          </w:p>
        </w:tc>
      </w:tr>
      <w:tr>
        <w:trPr>
          <w:trHeight w:val="142"/>
        </w:trPr>
        <w:tc>
          <w:tcPr>
            <w:tcW w:w="1160" w:type="dxa"/>
            <w:vAlign w:val="bottom"/>
            <w:tcBorders>
              <w:left w:val="single" w:sz="8" w:color="7F96B9"/>
              <w:right w:val="single" w:sz="8" w:color="7F96B9"/>
            </w:tcBorders>
          </w:tcPr>
          <w:p>
            <w:pPr>
              <w:ind w:left="40"/>
              <w:spacing w:after="0" w:line="142" w:lineRule="exact"/>
              <w:rPr>
                <w:sz w:val="20"/>
                <w:szCs w:val="20"/>
                <w:color w:val="auto"/>
              </w:rPr>
            </w:pPr>
            <w:r>
              <w:rPr>
                <w:rFonts w:ascii="Arial" w:cs="Arial" w:eastAsia="Arial" w:hAnsi="Arial"/>
                <w:sz w:val="14"/>
                <w:szCs w:val="14"/>
                <w:color w:val="002D73"/>
              </w:rPr>
              <w:t>Joseph A.</w:t>
            </w:r>
          </w:p>
        </w:tc>
        <w:tc>
          <w:tcPr>
            <w:tcW w:w="1360" w:type="dxa"/>
            <w:vAlign w:val="bottom"/>
            <w:tcBorders>
              <w:top w:val="single" w:sz="8" w:color="7F96B9"/>
              <w:right w:val="single" w:sz="8" w:color="7F96B9"/>
            </w:tcBorders>
          </w:tcPr>
          <w:p>
            <w:pPr>
              <w:jc w:val="right"/>
              <w:spacing w:after="0" w:line="142" w:lineRule="exact"/>
              <w:rPr>
                <w:sz w:val="20"/>
                <w:szCs w:val="20"/>
                <w:color w:val="auto"/>
              </w:rPr>
            </w:pPr>
            <w:r>
              <w:rPr>
                <w:rFonts w:ascii="Arial" w:cs="Arial" w:eastAsia="Arial" w:hAnsi="Arial"/>
                <w:sz w:val="14"/>
                <w:szCs w:val="14"/>
                <w:color w:val="002D73"/>
              </w:rPr>
              <w:t>1,319</w:t>
            </w:r>
          </w:p>
        </w:tc>
        <w:tc>
          <w:tcPr>
            <w:tcW w:w="1140" w:type="dxa"/>
            <w:vAlign w:val="bottom"/>
            <w:tcBorders>
              <w:top w:val="single" w:sz="8" w:color="7F96B9"/>
              <w:right w:val="single" w:sz="8" w:color="7F96B9"/>
            </w:tcBorders>
          </w:tcPr>
          <w:p>
            <w:pPr>
              <w:jc w:val="right"/>
              <w:spacing w:after="0" w:line="142" w:lineRule="exact"/>
              <w:rPr>
                <w:sz w:val="20"/>
                <w:szCs w:val="20"/>
                <w:color w:val="auto"/>
              </w:rPr>
            </w:pPr>
            <w:r>
              <w:rPr>
                <w:rFonts w:ascii="Arial" w:cs="Arial" w:eastAsia="Arial" w:hAnsi="Arial"/>
                <w:sz w:val="14"/>
                <w:szCs w:val="14"/>
                <w:color w:val="002D73"/>
              </w:rPr>
              <w:t>0</w:t>
            </w:r>
          </w:p>
        </w:tc>
        <w:tc>
          <w:tcPr>
            <w:tcW w:w="1120" w:type="dxa"/>
            <w:vAlign w:val="bottom"/>
            <w:tcBorders>
              <w:top w:val="single" w:sz="8" w:color="7F96B9"/>
              <w:right w:val="single" w:sz="8" w:color="7F96B9"/>
            </w:tcBorders>
          </w:tcPr>
          <w:p>
            <w:pPr>
              <w:ind w:left="940"/>
              <w:spacing w:after="0" w:line="142" w:lineRule="exact"/>
              <w:rPr>
                <w:sz w:val="20"/>
                <w:szCs w:val="20"/>
                <w:color w:val="auto"/>
              </w:rPr>
            </w:pPr>
            <w:r>
              <w:rPr>
                <w:rFonts w:ascii="Arial" w:cs="Arial" w:eastAsia="Arial" w:hAnsi="Arial"/>
                <w:sz w:val="14"/>
                <w:szCs w:val="14"/>
                <w:color w:val="002D73"/>
                <w:w w:val="99"/>
              </w:rPr>
              <w:t>—</w:t>
            </w:r>
          </w:p>
        </w:tc>
        <w:tc>
          <w:tcPr>
            <w:tcW w:w="720" w:type="dxa"/>
            <w:vAlign w:val="bottom"/>
            <w:tcBorders>
              <w:top w:val="single" w:sz="8" w:color="7F96B9"/>
              <w:right w:val="single" w:sz="8" w:color="7F96B9"/>
            </w:tcBorders>
          </w:tcPr>
          <w:p>
            <w:pPr>
              <w:ind w:left="180"/>
              <w:spacing w:after="0" w:line="142" w:lineRule="exact"/>
              <w:rPr>
                <w:sz w:val="20"/>
                <w:szCs w:val="20"/>
                <w:color w:val="auto"/>
              </w:rPr>
            </w:pPr>
            <w:r>
              <w:rPr>
                <w:rFonts w:ascii="Arial" w:cs="Arial" w:eastAsia="Arial" w:hAnsi="Arial"/>
                <w:sz w:val="14"/>
                <w:szCs w:val="14"/>
                <w:color w:val="002D73"/>
              </w:rPr>
              <w:t>245.49</w:t>
            </w:r>
          </w:p>
        </w:tc>
        <w:tc>
          <w:tcPr>
            <w:tcW w:w="940" w:type="dxa"/>
            <w:vAlign w:val="bottom"/>
            <w:tcBorders>
              <w:top w:val="single" w:sz="8" w:color="7F96B9"/>
              <w:right w:val="single" w:sz="8" w:color="7F96B9"/>
            </w:tcBorders>
          </w:tcPr>
          <w:p>
            <w:pPr>
              <w:ind w:left="240"/>
              <w:spacing w:after="0" w:line="142" w:lineRule="exact"/>
              <w:rPr>
                <w:sz w:val="20"/>
                <w:szCs w:val="20"/>
                <w:color w:val="auto"/>
              </w:rPr>
            </w:pPr>
            <w:r>
              <w:rPr>
                <w:rFonts w:ascii="Arial" w:cs="Arial" w:eastAsia="Arial" w:hAnsi="Arial"/>
                <w:sz w:val="14"/>
                <w:szCs w:val="14"/>
                <w:color w:val="002D73"/>
              </w:rPr>
              <w:t>3/15/2028</w:t>
            </w:r>
          </w:p>
        </w:tc>
        <w:tc>
          <w:tcPr>
            <w:tcW w:w="720" w:type="dxa"/>
            <w:vAlign w:val="bottom"/>
            <w:tcBorders>
              <w:top w:val="single" w:sz="8" w:color="7F96B9"/>
            </w:tcBorders>
          </w:tcPr>
          <w:p>
            <w:pPr>
              <w:jc w:val="right"/>
              <w:spacing w:after="0" w:line="142" w:lineRule="exact"/>
              <w:rPr>
                <w:sz w:val="20"/>
                <w:szCs w:val="20"/>
                <w:color w:val="auto"/>
              </w:rPr>
            </w:pPr>
            <w:r>
              <w:rPr>
                <w:rFonts w:ascii="Arial" w:cs="Arial" w:eastAsia="Arial" w:hAnsi="Arial"/>
                <w:sz w:val="14"/>
                <w:szCs w:val="14"/>
                <w:color w:val="002D73"/>
              </w:rPr>
              <w:t>518</w:t>
            </w:r>
          </w:p>
        </w:tc>
        <w:tc>
          <w:tcPr>
            <w:tcW w:w="320" w:type="dxa"/>
            <w:vAlign w:val="bottom"/>
            <w:tcBorders>
              <w:top w:val="single" w:sz="8" w:color="7F96B9"/>
              <w:right w:val="single" w:sz="8" w:color="7F96B9"/>
            </w:tcBorders>
          </w:tcPr>
          <w:p>
            <w:pPr>
              <w:jc w:val="right"/>
              <w:ind w:right="135"/>
              <w:spacing w:after="0"/>
              <w:rPr>
                <w:sz w:val="20"/>
                <w:szCs w:val="20"/>
                <w:color w:val="auto"/>
              </w:rPr>
            </w:pPr>
            <w:r>
              <w:rPr>
                <w:rFonts w:ascii="Arial" w:cs="Arial" w:eastAsia="Arial" w:hAnsi="Arial"/>
                <w:sz w:val="9"/>
                <w:szCs w:val="9"/>
                <w:color w:val="002D73"/>
              </w:rPr>
              <w:t>(3)</w:t>
            </w:r>
          </w:p>
        </w:tc>
        <w:tc>
          <w:tcPr>
            <w:tcW w:w="960" w:type="dxa"/>
            <w:vAlign w:val="bottom"/>
            <w:tcBorders>
              <w:top w:val="single" w:sz="8" w:color="7F96B9"/>
              <w:right w:val="single" w:sz="8" w:color="7F96B9"/>
            </w:tcBorders>
          </w:tcPr>
          <w:p>
            <w:pPr>
              <w:jc w:val="right"/>
              <w:ind w:right="9"/>
              <w:spacing w:after="0" w:line="142" w:lineRule="exact"/>
              <w:rPr>
                <w:sz w:val="20"/>
                <w:szCs w:val="20"/>
                <w:color w:val="auto"/>
              </w:rPr>
            </w:pPr>
            <w:r>
              <w:rPr>
                <w:rFonts w:ascii="Arial" w:cs="Arial" w:eastAsia="Arial" w:hAnsi="Arial"/>
                <w:sz w:val="14"/>
                <w:szCs w:val="14"/>
                <w:color w:val="002D73"/>
              </w:rPr>
              <w:t>71,127</w:t>
            </w:r>
          </w:p>
        </w:tc>
        <w:tc>
          <w:tcPr>
            <w:tcW w:w="1240" w:type="dxa"/>
            <w:vAlign w:val="bottom"/>
            <w:tcBorders>
              <w:top w:val="single" w:sz="8" w:color="7F96B9"/>
            </w:tcBorders>
          </w:tcPr>
          <w:p>
            <w:pPr>
              <w:jc w:val="right"/>
              <w:spacing w:after="0" w:line="142" w:lineRule="exact"/>
              <w:rPr>
                <w:sz w:val="20"/>
                <w:szCs w:val="20"/>
                <w:color w:val="auto"/>
              </w:rPr>
            </w:pPr>
            <w:r>
              <w:rPr>
                <w:rFonts w:ascii="Arial" w:cs="Arial" w:eastAsia="Arial" w:hAnsi="Arial"/>
                <w:sz w:val="14"/>
                <w:szCs w:val="14"/>
                <w:color w:val="002D73"/>
              </w:rPr>
              <w:t>2,098</w:t>
            </w:r>
          </w:p>
        </w:tc>
        <w:tc>
          <w:tcPr>
            <w:tcW w:w="280" w:type="dxa"/>
            <w:vAlign w:val="bottom"/>
            <w:tcBorders>
              <w:top w:val="single" w:sz="8" w:color="7F96B9"/>
              <w:right w:val="single" w:sz="8" w:color="7F96B9"/>
            </w:tcBorders>
          </w:tcPr>
          <w:p>
            <w:pPr>
              <w:ind w:left="20"/>
              <w:spacing w:after="0"/>
              <w:rPr>
                <w:sz w:val="20"/>
                <w:szCs w:val="20"/>
                <w:color w:val="auto"/>
              </w:rPr>
            </w:pPr>
            <w:r>
              <w:rPr>
                <w:rFonts w:ascii="Arial" w:cs="Arial" w:eastAsia="Arial" w:hAnsi="Arial"/>
                <w:sz w:val="9"/>
                <w:szCs w:val="9"/>
                <w:color w:val="002D73"/>
              </w:rPr>
              <w:t>(8)</w:t>
            </w:r>
          </w:p>
        </w:tc>
        <w:tc>
          <w:tcPr>
            <w:tcW w:w="1300" w:type="dxa"/>
            <w:vAlign w:val="bottom"/>
            <w:tcBorders>
              <w:top w:val="single" w:sz="8" w:color="7F96B9"/>
              <w:right w:val="single" w:sz="8" w:color="7F96B9"/>
            </w:tcBorders>
          </w:tcPr>
          <w:p>
            <w:pPr>
              <w:jc w:val="right"/>
              <w:ind w:right="12"/>
              <w:spacing w:after="0" w:line="142" w:lineRule="exact"/>
              <w:rPr>
                <w:sz w:val="20"/>
                <w:szCs w:val="20"/>
                <w:color w:val="auto"/>
              </w:rPr>
            </w:pPr>
            <w:r>
              <w:rPr>
                <w:rFonts w:ascii="Arial" w:cs="Arial" w:eastAsia="Arial" w:hAnsi="Arial"/>
                <w:sz w:val="14"/>
                <w:szCs w:val="14"/>
                <w:color w:val="002D73"/>
              </w:rPr>
              <w:t>288,076</w:t>
            </w:r>
          </w:p>
        </w:tc>
        <w:tc>
          <w:tcPr>
            <w:tcW w:w="0" w:type="dxa"/>
            <w:vAlign w:val="bottom"/>
          </w:tcPr>
          <w:p>
            <w:pPr>
              <w:spacing w:after="0"/>
              <w:rPr>
                <w:sz w:val="1"/>
                <w:szCs w:val="1"/>
                <w:color w:val="auto"/>
              </w:rPr>
            </w:pPr>
          </w:p>
        </w:tc>
      </w:tr>
      <w:tr>
        <w:trPr>
          <w:trHeight w:val="262"/>
        </w:trPr>
        <w:tc>
          <w:tcPr>
            <w:tcW w:w="1160" w:type="dxa"/>
            <w:vAlign w:val="bottom"/>
            <w:tcBorders>
              <w:left w:val="single" w:sz="8" w:color="7F96B9"/>
              <w:right w:val="single" w:sz="8" w:color="7F96B9"/>
            </w:tcBorders>
          </w:tcPr>
          <w:p>
            <w:pPr>
              <w:ind w:left="40"/>
              <w:spacing w:after="0"/>
              <w:rPr>
                <w:sz w:val="20"/>
                <w:szCs w:val="20"/>
                <w:color w:val="auto"/>
              </w:rPr>
            </w:pPr>
            <w:r>
              <w:rPr>
                <w:rFonts w:ascii="Arial" w:cs="Arial" w:eastAsia="Arial" w:hAnsi="Arial"/>
                <w:sz w:val="14"/>
                <w:szCs w:val="14"/>
                <w:color w:val="002D73"/>
              </w:rPr>
              <w:t>Berquist</w:t>
            </w:r>
          </w:p>
        </w:tc>
        <w:tc>
          <w:tcPr>
            <w:tcW w:w="1360" w:type="dxa"/>
            <w:vAlign w:val="bottom"/>
            <w:tcBorders>
              <w:right w:val="single" w:sz="8" w:color="7F96B9"/>
            </w:tcBorders>
          </w:tcPr>
          <w:p>
            <w:pPr>
              <w:jc w:val="right"/>
              <w:spacing w:after="0"/>
              <w:rPr>
                <w:sz w:val="20"/>
                <w:szCs w:val="20"/>
                <w:color w:val="auto"/>
              </w:rPr>
            </w:pPr>
            <w:r>
              <w:rPr>
                <w:rFonts w:ascii="Arial" w:cs="Arial" w:eastAsia="Arial" w:hAnsi="Arial"/>
                <w:sz w:val="14"/>
                <w:szCs w:val="14"/>
                <w:color w:val="002D73"/>
              </w:rPr>
              <w:t>2,472</w:t>
            </w:r>
          </w:p>
        </w:tc>
        <w:tc>
          <w:tcPr>
            <w:tcW w:w="1140" w:type="dxa"/>
            <w:vAlign w:val="bottom"/>
            <w:tcBorders>
              <w:right w:val="single" w:sz="8" w:color="7F96B9"/>
            </w:tcBorders>
          </w:tcPr>
          <w:p>
            <w:pPr>
              <w:jc w:val="right"/>
              <w:spacing w:after="0"/>
              <w:rPr>
                <w:sz w:val="20"/>
                <w:szCs w:val="20"/>
                <w:color w:val="auto"/>
              </w:rPr>
            </w:pPr>
            <w:r>
              <w:rPr>
                <w:rFonts w:ascii="Arial" w:cs="Arial" w:eastAsia="Arial" w:hAnsi="Arial"/>
                <w:sz w:val="14"/>
                <w:szCs w:val="14"/>
                <w:color w:val="002D73"/>
              </w:rPr>
              <w:t>0</w:t>
            </w:r>
          </w:p>
        </w:tc>
        <w:tc>
          <w:tcPr>
            <w:tcW w:w="1120" w:type="dxa"/>
            <w:vAlign w:val="bottom"/>
            <w:tcBorders>
              <w:right w:val="single" w:sz="8" w:color="7F96B9"/>
            </w:tcBorders>
          </w:tcPr>
          <w:p>
            <w:pPr>
              <w:ind w:left="940"/>
              <w:spacing w:after="0"/>
              <w:rPr>
                <w:sz w:val="20"/>
                <w:szCs w:val="20"/>
                <w:color w:val="auto"/>
              </w:rPr>
            </w:pPr>
            <w:r>
              <w:rPr>
                <w:rFonts w:ascii="Arial" w:cs="Arial" w:eastAsia="Arial" w:hAnsi="Arial"/>
                <w:sz w:val="14"/>
                <w:szCs w:val="14"/>
                <w:color w:val="002D73"/>
                <w:w w:val="99"/>
              </w:rPr>
              <w:t>—</w:t>
            </w:r>
          </w:p>
        </w:tc>
        <w:tc>
          <w:tcPr>
            <w:tcW w:w="720" w:type="dxa"/>
            <w:vAlign w:val="bottom"/>
            <w:tcBorders>
              <w:right w:val="single" w:sz="8" w:color="7F96B9"/>
            </w:tcBorders>
          </w:tcPr>
          <w:p>
            <w:pPr>
              <w:ind w:left="180"/>
              <w:spacing w:after="0"/>
              <w:rPr>
                <w:sz w:val="20"/>
                <w:szCs w:val="20"/>
                <w:color w:val="auto"/>
              </w:rPr>
            </w:pPr>
            <w:r>
              <w:rPr>
                <w:rFonts w:ascii="Arial" w:cs="Arial" w:eastAsia="Arial" w:hAnsi="Arial"/>
                <w:sz w:val="14"/>
                <w:szCs w:val="14"/>
                <w:color w:val="002D73"/>
              </w:rPr>
              <w:t>178.29</w:t>
            </w:r>
          </w:p>
        </w:tc>
        <w:tc>
          <w:tcPr>
            <w:tcW w:w="940" w:type="dxa"/>
            <w:vAlign w:val="bottom"/>
            <w:tcBorders>
              <w:right w:val="single" w:sz="8" w:color="7F96B9"/>
            </w:tcBorders>
          </w:tcPr>
          <w:p>
            <w:pPr>
              <w:ind w:left="240"/>
              <w:spacing w:after="0"/>
              <w:rPr>
                <w:sz w:val="20"/>
                <w:szCs w:val="20"/>
                <w:color w:val="auto"/>
              </w:rPr>
            </w:pPr>
            <w:r>
              <w:rPr>
                <w:rFonts w:ascii="Arial" w:cs="Arial" w:eastAsia="Arial" w:hAnsi="Arial"/>
                <w:sz w:val="14"/>
                <w:szCs w:val="14"/>
                <w:color w:val="002D73"/>
              </w:rPr>
              <w:t>3/16/2029</w:t>
            </w:r>
          </w:p>
        </w:tc>
        <w:tc>
          <w:tcPr>
            <w:tcW w:w="720" w:type="dxa"/>
            <w:vAlign w:val="bottom"/>
          </w:tcPr>
          <w:p>
            <w:pPr>
              <w:jc w:val="right"/>
              <w:spacing w:after="0"/>
              <w:rPr>
                <w:sz w:val="20"/>
                <w:szCs w:val="20"/>
                <w:color w:val="auto"/>
              </w:rPr>
            </w:pPr>
            <w:r>
              <w:rPr>
                <w:rFonts w:ascii="Arial" w:cs="Arial" w:eastAsia="Arial" w:hAnsi="Arial"/>
                <w:sz w:val="14"/>
                <w:szCs w:val="14"/>
                <w:color w:val="002D73"/>
              </w:rPr>
              <w:t>954</w:t>
            </w:r>
          </w:p>
        </w:tc>
        <w:tc>
          <w:tcPr>
            <w:tcW w:w="320" w:type="dxa"/>
            <w:vAlign w:val="bottom"/>
            <w:tcBorders>
              <w:right w:val="single" w:sz="8" w:color="7F96B9"/>
            </w:tcBorders>
          </w:tcPr>
          <w:p>
            <w:pPr>
              <w:jc w:val="right"/>
              <w:ind w:right="135"/>
              <w:spacing w:after="0"/>
              <w:rPr>
                <w:sz w:val="20"/>
                <w:szCs w:val="20"/>
                <w:color w:val="auto"/>
              </w:rPr>
            </w:pPr>
            <w:r>
              <w:rPr>
                <w:rFonts w:ascii="Arial" w:cs="Arial" w:eastAsia="Arial" w:hAnsi="Arial"/>
                <w:sz w:val="9"/>
                <w:szCs w:val="9"/>
                <w:color w:val="002D73"/>
              </w:rPr>
              <w:t>(4)</w:t>
            </w:r>
          </w:p>
        </w:tc>
        <w:tc>
          <w:tcPr>
            <w:tcW w:w="960" w:type="dxa"/>
            <w:vAlign w:val="bottom"/>
            <w:tcBorders>
              <w:right w:val="single" w:sz="8" w:color="7F96B9"/>
            </w:tcBorders>
          </w:tcPr>
          <w:p>
            <w:pPr>
              <w:jc w:val="right"/>
              <w:ind w:right="9"/>
              <w:spacing w:after="0"/>
              <w:rPr>
                <w:sz w:val="20"/>
                <w:szCs w:val="20"/>
                <w:color w:val="auto"/>
              </w:rPr>
            </w:pPr>
            <w:r>
              <w:rPr>
                <w:rFonts w:ascii="Arial" w:cs="Arial" w:eastAsia="Arial" w:hAnsi="Arial"/>
                <w:sz w:val="14"/>
                <w:szCs w:val="14"/>
                <w:color w:val="002D73"/>
              </w:rPr>
              <w:t>130,994</w:t>
            </w:r>
          </w:p>
        </w:tc>
        <w:tc>
          <w:tcPr>
            <w:tcW w:w="1240" w:type="dxa"/>
            <w:vAlign w:val="bottom"/>
          </w:tcPr>
          <w:p>
            <w:pPr>
              <w:jc w:val="right"/>
              <w:spacing w:after="0"/>
              <w:rPr>
                <w:sz w:val="20"/>
                <w:szCs w:val="20"/>
                <w:color w:val="auto"/>
              </w:rPr>
            </w:pPr>
            <w:r>
              <w:rPr>
                <w:rFonts w:ascii="Arial" w:cs="Arial" w:eastAsia="Arial" w:hAnsi="Arial"/>
                <w:sz w:val="14"/>
                <w:szCs w:val="14"/>
                <w:color w:val="002D73"/>
              </w:rPr>
              <w:t>21,482</w:t>
            </w:r>
          </w:p>
        </w:tc>
        <w:tc>
          <w:tcPr>
            <w:tcW w:w="280" w:type="dxa"/>
            <w:vAlign w:val="bottom"/>
            <w:tcBorders>
              <w:right w:val="single" w:sz="8" w:color="7F96B9"/>
            </w:tcBorders>
          </w:tcPr>
          <w:p>
            <w:pPr>
              <w:ind w:left="20"/>
              <w:spacing w:after="0"/>
              <w:rPr>
                <w:sz w:val="20"/>
                <w:szCs w:val="20"/>
                <w:color w:val="auto"/>
              </w:rPr>
            </w:pPr>
            <w:r>
              <w:rPr>
                <w:rFonts w:ascii="Arial" w:cs="Arial" w:eastAsia="Arial" w:hAnsi="Arial"/>
                <w:sz w:val="9"/>
                <w:szCs w:val="9"/>
                <w:color w:val="002D73"/>
              </w:rPr>
              <w:t>(9)</w:t>
            </w:r>
          </w:p>
        </w:tc>
        <w:tc>
          <w:tcPr>
            <w:tcW w:w="1300" w:type="dxa"/>
            <w:vAlign w:val="bottom"/>
            <w:tcBorders>
              <w:right w:val="single" w:sz="8" w:color="7F96B9"/>
            </w:tcBorders>
          </w:tcPr>
          <w:p>
            <w:pPr>
              <w:jc w:val="right"/>
              <w:ind w:right="12"/>
              <w:spacing w:after="0"/>
              <w:rPr>
                <w:sz w:val="20"/>
                <w:szCs w:val="20"/>
                <w:color w:val="auto"/>
              </w:rPr>
            </w:pPr>
            <w:r>
              <w:rPr>
                <w:rFonts w:ascii="Arial" w:cs="Arial" w:eastAsia="Arial" w:hAnsi="Arial"/>
                <w:sz w:val="14"/>
                <w:szCs w:val="14"/>
                <w:color w:val="002D73"/>
              </w:rPr>
              <w:t>2,949,693</w:t>
            </w:r>
          </w:p>
        </w:tc>
        <w:tc>
          <w:tcPr>
            <w:tcW w:w="0" w:type="dxa"/>
            <w:vAlign w:val="bottom"/>
          </w:tcPr>
          <w:p>
            <w:pPr>
              <w:spacing w:after="0"/>
              <w:rPr>
                <w:sz w:val="1"/>
                <w:szCs w:val="1"/>
                <w:color w:val="auto"/>
              </w:rPr>
            </w:pPr>
          </w:p>
        </w:tc>
      </w:tr>
      <w:tr>
        <w:trPr>
          <w:trHeight w:val="216"/>
        </w:trPr>
        <w:tc>
          <w:tcPr>
            <w:tcW w:w="1160" w:type="dxa"/>
            <w:vAlign w:val="bottom"/>
            <w:tcBorders>
              <w:left w:val="single" w:sz="8" w:color="7F96B9"/>
              <w:right w:val="single" w:sz="8" w:color="7F96B9"/>
            </w:tcBorders>
          </w:tcPr>
          <w:p>
            <w:pPr>
              <w:spacing w:after="0"/>
              <w:rPr>
                <w:sz w:val="18"/>
                <w:szCs w:val="18"/>
                <w:color w:val="auto"/>
              </w:rPr>
            </w:pPr>
          </w:p>
        </w:tc>
        <w:tc>
          <w:tcPr>
            <w:tcW w:w="1360" w:type="dxa"/>
            <w:vAlign w:val="bottom"/>
            <w:tcBorders>
              <w:right w:val="single" w:sz="8" w:color="7F96B9"/>
            </w:tcBorders>
          </w:tcPr>
          <w:p>
            <w:pPr>
              <w:spacing w:after="0"/>
              <w:rPr>
                <w:sz w:val="18"/>
                <w:szCs w:val="18"/>
                <w:color w:val="auto"/>
              </w:rPr>
            </w:pPr>
          </w:p>
        </w:tc>
        <w:tc>
          <w:tcPr>
            <w:tcW w:w="1140" w:type="dxa"/>
            <w:vAlign w:val="bottom"/>
            <w:tcBorders>
              <w:right w:val="single" w:sz="8" w:color="7F96B9"/>
            </w:tcBorders>
          </w:tcPr>
          <w:p>
            <w:pPr>
              <w:spacing w:after="0"/>
              <w:rPr>
                <w:sz w:val="18"/>
                <w:szCs w:val="18"/>
                <w:color w:val="auto"/>
              </w:rPr>
            </w:pPr>
          </w:p>
        </w:tc>
        <w:tc>
          <w:tcPr>
            <w:tcW w:w="1120" w:type="dxa"/>
            <w:vAlign w:val="bottom"/>
            <w:tcBorders>
              <w:right w:val="single" w:sz="8" w:color="7F96B9"/>
            </w:tcBorders>
          </w:tcPr>
          <w:p>
            <w:pPr>
              <w:spacing w:after="0"/>
              <w:rPr>
                <w:sz w:val="18"/>
                <w:szCs w:val="18"/>
                <w:color w:val="auto"/>
              </w:rPr>
            </w:pPr>
          </w:p>
        </w:tc>
        <w:tc>
          <w:tcPr>
            <w:tcW w:w="720" w:type="dxa"/>
            <w:vAlign w:val="bottom"/>
            <w:tcBorders>
              <w:right w:val="single" w:sz="8" w:color="7F96B9"/>
            </w:tcBorders>
          </w:tcPr>
          <w:p>
            <w:pPr>
              <w:spacing w:after="0"/>
              <w:rPr>
                <w:sz w:val="18"/>
                <w:szCs w:val="18"/>
                <w:color w:val="auto"/>
              </w:rPr>
            </w:pPr>
          </w:p>
        </w:tc>
        <w:tc>
          <w:tcPr>
            <w:tcW w:w="940" w:type="dxa"/>
            <w:vAlign w:val="bottom"/>
            <w:tcBorders>
              <w:right w:val="single" w:sz="8" w:color="7F96B9"/>
            </w:tcBorders>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2D73"/>
              </w:rPr>
              <w:t>946</w:t>
            </w:r>
          </w:p>
        </w:tc>
        <w:tc>
          <w:tcPr>
            <w:tcW w:w="320" w:type="dxa"/>
            <w:vAlign w:val="bottom"/>
            <w:tcBorders>
              <w:right w:val="single" w:sz="8" w:color="7F96B9"/>
            </w:tcBorders>
          </w:tcPr>
          <w:p>
            <w:pPr>
              <w:jc w:val="right"/>
              <w:ind w:right="135"/>
              <w:spacing w:after="0"/>
              <w:rPr>
                <w:sz w:val="20"/>
                <w:szCs w:val="20"/>
                <w:color w:val="auto"/>
              </w:rPr>
            </w:pPr>
            <w:r>
              <w:rPr>
                <w:rFonts w:ascii="Arial" w:cs="Arial" w:eastAsia="Arial" w:hAnsi="Arial"/>
                <w:sz w:val="9"/>
                <w:szCs w:val="9"/>
                <w:color w:val="002D73"/>
              </w:rPr>
              <w:t>(4)</w:t>
            </w:r>
          </w:p>
        </w:tc>
        <w:tc>
          <w:tcPr>
            <w:tcW w:w="960" w:type="dxa"/>
            <w:vAlign w:val="bottom"/>
            <w:tcBorders>
              <w:right w:val="single" w:sz="8" w:color="7F96B9"/>
            </w:tcBorders>
          </w:tcPr>
          <w:p>
            <w:pPr>
              <w:jc w:val="right"/>
              <w:ind w:right="9"/>
              <w:spacing w:after="0"/>
              <w:rPr>
                <w:sz w:val="20"/>
                <w:szCs w:val="20"/>
                <w:color w:val="auto"/>
              </w:rPr>
            </w:pPr>
            <w:r>
              <w:rPr>
                <w:rFonts w:ascii="Arial" w:cs="Arial" w:eastAsia="Arial" w:hAnsi="Arial"/>
                <w:sz w:val="14"/>
                <w:szCs w:val="14"/>
                <w:color w:val="002D73"/>
              </w:rPr>
              <w:t>129,895</w:t>
            </w:r>
          </w:p>
        </w:tc>
        <w:tc>
          <w:tcPr>
            <w:tcW w:w="1240" w:type="dxa"/>
            <w:vAlign w:val="bottom"/>
          </w:tcPr>
          <w:p>
            <w:pPr>
              <w:spacing w:after="0"/>
              <w:rPr>
                <w:sz w:val="18"/>
                <w:szCs w:val="18"/>
                <w:color w:val="auto"/>
              </w:rPr>
            </w:pPr>
          </w:p>
        </w:tc>
        <w:tc>
          <w:tcPr>
            <w:tcW w:w="280" w:type="dxa"/>
            <w:vAlign w:val="bottom"/>
            <w:tcBorders>
              <w:right w:val="single" w:sz="8" w:color="7F96B9"/>
            </w:tcBorders>
          </w:tcPr>
          <w:p>
            <w:pPr>
              <w:spacing w:after="0"/>
              <w:rPr>
                <w:sz w:val="18"/>
                <w:szCs w:val="18"/>
                <w:color w:val="auto"/>
              </w:rPr>
            </w:pPr>
          </w:p>
        </w:tc>
        <w:tc>
          <w:tcPr>
            <w:tcW w:w="1300" w:type="dxa"/>
            <w:vAlign w:val="bottom"/>
            <w:tcBorders>
              <w:right w:val="single" w:sz="8" w:color="7F96B9"/>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Borders>
              <w:left w:val="single" w:sz="8" w:color="7F96B9"/>
              <w:bottom w:val="single" w:sz="8" w:color="7F96B9"/>
              <w:right w:val="single" w:sz="8" w:color="7F96B9"/>
            </w:tcBorders>
          </w:tcPr>
          <w:p>
            <w:pPr>
              <w:spacing w:after="0"/>
              <w:rPr>
                <w:sz w:val="19"/>
                <w:szCs w:val="19"/>
                <w:color w:val="auto"/>
              </w:rPr>
            </w:pPr>
          </w:p>
        </w:tc>
        <w:tc>
          <w:tcPr>
            <w:tcW w:w="1360" w:type="dxa"/>
            <w:vAlign w:val="bottom"/>
            <w:tcBorders>
              <w:bottom w:val="single" w:sz="8" w:color="7F96B9"/>
              <w:right w:val="single" w:sz="8" w:color="7F96B9"/>
            </w:tcBorders>
          </w:tcPr>
          <w:p>
            <w:pPr>
              <w:spacing w:after="0"/>
              <w:rPr>
                <w:sz w:val="19"/>
                <w:szCs w:val="19"/>
                <w:color w:val="auto"/>
              </w:rPr>
            </w:pPr>
          </w:p>
        </w:tc>
        <w:tc>
          <w:tcPr>
            <w:tcW w:w="1140" w:type="dxa"/>
            <w:vAlign w:val="bottom"/>
            <w:tcBorders>
              <w:bottom w:val="single" w:sz="8" w:color="7F96B9"/>
              <w:right w:val="single" w:sz="8" w:color="7F96B9"/>
            </w:tcBorders>
          </w:tcPr>
          <w:p>
            <w:pPr>
              <w:spacing w:after="0"/>
              <w:rPr>
                <w:sz w:val="19"/>
                <w:szCs w:val="19"/>
                <w:color w:val="auto"/>
              </w:rPr>
            </w:pPr>
          </w:p>
        </w:tc>
        <w:tc>
          <w:tcPr>
            <w:tcW w:w="1120" w:type="dxa"/>
            <w:vAlign w:val="bottom"/>
            <w:tcBorders>
              <w:bottom w:val="single" w:sz="8" w:color="7F96B9"/>
              <w:right w:val="single" w:sz="8" w:color="7F96B9"/>
            </w:tcBorders>
          </w:tcPr>
          <w:p>
            <w:pPr>
              <w:spacing w:after="0"/>
              <w:rPr>
                <w:sz w:val="19"/>
                <w:szCs w:val="19"/>
                <w:color w:val="auto"/>
              </w:rPr>
            </w:pPr>
          </w:p>
        </w:tc>
        <w:tc>
          <w:tcPr>
            <w:tcW w:w="720" w:type="dxa"/>
            <w:vAlign w:val="bottom"/>
            <w:tcBorders>
              <w:bottom w:val="single" w:sz="8" w:color="7F96B9"/>
              <w:right w:val="single" w:sz="8" w:color="7F96B9"/>
            </w:tcBorders>
          </w:tcPr>
          <w:p>
            <w:pPr>
              <w:spacing w:after="0"/>
              <w:rPr>
                <w:sz w:val="19"/>
                <w:szCs w:val="19"/>
                <w:color w:val="auto"/>
              </w:rPr>
            </w:pPr>
          </w:p>
        </w:tc>
        <w:tc>
          <w:tcPr>
            <w:tcW w:w="940" w:type="dxa"/>
            <w:vAlign w:val="bottom"/>
            <w:tcBorders>
              <w:bottom w:val="single" w:sz="8" w:color="7F96B9"/>
              <w:right w:val="single" w:sz="8" w:color="7F96B9"/>
            </w:tcBorders>
          </w:tcPr>
          <w:p>
            <w:pPr>
              <w:spacing w:after="0"/>
              <w:rPr>
                <w:sz w:val="19"/>
                <w:szCs w:val="19"/>
                <w:color w:val="auto"/>
              </w:rPr>
            </w:pPr>
          </w:p>
        </w:tc>
        <w:tc>
          <w:tcPr>
            <w:tcW w:w="72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rPr>
              <w:t>7,252</w:t>
            </w:r>
          </w:p>
        </w:tc>
        <w:tc>
          <w:tcPr>
            <w:tcW w:w="320" w:type="dxa"/>
            <w:vAlign w:val="bottom"/>
            <w:tcBorders>
              <w:bottom w:val="single" w:sz="8" w:color="7F96B9"/>
              <w:right w:val="single" w:sz="8" w:color="7F96B9"/>
            </w:tcBorders>
          </w:tcPr>
          <w:p>
            <w:pPr>
              <w:jc w:val="right"/>
              <w:ind w:right="135"/>
              <w:spacing w:after="0"/>
              <w:rPr>
                <w:sz w:val="20"/>
                <w:szCs w:val="20"/>
                <w:color w:val="auto"/>
              </w:rPr>
            </w:pPr>
            <w:r>
              <w:rPr>
                <w:rFonts w:ascii="Arial" w:cs="Arial" w:eastAsia="Arial" w:hAnsi="Arial"/>
                <w:sz w:val="9"/>
                <w:szCs w:val="9"/>
                <w:color w:val="002D73"/>
              </w:rPr>
              <w:t>(6)</w:t>
            </w:r>
          </w:p>
        </w:tc>
        <w:tc>
          <w:tcPr>
            <w:tcW w:w="960" w:type="dxa"/>
            <w:vAlign w:val="bottom"/>
            <w:tcBorders>
              <w:bottom w:val="single" w:sz="8" w:color="7F96B9"/>
              <w:right w:val="single" w:sz="8" w:color="7F96B9"/>
            </w:tcBorders>
          </w:tcPr>
          <w:p>
            <w:pPr>
              <w:jc w:val="right"/>
              <w:ind w:right="9"/>
              <w:spacing w:after="0"/>
              <w:rPr>
                <w:sz w:val="20"/>
                <w:szCs w:val="20"/>
                <w:color w:val="auto"/>
              </w:rPr>
            </w:pPr>
            <w:r>
              <w:rPr>
                <w:rFonts w:ascii="Arial" w:cs="Arial" w:eastAsia="Arial" w:hAnsi="Arial"/>
                <w:sz w:val="14"/>
                <w:szCs w:val="14"/>
                <w:color w:val="002D73"/>
              </w:rPr>
              <w:t>995,772</w:t>
            </w:r>
          </w:p>
        </w:tc>
        <w:tc>
          <w:tcPr>
            <w:tcW w:w="1240" w:type="dxa"/>
            <w:vAlign w:val="bottom"/>
            <w:tcBorders>
              <w:bottom w:val="single" w:sz="8" w:color="7F96B9"/>
            </w:tcBorders>
          </w:tcPr>
          <w:p>
            <w:pPr>
              <w:spacing w:after="0"/>
              <w:rPr>
                <w:sz w:val="19"/>
                <w:szCs w:val="19"/>
                <w:color w:val="auto"/>
              </w:rPr>
            </w:pPr>
          </w:p>
        </w:tc>
        <w:tc>
          <w:tcPr>
            <w:tcW w:w="280" w:type="dxa"/>
            <w:vAlign w:val="bottom"/>
            <w:tcBorders>
              <w:bottom w:val="single" w:sz="8" w:color="7F96B9"/>
              <w:right w:val="single" w:sz="8" w:color="7F96B9"/>
            </w:tcBorders>
          </w:tcPr>
          <w:p>
            <w:pPr>
              <w:spacing w:after="0"/>
              <w:rPr>
                <w:sz w:val="19"/>
                <w:szCs w:val="19"/>
                <w:color w:val="auto"/>
              </w:rPr>
            </w:pPr>
          </w:p>
        </w:tc>
        <w:tc>
          <w:tcPr>
            <w:tcW w:w="1300" w:type="dxa"/>
            <w:vAlign w:val="bottom"/>
            <w:tcBorders>
              <w:bottom w:val="single" w:sz="8" w:color="7F96B9"/>
              <w:right w:val="single" w:sz="8" w:color="7F96B9"/>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160" w:type="dxa"/>
            <w:vAlign w:val="bottom"/>
            <w:tcBorders>
              <w:left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4"/>
                <w:szCs w:val="14"/>
                <w:color w:val="002D73"/>
              </w:rPr>
              <w:t>Thomas Coler</w:t>
            </w:r>
          </w:p>
        </w:tc>
        <w:tc>
          <w:tcPr>
            <w:tcW w:w="1360" w:type="dxa"/>
            <w:vAlign w:val="bottom"/>
            <w:tcBorders>
              <w:right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w:t>
            </w:r>
          </w:p>
        </w:tc>
        <w:tc>
          <w:tcPr>
            <w:tcW w:w="1140" w:type="dxa"/>
            <w:vAlign w:val="bottom"/>
            <w:tcBorders>
              <w:right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0</w:t>
            </w:r>
          </w:p>
        </w:tc>
        <w:tc>
          <w:tcPr>
            <w:tcW w:w="1120" w:type="dxa"/>
            <w:vAlign w:val="bottom"/>
            <w:tcBorders>
              <w:right w:val="single" w:sz="8" w:color="7F96B9"/>
            </w:tcBorders>
            <w:shd w:val="clear" w:color="auto" w:fill="BFCADC"/>
          </w:tcPr>
          <w:p>
            <w:pPr>
              <w:ind w:left="940"/>
              <w:spacing w:after="0"/>
              <w:rPr>
                <w:sz w:val="20"/>
                <w:szCs w:val="20"/>
                <w:color w:val="auto"/>
              </w:rPr>
            </w:pPr>
            <w:r>
              <w:rPr>
                <w:rFonts w:ascii="Arial" w:cs="Arial" w:eastAsia="Arial" w:hAnsi="Arial"/>
                <w:sz w:val="14"/>
                <w:szCs w:val="14"/>
                <w:color w:val="002D73"/>
                <w:w w:val="99"/>
              </w:rPr>
              <w:t>—</w:t>
            </w:r>
          </w:p>
        </w:tc>
        <w:tc>
          <w:tcPr>
            <w:tcW w:w="720" w:type="dxa"/>
            <w:vAlign w:val="bottom"/>
            <w:tcBorders>
              <w:right w:val="single" w:sz="8" w:color="7F96B9"/>
            </w:tcBorders>
            <w:shd w:val="clear" w:color="auto" w:fill="BFCADC"/>
          </w:tcPr>
          <w:p>
            <w:pPr>
              <w:spacing w:after="0"/>
              <w:rPr>
                <w:sz w:val="16"/>
                <w:szCs w:val="16"/>
                <w:color w:val="auto"/>
              </w:rPr>
            </w:pPr>
          </w:p>
        </w:tc>
        <w:tc>
          <w:tcPr>
            <w:tcW w:w="940" w:type="dxa"/>
            <w:vAlign w:val="bottom"/>
            <w:tcBorders>
              <w:right w:val="single" w:sz="8" w:color="7F96B9"/>
            </w:tcBorders>
            <w:shd w:val="clear" w:color="auto" w:fill="BFCADC"/>
          </w:tcPr>
          <w:p>
            <w:pPr>
              <w:spacing w:after="0"/>
              <w:rPr>
                <w:sz w:val="16"/>
                <w:szCs w:val="16"/>
                <w:color w:val="auto"/>
              </w:rPr>
            </w:pPr>
          </w:p>
        </w:tc>
        <w:tc>
          <w:tcPr>
            <w:tcW w:w="720" w:type="dxa"/>
            <w:vAlign w:val="bottom"/>
            <w:shd w:val="clear" w:color="auto" w:fill="BFCADC"/>
          </w:tcPr>
          <w:p>
            <w:pPr>
              <w:jc w:val="right"/>
              <w:spacing w:after="0"/>
              <w:rPr>
                <w:sz w:val="20"/>
                <w:szCs w:val="20"/>
                <w:color w:val="auto"/>
              </w:rPr>
            </w:pPr>
            <w:r>
              <w:rPr>
                <w:rFonts w:ascii="Arial" w:cs="Arial" w:eastAsia="Arial" w:hAnsi="Arial"/>
                <w:sz w:val="14"/>
                <w:szCs w:val="14"/>
                <w:color w:val="002D73"/>
              </w:rPr>
              <w:t>1,361</w:t>
            </w:r>
          </w:p>
        </w:tc>
        <w:tc>
          <w:tcPr>
            <w:tcW w:w="320" w:type="dxa"/>
            <w:vAlign w:val="bottom"/>
            <w:tcBorders>
              <w:right w:val="single" w:sz="8" w:color="7F96B9"/>
            </w:tcBorders>
            <w:shd w:val="clear" w:color="auto" w:fill="BFCADC"/>
          </w:tcPr>
          <w:p>
            <w:pPr>
              <w:jc w:val="right"/>
              <w:ind w:right="135"/>
              <w:spacing w:after="0"/>
              <w:rPr>
                <w:sz w:val="20"/>
                <w:szCs w:val="20"/>
                <w:color w:val="auto"/>
              </w:rPr>
            </w:pPr>
            <w:r>
              <w:rPr>
                <w:rFonts w:ascii="Arial" w:cs="Arial" w:eastAsia="Arial" w:hAnsi="Arial"/>
                <w:sz w:val="9"/>
                <w:szCs w:val="9"/>
                <w:color w:val="002D73"/>
              </w:rPr>
              <w:t>(4)</w:t>
            </w:r>
          </w:p>
        </w:tc>
        <w:tc>
          <w:tcPr>
            <w:tcW w:w="960" w:type="dxa"/>
            <w:vAlign w:val="bottom"/>
            <w:tcBorders>
              <w:right w:val="single" w:sz="8" w:color="7F96B9"/>
            </w:tcBorders>
            <w:shd w:val="clear" w:color="auto" w:fill="BFCADC"/>
          </w:tcPr>
          <w:p>
            <w:pPr>
              <w:jc w:val="right"/>
              <w:ind w:right="9"/>
              <w:spacing w:after="0"/>
              <w:rPr>
                <w:sz w:val="20"/>
                <w:szCs w:val="20"/>
                <w:color w:val="auto"/>
              </w:rPr>
            </w:pPr>
            <w:r>
              <w:rPr>
                <w:rFonts w:ascii="Arial" w:cs="Arial" w:eastAsia="Arial" w:hAnsi="Arial"/>
                <w:sz w:val="14"/>
                <w:szCs w:val="14"/>
                <w:color w:val="002D73"/>
              </w:rPr>
              <w:t>186,879</w:t>
            </w:r>
          </w:p>
        </w:tc>
        <w:tc>
          <w:tcPr>
            <w:tcW w:w="1240" w:type="dxa"/>
            <w:vAlign w:val="bottom"/>
            <w:shd w:val="clear" w:color="auto" w:fill="BFCADC"/>
          </w:tcPr>
          <w:p>
            <w:pPr>
              <w:jc w:val="right"/>
              <w:spacing w:after="0"/>
              <w:rPr>
                <w:sz w:val="20"/>
                <w:szCs w:val="20"/>
                <w:color w:val="auto"/>
              </w:rPr>
            </w:pPr>
            <w:r>
              <w:rPr>
                <w:rFonts w:ascii="Arial" w:cs="Arial" w:eastAsia="Arial" w:hAnsi="Arial"/>
                <w:sz w:val="14"/>
                <w:szCs w:val="14"/>
                <w:color w:val="002D73"/>
              </w:rPr>
              <w:t>2,999</w:t>
            </w:r>
          </w:p>
        </w:tc>
        <w:tc>
          <w:tcPr>
            <w:tcW w:w="280" w:type="dxa"/>
            <w:vAlign w:val="bottom"/>
            <w:tcBorders>
              <w:right w:val="single" w:sz="8" w:color="7F96B9"/>
            </w:tcBorders>
            <w:shd w:val="clear" w:color="auto" w:fill="BFCADC"/>
          </w:tcPr>
          <w:p>
            <w:pPr>
              <w:ind w:left="20"/>
              <w:spacing w:after="0"/>
              <w:rPr>
                <w:sz w:val="20"/>
                <w:szCs w:val="20"/>
                <w:color w:val="auto"/>
              </w:rPr>
            </w:pPr>
            <w:r>
              <w:rPr>
                <w:rFonts w:ascii="Arial" w:cs="Arial" w:eastAsia="Arial" w:hAnsi="Arial"/>
                <w:sz w:val="9"/>
                <w:szCs w:val="9"/>
                <w:color w:val="002D73"/>
              </w:rPr>
              <w:t>(8)</w:t>
            </w:r>
          </w:p>
        </w:tc>
        <w:tc>
          <w:tcPr>
            <w:tcW w:w="1300" w:type="dxa"/>
            <w:vAlign w:val="bottom"/>
            <w:tcBorders>
              <w:right w:val="single" w:sz="8" w:color="7F96B9"/>
            </w:tcBorders>
            <w:shd w:val="clear" w:color="auto" w:fill="BFCADC"/>
          </w:tcPr>
          <w:p>
            <w:pPr>
              <w:jc w:val="right"/>
              <w:ind w:right="12"/>
              <w:spacing w:after="0"/>
              <w:rPr>
                <w:sz w:val="20"/>
                <w:szCs w:val="20"/>
                <w:color w:val="auto"/>
              </w:rPr>
            </w:pPr>
            <w:r>
              <w:rPr>
                <w:rFonts w:ascii="Arial" w:cs="Arial" w:eastAsia="Arial" w:hAnsi="Arial"/>
                <w:sz w:val="14"/>
                <w:szCs w:val="14"/>
                <w:color w:val="002D73"/>
              </w:rPr>
              <w:t>411,793</w:t>
            </w:r>
          </w:p>
        </w:tc>
        <w:tc>
          <w:tcPr>
            <w:tcW w:w="0" w:type="dxa"/>
            <w:vAlign w:val="bottom"/>
          </w:tcPr>
          <w:p>
            <w:pPr>
              <w:spacing w:after="0"/>
              <w:rPr>
                <w:sz w:val="1"/>
                <w:szCs w:val="1"/>
                <w:color w:val="auto"/>
              </w:rPr>
            </w:pPr>
          </w:p>
        </w:tc>
      </w:tr>
      <w:tr>
        <w:trPr>
          <w:trHeight w:val="224"/>
        </w:trPr>
        <w:tc>
          <w:tcPr>
            <w:tcW w:w="1160" w:type="dxa"/>
            <w:vAlign w:val="bottom"/>
            <w:tcBorders>
              <w:left w:val="single" w:sz="8" w:color="7F96B9"/>
              <w:right w:val="single" w:sz="8" w:color="7F96B9"/>
            </w:tcBorders>
            <w:shd w:val="clear" w:color="auto" w:fill="BFCADC"/>
          </w:tcPr>
          <w:p>
            <w:pPr>
              <w:spacing w:after="0"/>
              <w:rPr>
                <w:sz w:val="19"/>
                <w:szCs w:val="19"/>
                <w:color w:val="auto"/>
              </w:rPr>
            </w:pPr>
          </w:p>
        </w:tc>
        <w:tc>
          <w:tcPr>
            <w:tcW w:w="1360" w:type="dxa"/>
            <w:vAlign w:val="bottom"/>
            <w:tcBorders>
              <w:right w:val="single" w:sz="8" w:color="7F96B9"/>
            </w:tcBorders>
            <w:shd w:val="clear" w:color="auto" w:fill="BFCADC"/>
          </w:tcPr>
          <w:p>
            <w:pPr>
              <w:spacing w:after="0"/>
              <w:rPr>
                <w:sz w:val="19"/>
                <w:szCs w:val="19"/>
                <w:color w:val="auto"/>
              </w:rPr>
            </w:pPr>
          </w:p>
        </w:tc>
        <w:tc>
          <w:tcPr>
            <w:tcW w:w="1140" w:type="dxa"/>
            <w:vAlign w:val="bottom"/>
            <w:tcBorders>
              <w:right w:val="single" w:sz="8" w:color="7F96B9"/>
            </w:tcBorders>
            <w:shd w:val="clear" w:color="auto" w:fill="BFCADC"/>
          </w:tcPr>
          <w:p>
            <w:pPr>
              <w:spacing w:after="0"/>
              <w:rPr>
                <w:sz w:val="19"/>
                <w:szCs w:val="19"/>
                <w:color w:val="auto"/>
              </w:rPr>
            </w:pPr>
          </w:p>
        </w:tc>
        <w:tc>
          <w:tcPr>
            <w:tcW w:w="1120" w:type="dxa"/>
            <w:vAlign w:val="bottom"/>
            <w:tcBorders>
              <w:right w:val="single" w:sz="8" w:color="7F96B9"/>
            </w:tcBorders>
            <w:shd w:val="clear" w:color="auto" w:fill="BFCADC"/>
          </w:tcPr>
          <w:p>
            <w:pPr>
              <w:spacing w:after="0"/>
              <w:rPr>
                <w:sz w:val="19"/>
                <w:szCs w:val="19"/>
                <w:color w:val="auto"/>
              </w:rPr>
            </w:pPr>
          </w:p>
        </w:tc>
        <w:tc>
          <w:tcPr>
            <w:tcW w:w="720" w:type="dxa"/>
            <w:vAlign w:val="bottom"/>
            <w:tcBorders>
              <w:right w:val="single" w:sz="8" w:color="7F96B9"/>
            </w:tcBorders>
            <w:shd w:val="clear" w:color="auto" w:fill="BFCADC"/>
          </w:tcPr>
          <w:p>
            <w:pPr>
              <w:spacing w:after="0"/>
              <w:rPr>
                <w:sz w:val="19"/>
                <w:szCs w:val="19"/>
                <w:color w:val="auto"/>
              </w:rPr>
            </w:pPr>
          </w:p>
        </w:tc>
        <w:tc>
          <w:tcPr>
            <w:tcW w:w="940" w:type="dxa"/>
            <w:vAlign w:val="bottom"/>
            <w:tcBorders>
              <w:right w:val="single" w:sz="8" w:color="7F96B9"/>
            </w:tcBorders>
            <w:shd w:val="clear" w:color="auto" w:fill="BFCADC"/>
          </w:tcPr>
          <w:p>
            <w:pPr>
              <w:spacing w:after="0"/>
              <w:rPr>
                <w:sz w:val="19"/>
                <w:szCs w:val="19"/>
                <w:color w:val="auto"/>
              </w:rPr>
            </w:pPr>
          </w:p>
        </w:tc>
        <w:tc>
          <w:tcPr>
            <w:tcW w:w="1040" w:type="dxa"/>
            <w:vAlign w:val="bottom"/>
            <w:tcBorders>
              <w:right w:val="single" w:sz="8" w:color="7F96B9"/>
            </w:tcBorders>
            <w:gridSpan w:val="2"/>
            <w:shd w:val="clear" w:color="auto" w:fill="BFCADC"/>
          </w:tcPr>
          <w:p>
            <w:pPr>
              <w:jc w:val="right"/>
              <w:ind w:right="135"/>
              <w:spacing w:after="0"/>
              <w:rPr>
                <w:sz w:val="20"/>
                <w:szCs w:val="20"/>
                <w:color w:val="auto"/>
              </w:rPr>
            </w:pPr>
            <w:r>
              <w:rPr>
                <w:rFonts w:ascii="Arial" w:cs="Arial" w:eastAsia="Arial" w:hAnsi="Arial"/>
                <w:sz w:val="14"/>
                <w:szCs w:val="14"/>
                <w:color w:val="002D73"/>
              </w:rPr>
              <w:t xml:space="preserve">2,403 </w:t>
            </w:r>
            <w:r>
              <w:rPr>
                <w:rFonts w:ascii="Arial" w:cs="Arial" w:eastAsia="Arial" w:hAnsi="Arial"/>
                <w:sz w:val="17"/>
                <w:szCs w:val="17"/>
                <w:color w:val="002D73"/>
                <w:vertAlign w:val="superscript"/>
              </w:rPr>
              <w:t>(5)</w:t>
            </w:r>
          </w:p>
        </w:tc>
        <w:tc>
          <w:tcPr>
            <w:tcW w:w="960" w:type="dxa"/>
            <w:vAlign w:val="bottom"/>
            <w:tcBorders>
              <w:right w:val="single" w:sz="8" w:color="7F96B9"/>
            </w:tcBorders>
            <w:shd w:val="clear" w:color="auto" w:fill="BFCADC"/>
          </w:tcPr>
          <w:p>
            <w:pPr>
              <w:jc w:val="right"/>
              <w:ind w:right="9"/>
              <w:spacing w:after="0"/>
              <w:rPr>
                <w:sz w:val="20"/>
                <w:szCs w:val="20"/>
                <w:color w:val="auto"/>
              </w:rPr>
            </w:pPr>
            <w:r>
              <w:rPr>
                <w:rFonts w:ascii="Arial" w:cs="Arial" w:eastAsia="Arial" w:hAnsi="Arial"/>
                <w:sz w:val="14"/>
                <w:szCs w:val="14"/>
                <w:color w:val="002D73"/>
              </w:rPr>
              <w:t>329,956</w:t>
            </w:r>
          </w:p>
        </w:tc>
        <w:tc>
          <w:tcPr>
            <w:tcW w:w="1240" w:type="dxa"/>
            <w:vAlign w:val="bottom"/>
            <w:shd w:val="clear" w:color="auto" w:fill="BFCADC"/>
          </w:tcPr>
          <w:p>
            <w:pPr>
              <w:jc w:val="right"/>
              <w:spacing w:after="0"/>
              <w:rPr>
                <w:sz w:val="20"/>
                <w:szCs w:val="20"/>
                <w:color w:val="auto"/>
              </w:rPr>
            </w:pPr>
            <w:r>
              <w:rPr>
                <w:rFonts w:ascii="Arial" w:cs="Arial" w:eastAsia="Arial" w:hAnsi="Arial"/>
                <w:sz w:val="14"/>
                <w:szCs w:val="14"/>
                <w:color w:val="002D73"/>
              </w:rPr>
              <w:t>7,938</w:t>
            </w:r>
          </w:p>
        </w:tc>
        <w:tc>
          <w:tcPr>
            <w:tcW w:w="280" w:type="dxa"/>
            <w:vAlign w:val="bottom"/>
            <w:tcBorders>
              <w:right w:val="single" w:sz="8" w:color="7F96B9"/>
            </w:tcBorders>
            <w:shd w:val="clear" w:color="auto" w:fill="BFCADC"/>
          </w:tcPr>
          <w:p>
            <w:pPr>
              <w:ind w:left="20"/>
              <w:spacing w:after="0"/>
              <w:rPr>
                <w:sz w:val="20"/>
                <w:szCs w:val="20"/>
                <w:color w:val="auto"/>
              </w:rPr>
            </w:pPr>
            <w:r>
              <w:rPr>
                <w:rFonts w:ascii="Arial" w:cs="Arial" w:eastAsia="Arial" w:hAnsi="Arial"/>
                <w:sz w:val="9"/>
                <w:szCs w:val="9"/>
                <w:color w:val="002D73"/>
              </w:rPr>
              <w:t>(9)</w:t>
            </w:r>
          </w:p>
        </w:tc>
        <w:tc>
          <w:tcPr>
            <w:tcW w:w="1300" w:type="dxa"/>
            <w:vAlign w:val="bottom"/>
            <w:tcBorders>
              <w:right w:val="single" w:sz="8" w:color="7F96B9"/>
            </w:tcBorders>
            <w:shd w:val="clear" w:color="auto" w:fill="BFCADC"/>
          </w:tcPr>
          <w:p>
            <w:pPr>
              <w:jc w:val="right"/>
              <w:ind w:right="12"/>
              <w:spacing w:after="0"/>
              <w:rPr>
                <w:sz w:val="20"/>
                <w:szCs w:val="20"/>
                <w:color w:val="auto"/>
              </w:rPr>
            </w:pPr>
            <w:r>
              <w:rPr>
                <w:rFonts w:ascii="Arial" w:cs="Arial" w:eastAsia="Arial" w:hAnsi="Arial"/>
                <w:sz w:val="14"/>
                <w:szCs w:val="14"/>
                <w:color w:val="002D73"/>
              </w:rPr>
              <w:t>1,089,967</w:t>
            </w:r>
          </w:p>
        </w:tc>
        <w:tc>
          <w:tcPr>
            <w:tcW w:w="0" w:type="dxa"/>
            <w:vAlign w:val="bottom"/>
          </w:tcPr>
          <w:p>
            <w:pPr>
              <w:spacing w:after="0"/>
              <w:rPr>
                <w:sz w:val="1"/>
                <w:szCs w:val="1"/>
                <w:color w:val="auto"/>
              </w:rPr>
            </w:pPr>
          </w:p>
        </w:tc>
      </w:tr>
      <w:tr>
        <w:trPr>
          <w:trHeight w:val="216"/>
        </w:trPr>
        <w:tc>
          <w:tcPr>
            <w:tcW w:w="1160" w:type="dxa"/>
            <w:vAlign w:val="bottom"/>
            <w:tcBorders>
              <w:left w:val="single" w:sz="8" w:color="7F96B9"/>
              <w:right w:val="single" w:sz="8" w:color="7F96B9"/>
            </w:tcBorders>
            <w:shd w:val="clear" w:color="auto" w:fill="BFCADC"/>
          </w:tcPr>
          <w:p>
            <w:pPr>
              <w:spacing w:after="0"/>
              <w:rPr>
                <w:sz w:val="18"/>
                <w:szCs w:val="18"/>
                <w:color w:val="auto"/>
              </w:rPr>
            </w:pPr>
          </w:p>
        </w:tc>
        <w:tc>
          <w:tcPr>
            <w:tcW w:w="1360" w:type="dxa"/>
            <w:vAlign w:val="bottom"/>
            <w:tcBorders>
              <w:right w:val="single" w:sz="8" w:color="7F96B9"/>
            </w:tcBorders>
            <w:shd w:val="clear" w:color="auto" w:fill="BFCADC"/>
          </w:tcPr>
          <w:p>
            <w:pPr>
              <w:spacing w:after="0"/>
              <w:rPr>
                <w:sz w:val="18"/>
                <w:szCs w:val="18"/>
                <w:color w:val="auto"/>
              </w:rPr>
            </w:pPr>
          </w:p>
        </w:tc>
        <w:tc>
          <w:tcPr>
            <w:tcW w:w="1140" w:type="dxa"/>
            <w:vAlign w:val="bottom"/>
            <w:tcBorders>
              <w:right w:val="single" w:sz="8" w:color="7F96B9"/>
            </w:tcBorders>
            <w:shd w:val="clear" w:color="auto" w:fill="BFCADC"/>
          </w:tcPr>
          <w:p>
            <w:pPr>
              <w:spacing w:after="0"/>
              <w:rPr>
                <w:sz w:val="18"/>
                <w:szCs w:val="18"/>
                <w:color w:val="auto"/>
              </w:rPr>
            </w:pPr>
          </w:p>
        </w:tc>
        <w:tc>
          <w:tcPr>
            <w:tcW w:w="1120" w:type="dxa"/>
            <w:vAlign w:val="bottom"/>
            <w:tcBorders>
              <w:right w:val="single" w:sz="8" w:color="7F96B9"/>
            </w:tcBorders>
            <w:shd w:val="clear" w:color="auto" w:fill="BFCADC"/>
          </w:tcPr>
          <w:p>
            <w:pPr>
              <w:spacing w:after="0"/>
              <w:rPr>
                <w:sz w:val="18"/>
                <w:szCs w:val="18"/>
                <w:color w:val="auto"/>
              </w:rPr>
            </w:pPr>
          </w:p>
        </w:tc>
        <w:tc>
          <w:tcPr>
            <w:tcW w:w="720" w:type="dxa"/>
            <w:vAlign w:val="bottom"/>
            <w:tcBorders>
              <w:right w:val="single" w:sz="8" w:color="7F96B9"/>
            </w:tcBorders>
            <w:shd w:val="clear" w:color="auto" w:fill="BFCADC"/>
          </w:tcPr>
          <w:p>
            <w:pPr>
              <w:spacing w:after="0"/>
              <w:rPr>
                <w:sz w:val="18"/>
                <w:szCs w:val="18"/>
                <w:color w:val="auto"/>
              </w:rPr>
            </w:pPr>
          </w:p>
        </w:tc>
        <w:tc>
          <w:tcPr>
            <w:tcW w:w="940" w:type="dxa"/>
            <w:vAlign w:val="bottom"/>
            <w:tcBorders>
              <w:right w:val="single" w:sz="8" w:color="7F96B9"/>
            </w:tcBorders>
            <w:shd w:val="clear" w:color="auto" w:fill="BFCADC"/>
          </w:tcPr>
          <w:p>
            <w:pPr>
              <w:spacing w:after="0"/>
              <w:rPr>
                <w:sz w:val="18"/>
                <w:szCs w:val="18"/>
                <w:color w:val="auto"/>
              </w:rPr>
            </w:pPr>
          </w:p>
        </w:tc>
        <w:tc>
          <w:tcPr>
            <w:tcW w:w="1040" w:type="dxa"/>
            <w:vAlign w:val="bottom"/>
            <w:tcBorders>
              <w:right w:val="single" w:sz="8" w:color="7F96B9"/>
            </w:tcBorders>
            <w:gridSpan w:val="2"/>
            <w:shd w:val="clear" w:color="auto" w:fill="BFCADC"/>
          </w:tcPr>
          <w:p>
            <w:pPr>
              <w:jc w:val="right"/>
              <w:ind w:right="135"/>
              <w:spacing w:after="0"/>
              <w:rPr>
                <w:sz w:val="20"/>
                <w:szCs w:val="20"/>
                <w:color w:val="auto"/>
              </w:rPr>
            </w:pPr>
            <w:r>
              <w:rPr>
                <w:rFonts w:ascii="Arial" w:cs="Arial" w:eastAsia="Arial" w:hAnsi="Arial"/>
                <w:sz w:val="14"/>
                <w:szCs w:val="14"/>
                <w:color w:val="002D73"/>
              </w:rPr>
              <w:t xml:space="preserve">2,679 </w:t>
            </w:r>
            <w:r>
              <w:rPr>
                <w:rFonts w:ascii="Arial" w:cs="Arial" w:eastAsia="Arial" w:hAnsi="Arial"/>
                <w:sz w:val="17"/>
                <w:szCs w:val="17"/>
                <w:color w:val="002D73"/>
                <w:vertAlign w:val="superscript"/>
              </w:rPr>
              <w:t>(6)</w:t>
            </w:r>
          </w:p>
        </w:tc>
        <w:tc>
          <w:tcPr>
            <w:tcW w:w="960" w:type="dxa"/>
            <w:vAlign w:val="bottom"/>
            <w:tcBorders>
              <w:right w:val="single" w:sz="8" w:color="7F96B9"/>
            </w:tcBorders>
            <w:shd w:val="clear" w:color="auto" w:fill="BFCADC"/>
          </w:tcPr>
          <w:p>
            <w:pPr>
              <w:jc w:val="right"/>
              <w:ind w:right="9"/>
              <w:spacing w:after="0"/>
              <w:rPr>
                <w:sz w:val="20"/>
                <w:szCs w:val="20"/>
                <w:color w:val="auto"/>
              </w:rPr>
            </w:pPr>
            <w:r>
              <w:rPr>
                <w:rFonts w:ascii="Arial" w:cs="Arial" w:eastAsia="Arial" w:hAnsi="Arial"/>
                <w:sz w:val="14"/>
                <w:szCs w:val="14"/>
                <w:color w:val="002D73"/>
              </w:rPr>
              <w:t>367,853</w:t>
            </w:r>
          </w:p>
        </w:tc>
        <w:tc>
          <w:tcPr>
            <w:tcW w:w="1240" w:type="dxa"/>
            <w:vAlign w:val="bottom"/>
            <w:shd w:val="clear" w:color="auto" w:fill="BFCADC"/>
          </w:tcPr>
          <w:p>
            <w:pPr>
              <w:spacing w:after="0"/>
              <w:rPr>
                <w:sz w:val="18"/>
                <w:szCs w:val="18"/>
                <w:color w:val="auto"/>
              </w:rPr>
            </w:pPr>
          </w:p>
        </w:tc>
        <w:tc>
          <w:tcPr>
            <w:tcW w:w="280" w:type="dxa"/>
            <w:vAlign w:val="bottom"/>
            <w:tcBorders>
              <w:right w:val="single" w:sz="8" w:color="7F96B9"/>
            </w:tcBorders>
            <w:shd w:val="clear" w:color="auto" w:fill="BFCADC"/>
          </w:tcPr>
          <w:p>
            <w:pPr>
              <w:spacing w:after="0"/>
              <w:rPr>
                <w:sz w:val="18"/>
                <w:szCs w:val="18"/>
                <w:color w:val="auto"/>
              </w:rPr>
            </w:pPr>
          </w:p>
        </w:tc>
        <w:tc>
          <w:tcPr>
            <w:tcW w:w="1300" w:type="dxa"/>
            <w:vAlign w:val="bottom"/>
            <w:tcBorders>
              <w:right w:val="single" w:sz="8" w:color="7F96B9"/>
            </w:tcBorders>
            <w:shd w:val="clear" w:color="auto" w:fill="BFCAD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7F96B9"/>
              <w:bottom w:val="single" w:sz="8" w:color="7F96B9"/>
              <w:right w:val="single" w:sz="8" w:color="7F96B9"/>
            </w:tcBorders>
            <w:shd w:val="clear" w:color="auto" w:fill="BFCADC"/>
          </w:tcPr>
          <w:p>
            <w:pPr>
              <w:spacing w:after="0"/>
              <w:rPr>
                <w:sz w:val="18"/>
                <w:szCs w:val="18"/>
                <w:color w:val="auto"/>
              </w:rPr>
            </w:pPr>
          </w:p>
        </w:tc>
        <w:tc>
          <w:tcPr>
            <w:tcW w:w="1360" w:type="dxa"/>
            <w:vAlign w:val="bottom"/>
            <w:tcBorders>
              <w:bottom w:val="single" w:sz="8" w:color="7F96B9"/>
              <w:right w:val="single" w:sz="8" w:color="7F96B9"/>
            </w:tcBorders>
            <w:shd w:val="clear" w:color="auto" w:fill="BFCADC"/>
          </w:tcPr>
          <w:p>
            <w:pPr>
              <w:spacing w:after="0"/>
              <w:rPr>
                <w:sz w:val="18"/>
                <w:szCs w:val="18"/>
                <w:color w:val="auto"/>
              </w:rPr>
            </w:pPr>
          </w:p>
        </w:tc>
        <w:tc>
          <w:tcPr>
            <w:tcW w:w="1140" w:type="dxa"/>
            <w:vAlign w:val="bottom"/>
            <w:tcBorders>
              <w:bottom w:val="single" w:sz="8" w:color="7F96B9"/>
              <w:right w:val="single" w:sz="8" w:color="7F96B9"/>
            </w:tcBorders>
            <w:shd w:val="clear" w:color="auto" w:fill="BFCADC"/>
          </w:tcPr>
          <w:p>
            <w:pPr>
              <w:spacing w:after="0"/>
              <w:rPr>
                <w:sz w:val="18"/>
                <w:szCs w:val="18"/>
                <w:color w:val="auto"/>
              </w:rPr>
            </w:pPr>
          </w:p>
        </w:tc>
        <w:tc>
          <w:tcPr>
            <w:tcW w:w="1120" w:type="dxa"/>
            <w:vAlign w:val="bottom"/>
            <w:tcBorders>
              <w:bottom w:val="single" w:sz="8" w:color="7F96B9"/>
              <w:right w:val="single" w:sz="8" w:color="7F96B9"/>
            </w:tcBorders>
            <w:shd w:val="clear" w:color="auto" w:fill="BFCADC"/>
          </w:tcPr>
          <w:p>
            <w:pPr>
              <w:spacing w:after="0"/>
              <w:rPr>
                <w:sz w:val="18"/>
                <w:szCs w:val="18"/>
                <w:color w:val="auto"/>
              </w:rPr>
            </w:pPr>
          </w:p>
        </w:tc>
        <w:tc>
          <w:tcPr>
            <w:tcW w:w="720" w:type="dxa"/>
            <w:vAlign w:val="bottom"/>
            <w:tcBorders>
              <w:bottom w:val="single" w:sz="8" w:color="7F96B9"/>
              <w:right w:val="single" w:sz="8" w:color="7F96B9"/>
            </w:tcBorders>
            <w:shd w:val="clear" w:color="auto" w:fill="BFCADC"/>
          </w:tcPr>
          <w:p>
            <w:pPr>
              <w:spacing w:after="0"/>
              <w:rPr>
                <w:sz w:val="18"/>
                <w:szCs w:val="18"/>
                <w:color w:val="auto"/>
              </w:rPr>
            </w:pPr>
          </w:p>
        </w:tc>
        <w:tc>
          <w:tcPr>
            <w:tcW w:w="940" w:type="dxa"/>
            <w:vAlign w:val="bottom"/>
            <w:tcBorders>
              <w:bottom w:val="single" w:sz="8" w:color="7F96B9"/>
              <w:right w:val="single" w:sz="8" w:color="7F96B9"/>
            </w:tcBorders>
            <w:shd w:val="clear" w:color="auto" w:fill="BFCADC"/>
          </w:tcPr>
          <w:p>
            <w:pPr>
              <w:spacing w:after="0"/>
              <w:rPr>
                <w:sz w:val="18"/>
                <w:szCs w:val="18"/>
                <w:color w:val="auto"/>
              </w:rPr>
            </w:pPr>
          </w:p>
        </w:tc>
        <w:tc>
          <w:tcPr>
            <w:tcW w:w="1040" w:type="dxa"/>
            <w:vAlign w:val="bottom"/>
            <w:tcBorders>
              <w:bottom w:val="single" w:sz="8" w:color="7F96B9"/>
              <w:right w:val="single" w:sz="8" w:color="7F96B9"/>
            </w:tcBorders>
            <w:gridSpan w:val="2"/>
            <w:shd w:val="clear" w:color="auto" w:fill="BFCADC"/>
          </w:tcPr>
          <w:p>
            <w:pPr>
              <w:jc w:val="right"/>
              <w:ind w:right="135"/>
              <w:spacing w:after="0"/>
              <w:rPr>
                <w:sz w:val="20"/>
                <w:szCs w:val="20"/>
                <w:color w:val="auto"/>
              </w:rPr>
            </w:pPr>
            <w:r>
              <w:rPr>
                <w:rFonts w:ascii="Arial" w:cs="Arial" w:eastAsia="Arial" w:hAnsi="Arial"/>
                <w:sz w:val="14"/>
                <w:szCs w:val="14"/>
                <w:color w:val="002D73"/>
              </w:rPr>
              <w:t xml:space="preserve">5,655 </w:t>
            </w:r>
            <w:r>
              <w:rPr>
                <w:rFonts w:ascii="Arial" w:cs="Arial" w:eastAsia="Arial" w:hAnsi="Arial"/>
                <w:sz w:val="17"/>
                <w:szCs w:val="17"/>
                <w:color w:val="002D73"/>
                <w:vertAlign w:val="superscript"/>
              </w:rPr>
              <w:t>(7)</w:t>
            </w:r>
          </w:p>
        </w:tc>
        <w:tc>
          <w:tcPr>
            <w:tcW w:w="960" w:type="dxa"/>
            <w:vAlign w:val="bottom"/>
            <w:tcBorders>
              <w:bottom w:val="single" w:sz="8" w:color="7F96B9"/>
              <w:right w:val="single" w:sz="8" w:color="7F96B9"/>
            </w:tcBorders>
            <w:shd w:val="clear" w:color="auto" w:fill="BFCADC"/>
          </w:tcPr>
          <w:p>
            <w:pPr>
              <w:jc w:val="right"/>
              <w:ind w:right="9"/>
              <w:spacing w:after="0"/>
              <w:rPr>
                <w:sz w:val="20"/>
                <w:szCs w:val="20"/>
                <w:color w:val="auto"/>
              </w:rPr>
            </w:pPr>
            <w:r>
              <w:rPr>
                <w:rFonts w:ascii="Arial" w:cs="Arial" w:eastAsia="Arial" w:hAnsi="Arial"/>
                <w:sz w:val="14"/>
                <w:szCs w:val="14"/>
                <w:color w:val="002D73"/>
              </w:rPr>
              <w:t>776,488</w:t>
            </w:r>
          </w:p>
        </w:tc>
        <w:tc>
          <w:tcPr>
            <w:tcW w:w="1240" w:type="dxa"/>
            <w:vAlign w:val="bottom"/>
            <w:tcBorders>
              <w:bottom w:val="single" w:sz="8" w:color="7F96B9"/>
            </w:tcBorders>
            <w:shd w:val="clear" w:color="auto" w:fill="BFCADC"/>
          </w:tcPr>
          <w:p>
            <w:pPr>
              <w:spacing w:after="0"/>
              <w:rPr>
                <w:sz w:val="18"/>
                <w:szCs w:val="18"/>
                <w:color w:val="auto"/>
              </w:rPr>
            </w:pPr>
          </w:p>
        </w:tc>
        <w:tc>
          <w:tcPr>
            <w:tcW w:w="280" w:type="dxa"/>
            <w:vAlign w:val="bottom"/>
            <w:tcBorders>
              <w:bottom w:val="single" w:sz="8" w:color="7F96B9"/>
              <w:right w:val="single" w:sz="8" w:color="7F96B9"/>
            </w:tcBorders>
            <w:shd w:val="clear" w:color="auto" w:fill="BFCADC"/>
          </w:tcPr>
          <w:p>
            <w:pPr>
              <w:spacing w:after="0"/>
              <w:rPr>
                <w:sz w:val="18"/>
                <w:szCs w:val="18"/>
                <w:color w:val="auto"/>
              </w:rPr>
            </w:pPr>
          </w:p>
        </w:tc>
        <w:tc>
          <w:tcPr>
            <w:tcW w:w="1300" w:type="dxa"/>
            <w:vAlign w:val="bottom"/>
            <w:tcBorders>
              <w:bottom w:val="single" w:sz="8" w:color="7F96B9"/>
              <w:right w:val="single" w:sz="8" w:color="7F96B9"/>
            </w:tcBorders>
            <w:shd w:val="clear" w:color="auto" w:fill="BFCAD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60" w:type="dxa"/>
            <w:vAlign w:val="bottom"/>
            <w:tcBorders>
              <w:left w:val="single" w:sz="8" w:color="7F96B9"/>
              <w:right w:val="single" w:sz="8" w:color="7F96B9"/>
            </w:tcBorders>
            <w:vMerge w:val="restart"/>
          </w:tcPr>
          <w:p>
            <w:pPr>
              <w:ind w:left="40"/>
              <w:spacing w:after="0"/>
              <w:rPr>
                <w:sz w:val="20"/>
                <w:szCs w:val="20"/>
                <w:color w:val="auto"/>
              </w:rPr>
            </w:pPr>
            <w:r>
              <w:rPr>
                <w:rFonts w:ascii="Arial" w:cs="Arial" w:eastAsia="Arial" w:hAnsi="Arial"/>
                <w:sz w:val="14"/>
                <w:szCs w:val="14"/>
                <w:color w:val="002D73"/>
              </w:rPr>
              <w:t>Jeewat Bijlani</w:t>
            </w:r>
          </w:p>
        </w:tc>
        <w:tc>
          <w:tcPr>
            <w:tcW w:w="1360" w:type="dxa"/>
            <w:vAlign w:val="bottom"/>
            <w:tcBorders>
              <w:right w:val="single" w:sz="8" w:color="7F96B9"/>
            </w:tcBorders>
          </w:tcPr>
          <w:p>
            <w:pPr>
              <w:jc w:val="right"/>
              <w:spacing w:after="0"/>
              <w:rPr>
                <w:sz w:val="20"/>
                <w:szCs w:val="20"/>
                <w:color w:val="auto"/>
              </w:rPr>
            </w:pPr>
            <w:r>
              <w:rPr>
                <w:rFonts w:ascii="Arial" w:cs="Arial" w:eastAsia="Arial" w:hAnsi="Arial"/>
                <w:sz w:val="14"/>
                <w:szCs w:val="14"/>
                <w:color w:val="002D73"/>
              </w:rPr>
              <w:t>731</w:t>
            </w:r>
          </w:p>
        </w:tc>
        <w:tc>
          <w:tcPr>
            <w:tcW w:w="1140" w:type="dxa"/>
            <w:vAlign w:val="bottom"/>
            <w:tcBorders>
              <w:right w:val="single" w:sz="8" w:color="7F96B9"/>
            </w:tcBorders>
          </w:tcPr>
          <w:p>
            <w:pPr>
              <w:jc w:val="right"/>
              <w:spacing w:after="0"/>
              <w:rPr>
                <w:sz w:val="20"/>
                <w:szCs w:val="20"/>
                <w:color w:val="auto"/>
              </w:rPr>
            </w:pPr>
            <w:r>
              <w:rPr>
                <w:rFonts w:ascii="Arial" w:cs="Arial" w:eastAsia="Arial" w:hAnsi="Arial"/>
                <w:sz w:val="14"/>
                <w:szCs w:val="14"/>
                <w:color w:val="002D73"/>
              </w:rPr>
              <w:t>0</w:t>
            </w:r>
          </w:p>
        </w:tc>
        <w:tc>
          <w:tcPr>
            <w:tcW w:w="1120" w:type="dxa"/>
            <w:vAlign w:val="bottom"/>
            <w:tcBorders>
              <w:right w:val="single" w:sz="8" w:color="7F96B9"/>
            </w:tcBorders>
          </w:tcPr>
          <w:p>
            <w:pPr>
              <w:ind w:left="940"/>
              <w:spacing w:after="0"/>
              <w:rPr>
                <w:sz w:val="20"/>
                <w:szCs w:val="20"/>
                <w:color w:val="auto"/>
              </w:rPr>
            </w:pPr>
            <w:r>
              <w:rPr>
                <w:rFonts w:ascii="Arial" w:cs="Arial" w:eastAsia="Arial" w:hAnsi="Arial"/>
                <w:sz w:val="14"/>
                <w:szCs w:val="14"/>
                <w:color w:val="002D73"/>
                <w:w w:val="99"/>
              </w:rPr>
              <w:t>—</w:t>
            </w:r>
          </w:p>
        </w:tc>
        <w:tc>
          <w:tcPr>
            <w:tcW w:w="720" w:type="dxa"/>
            <w:vAlign w:val="bottom"/>
            <w:tcBorders>
              <w:right w:val="single" w:sz="8" w:color="7F96B9"/>
            </w:tcBorders>
          </w:tcPr>
          <w:p>
            <w:pPr>
              <w:ind w:left="180"/>
              <w:spacing w:after="0"/>
              <w:rPr>
                <w:sz w:val="20"/>
                <w:szCs w:val="20"/>
                <w:color w:val="auto"/>
              </w:rPr>
            </w:pPr>
            <w:r>
              <w:rPr>
                <w:rFonts w:ascii="Arial" w:cs="Arial" w:eastAsia="Arial" w:hAnsi="Arial"/>
                <w:sz w:val="14"/>
                <w:szCs w:val="14"/>
                <w:color w:val="002D73"/>
              </w:rPr>
              <w:t>136.64</w:t>
            </w:r>
          </w:p>
        </w:tc>
        <w:tc>
          <w:tcPr>
            <w:tcW w:w="940" w:type="dxa"/>
            <w:vAlign w:val="bottom"/>
            <w:tcBorders>
              <w:right w:val="single" w:sz="8" w:color="7F96B9"/>
            </w:tcBorders>
          </w:tcPr>
          <w:p>
            <w:pPr>
              <w:ind w:left="240"/>
              <w:spacing w:after="0"/>
              <w:rPr>
                <w:sz w:val="20"/>
                <w:szCs w:val="20"/>
                <w:color w:val="auto"/>
              </w:rPr>
            </w:pPr>
            <w:r>
              <w:rPr>
                <w:rFonts w:ascii="Arial" w:cs="Arial" w:eastAsia="Arial" w:hAnsi="Arial"/>
                <w:sz w:val="14"/>
                <w:szCs w:val="14"/>
                <w:color w:val="002D73"/>
              </w:rPr>
              <w:t>3/30/2027</w:t>
            </w:r>
          </w:p>
        </w:tc>
        <w:tc>
          <w:tcPr>
            <w:tcW w:w="720" w:type="dxa"/>
            <w:vAlign w:val="bottom"/>
          </w:tcPr>
          <w:p>
            <w:pPr>
              <w:jc w:val="right"/>
              <w:spacing w:after="0"/>
              <w:rPr>
                <w:sz w:val="20"/>
                <w:szCs w:val="20"/>
                <w:color w:val="auto"/>
              </w:rPr>
            </w:pPr>
            <w:r>
              <w:rPr>
                <w:rFonts w:ascii="Arial" w:cs="Arial" w:eastAsia="Arial" w:hAnsi="Arial"/>
                <w:sz w:val="14"/>
                <w:szCs w:val="14"/>
                <w:color w:val="002D73"/>
              </w:rPr>
              <w:t>481</w:t>
            </w:r>
          </w:p>
        </w:tc>
        <w:tc>
          <w:tcPr>
            <w:tcW w:w="320" w:type="dxa"/>
            <w:vAlign w:val="bottom"/>
            <w:tcBorders>
              <w:right w:val="single" w:sz="8" w:color="7F96B9"/>
            </w:tcBorders>
          </w:tcPr>
          <w:p>
            <w:pPr>
              <w:jc w:val="right"/>
              <w:ind w:right="135"/>
              <w:spacing w:after="0"/>
              <w:rPr>
                <w:sz w:val="20"/>
                <w:szCs w:val="20"/>
                <w:color w:val="auto"/>
              </w:rPr>
            </w:pPr>
            <w:r>
              <w:rPr>
                <w:rFonts w:ascii="Arial" w:cs="Arial" w:eastAsia="Arial" w:hAnsi="Arial"/>
                <w:sz w:val="9"/>
                <w:szCs w:val="9"/>
                <w:color w:val="002D73"/>
              </w:rPr>
              <w:t>(3)</w:t>
            </w:r>
          </w:p>
        </w:tc>
        <w:tc>
          <w:tcPr>
            <w:tcW w:w="960" w:type="dxa"/>
            <w:vAlign w:val="bottom"/>
            <w:tcBorders>
              <w:right w:val="single" w:sz="8" w:color="7F96B9"/>
            </w:tcBorders>
          </w:tcPr>
          <w:p>
            <w:pPr>
              <w:jc w:val="right"/>
              <w:ind w:right="9"/>
              <w:spacing w:after="0"/>
              <w:rPr>
                <w:sz w:val="20"/>
                <w:szCs w:val="20"/>
                <w:color w:val="auto"/>
              </w:rPr>
            </w:pPr>
            <w:r>
              <w:rPr>
                <w:rFonts w:ascii="Arial" w:cs="Arial" w:eastAsia="Arial" w:hAnsi="Arial"/>
                <w:sz w:val="14"/>
                <w:szCs w:val="14"/>
                <w:color w:val="002D73"/>
              </w:rPr>
              <w:t>66,046</w:t>
            </w:r>
          </w:p>
        </w:tc>
        <w:tc>
          <w:tcPr>
            <w:tcW w:w="1240" w:type="dxa"/>
            <w:vAlign w:val="bottom"/>
          </w:tcPr>
          <w:p>
            <w:pPr>
              <w:jc w:val="right"/>
              <w:spacing w:after="0"/>
              <w:rPr>
                <w:sz w:val="20"/>
                <w:szCs w:val="20"/>
                <w:color w:val="auto"/>
              </w:rPr>
            </w:pPr>
            <w:r>
              <w:rPr>
                <w:rFonts w:ascii="Arial" w:cs="Arial" w:eastAsia="Arial" w:hAnsi="Arial"/>
                <w:sz w:val="14"/>
                <w:szCs w:val="14"/>
                <w:color w:val="002D73"/>
              </w:rPr>
              <w:t>1,948</w:t>
            </w:r>
          </w:p>
        </w:tc>
        <w:tc>
          <w:tcPr>
            <w:tcW w:w="280" w:type="dxa"/>
            <w:vAlign w:val="bottom"/>
            <w:tcBorders>
              <w:right w:val="single" w:sz="8" w:color="7F96B9"/>
            </w:tcBorders>
          </w:tcPr>
          <w:p>
            <w:pPr>
              <w:ind w:left="20"/>
              <w:spacing w:after="0"/>
              <w:rPr>
                <w:sz w:val="20"/>
                <w:szCs w:val="20"/>
                <w:color w:val="auto"/>
              </w:rPr>
            </w:pPr>
            <w:r>
              <w:rPr>
                <w:rFonts w:ascii="Arial" w:cs="Arial" w:eastAsia="Arial" w:hAnsi="Arial"/>
                <w:sz w:val="9"/>
                <w:szCs w:val="9"/>
                <w:color w:val="002D73"/>
              </w:rPr>
              <w:t>(8)</w:t>
            </w:r>
          </w:p>
        </w:tc>
        <w:tc>
          <w:tcPr>
            <w:tcW w:w="1300" w:type="dxa"/>
            <w:vAlign w:val="bottom"/>
            <w:tcBorders>
              <w:right w:val="single" w:sz="8" w:color="7F96B9"/>
            </w:tcBorders>
          </w:tcPr>
          <w:p>
            <w:pPr>
              <w:jc w:val="right"/>
              <w:ind w:right="12"/>
              <w:spacing w:after="0"/>
              <w:rPr>
                <w:sz w:val="20"/>
                <w:szCs w:val="20"/>
                <w:color w:val="auto"/>
              </w:rPr>
            </w:pPr>
            <w:r>
              <w:rPr>
                <w:rFonts w:ascii="Arial" w:cs="Arial" w:eastAsia="Arial" w:hAnsi="Arial"/>
                <w:sz w:val="14"/>
                <w:szCs w:val="14"/>
                <w:color w:val="002D73"/>
              </w:rPr>
              <w:t>267,480</w:t>
            </w:r>
          </w:p>
        </w:tc>
        <w:tc>
          <w:tcPr>
            <w:tcW w:w="0" w:type="dxa"/>
            <w:vAlign w:val="bottom"/>
          </w:tcPr>
          <w:p>
            <w:pPr>
              <w:spacing w:after="0"/>
              <w:rPr>
                <w:sz w:val="1"/>
                <w:szCs w:val="1"/>
                <w:color w:val="auto"/>
              </w:rPr>
            </w:pPr>
          </w:p>
        </w:tc>
      </w:tr>
      <w:tr>
        <w:trPr>
          <w:trHeight w:val="216"/>
        </w:trPr>
        <w:tc>
          <w:tcPr>
            <w:tcW w:w="1160" w:type="dxa"/>
            <w:vAlign w:val="bottom"/>
            <w:tcBorders>
              <w:left w:val="single" w:sz="8" w:color="7F96B9"/>
              <w:right w:val="single" w:sz="8" w:color="7F96B9"/>
            </w:tcBorders>
            <w:vMerge w:val="continue"/>
          </w:tcPr>
          <w:p>
            <w:pPr>
              <w:spacing w:after="0"/>
              <w:rPr>
                <w:sz w:val="18"/>
                <w:szCs w:val="18"/>
                <w:color w:val="auto"/>
              </w:rPr>
            </w:pPr>
          </w:p>
        </w:tc>
        <w:tc>
          <w:tcPr>
            <w:tcW w:w="1360" w:type="dxa"/>
            <w:vAlign w:val="bottom"/>
            <w:tcBorders>
              <w:right w:val="single" w:sz="8" w:color="7F96B9"/>
            </w:tcBorders>
          </w:tcPr>
          <w:p>
            <w:pPr>
              <w:jc w:val="right"/>
              <w:spacing w:after="0"/>
              <w:rPr>
                <w:sz w:val="20"/>
                <w:szCs w:val="20"/>
                <w:color w:val="auto"/>
              </w:rPr>
            </w:pPr>
            <w:r>
              <w:rPr>
                <w:rFonts w:ascii="Arial" w:cs="Arial" w:eastAsia="Arial" w:hAnsi="Arial"/>
                <w:sz w:val="14"/>
                <w:szCs w:val="14"/>
                <w:color w:val="002D73"/>
              </w:rPr>
              <w:t>1,319</w:t>
            </w:r>
          </w:p>
        </w:tc>
        <w:tc>
          <w:tcPr>
            <w:tcW w:w="1140" w:type="dxa"/>
            <w:vAlign w:val="bottom"/>
            <w:tcBorders>
              <w:right w:val="single" w:sz="8" w:color="7F96B9"/>
            </w:tcBorders>
          </w:tcPr>
          <w:p>
            <w:pPr>
              <w:jc w:val="right"/>
              <w:spacing w:after="0"/>
              <w:rPr>
                <w:sz w:val="20"/>
                <w:szCs w:val="20"/>
                <w:color w:val="auto"/>
              </w:rPr>
            </w:pPr>
            <w:r>
              <w:rPr>
                <w:rFonts w:ascii="Arial" w:cs="Arial" w:eastAsia="Arial" w:hAnsi="Arial"/>
                <w:sz w:val="14"/>
                <w:szCs w:val="14"/>
                <w:color w:val="002D73"/>
              </w:rPr>
              <w:t>0</w:t>
            </w:r>
          </w:p>
        </w:tc>
        <w:tc>
          <w:tcPr>
            <w:tcW w:w="1120" w:type="dxa"/>
            <w:vAlign w:val="bottom"/>
            <w:tcBorders>
              <w:right w:val="single" w:sz="8" w:color="7F96B9"/>
            </w:tcBorders>
          </w:tcPr>
          <w:p>
            <w:pPr>
              <w:ind w:left="940"/>
              <w:spacing w:after="0"/>
              <w:rPr>
                <w:sz w:val="20"/>
                <w:szCs w:val="20"/>
                <w:color w:val="auto"/>
              </w:rPr>
            </w:pPr>
            <w:r>
              <w:rPr>
                <w:rFonts w:ascii="Arial" w:cs="Arial" w:eastAsia="Arial" w:hAnsi="Arial"/>
                <w:sz w:val="14"/>
                <w:szCs w:val="14"/>
                <w:color w:val="002D73"/>
                <w:w w:val="99"/>
              </w:rPr>
              <w:t>—</w:t>
            </w:r>
          </w:p>
        </w:tc>
        <w:tc>
          <w:tcPr>
            <w:tcW w:w="720" w:type="dxa"/>
            <w:vAlign w:val="bottom"/>
            <w:tcBorders>
              <w:right w:val="single" w:sz="8" w:color="7F96B9"/>
            </w:tcBorders>
          </w:tcPr>
          <w:p>
            <w:pPr>
              <w:ind w:left="180"/>
              <w:spacing w:after="0"/>
              <w:rPr>
                <w:sz w:val="20"/>
                <w:szCs w:val="20"/>
                <w:color w:val="auto"/>
              </w:rPr>
            </w:pPr>
            <w:r>
              <w:rPr>
                <w:rFonts w:ascii="Arial" w:cs="Arial" w:eastAsia="Arial" w:hAnsi="Arial"/>
                <w:sz w:val="14"/>
                <w:szCs w:val="14"/>
                <w:color w:val="002D73"/>
              </w:rPr>
              <w:t>245.49</w:t>
            </w:r>
          </w:p>
        </w:tc>
        <w:tc>
          <w:tcPr>
            <w:tcW w:w="940" w:type="dxa"/>
            <w:vAlign w:val="bottom"/>
            <w:tcBorders>
              <w:right w:val="single" w:sz="8" w:color="7F96B9"/>
            </w:tcBorders>
          </w:tcPr>
          <w:p>
            <w:pPr>
              <w:ind w:left="240"/>
              <w:spacing w:after="0"/>
              <w:rPr>
                <w:sz w:val="20"/>
                <w:szCs w:val="20"/>
                <w:color w:val="auto"/>
              </w:rPr>
            </w:pPr>
            <w:r>
              <w:rPr>
                <w:rFonts w:ascii="Arial" w:cs="Arial" w:eastAsia="Arial" w:hAnsi="Arial"/>
                <w:sz w:val="14"/>
                <w:szCs w:val="14"/>
                <w:color w:val="002D73"/>
              </w:rPr>
              <w:t>3/15/2028</w:t>
            </w:r>
          </w:p>
        </w:tc>
        <w:tc>
          <w:tcPr>
            <w:tcW w:w="720" w:type="dxa"/>
            <w:vAlign w:val="bottom"/>
          </w:tcPr>
          <w:p>
            <w:pPr>
              <w:jc w:val="right"/>
              <w:spacing w:after="0"/>
              <w:rPr>
                <w:sz w:val="20"/>
                <w:szCs w:val="20"/>
                <w:color w:val="auto"/>
              </w:rPr>
            </w:pPr>
            <w:r>
              <w:rPr>
                <w:rFonts w:ascii="Arial" w:cs="Arial" w:eastAsia="Arial" w:hAnsi="Arial"/>
                <w:sz w:val="14"/>
                <w:szCs w:val="14"/>
                <w:color w:val="002D73"/>
              </w:rPr>
              <w:t>886</w:t>
            </w:r>
          </w:p>
        </w:tc>
        <w:tc>
          <w:tcPr>
            <w:tcW w:w="320" w:type="dxa"/>
            <w:vAlign w:val="bottom"/>
            <w:tcBorders>
              <w:right w:val="single" w:sz="8" w:color="7F96B9"/>
            </w:tcBorders>
          </w:tcPr>
          <w:p>
            <w:pPr>
              <w:jc w:val="right"/>
              <w:ind w:right="135"/>
              <w:spacing w:after="0"/>
              <w:rPr>
                <w:sz w:val="20"/>
                <w:szCs w:val="20"/>
                <w:color w:val="auto"/>
              </w:rPr>
            </w:pPr>
            <w:r>
              <w:rPr>
                <w:rFonts w:ascii="Arial" w:cs="Arial" w:eastAsia="Arial" w:hAnsi="Arial"/>
                <w:sz w:val="9"/>
                <w:szCs w:val="9"/>
                <w:color w:val="002D73"/>
              </w:rPr>
              <w:t>(4)</w:t>
            </w:r>
          </w:p>
        </w:tc>
        <w:tc>
          <w:tcPr>
            <w:tcW w:w="960" w:type="dxa"/>
            <w:vAlign w:val="bottom"/>
            <w:tcBorders>
              <w:right w:val="single" w:sz="8" w:color="7F96B9"/>
            </w:tcBorders>
          </w:tcPr>
          <w:p>
            <w:pPr>
              <w:jc w:val="right"/>
              <w:ind w:right="9"/>
              <w:spacing w:after="0"/>
              <w:rPr>
                <w:sz w:val="20"/>
                <w:szCs w:val="20"/>
                <w:color w:val="auto"/>
              </w:rPr>
            </w:pPr>
            <w:r>
              <w:rPr>
                <w:rFonts w:ascii="Arial" w:cs="Arial" w:eastAsia="Arial" w:hAnsi="Arial"/>
                <w:sz w:val="14"/>
                <w:szCs w:val="14"/>
                <w:color w:val="002D73"/>
              </w:rPr>
              <w:t>121,657</w:t>
            </w:r>
          </w:p>
        </w:tc>
        <w:tc>
          <w:tcPr>
            <w:tcW w:w="1240" w:type="dxa"/>
            <w:vAlign w:val="bottom"/>
          </w:tcPr>
          <w:p>
            <w:pPr>
              <w:jc w:val="right"/>
              <w:spacing w:after="0"/>
              <w:rPr>
                <w:sz w:val="20"/>
                <w:szCs w:val="20"/>
                <w:color w:val="auto"/>
              </w:rPr>
            </w:pPr>
            <w:r>
              <w:rPr>
                <w:rFonts w:ascii="Arial" w:cs="Arial" w:eastAsia="Arial" w:hAnsi="Arial"/>
                <w:sz w:val="14"/>
                <w:szCs w:val="14"/>
                <w:color w:val="002D73"/>
              </w:rPr>
              <w:t>6,070</w:t>
            </w:r>
          </w:p>
        </w:tc>
        <w:tc>
          <w:tcPr>
            <w:tcW w:w="280" w:type="dxa"/>
            <w:vAlign w:val="bottom"/>
            <w:tcBorders>
              <w:right w:val="single" w:sz="8" w:color="7F96B9"/>
            </w:tcBorders>
          </w:tcPr>
          <w:p>
            <w:pPr>
              <w:ind w:left="20"/>
              <w:spacing w:after="0"/>
              <w:rPr>
                <w:sz w:val="20"/>
                <w:szCs w:val="20"/>
                <w:color w:val="auto"/>
              </w:rPr>
            </w:pPr>
            <w:r>
              <w:rPr>
                <w:rFonts w:ascii="Arial" w:cs="Arial" w:eastAsia="Arial" w:hAnsi="Arial"/>
                <w:sz w:val="9"/>
                <w:szCs w:val="9"/>
                <w:color w:val="002D73"/>
              </w:rPr>
              <w:t>(9)</w:t>
            </w:r>
          </w:p>
        </w:tc>
        <w:tc>
          <w:tcPr>
            <w:tcW w:w="1300" w:type="dxa"/>
            <w:vAlign w:val="bottom"/>
            <w:tcBorders>
              <w:right w:val="single" w:sz="8" w:color="7F96B9"/>
            </w:tcBorders>
          </w:tcPr>
          <w:p>
            <w:pPr>
              <w:jc w:val="right"/>
              <w:ind w:right="12"/>
              <w:spacing w:after="0"/>
              <w:rPr>
                <w:sz w:val="20"/>
                <w:szCs w:val="20"/>
                <w:color w:val="auto"/>
              </w:rPr>
            </w:pPr>
            <w:r>
              <w:rPr>
                <w:rFonts w:ascii="Arial" w:cs="Arial" w:eastAsia="Arial" w:hAnsi="Arial"/>
                <w:sz w:val="14"/>
                <w:szCs w:val="14"/>
                <w:color w:val="002D73"/>
              </w:rPr>
              <w:t>833,472</w:t>
            </w:r>
          </w:p>
        </w:tc>
        <w:tc>
          <w:tcPr>
            <w:tcW w:w="0" w:type="dxa"/>
            <w:vAlign w:val="bottom"/>
          </w:tcPr>
          <w:p>
            <w:pPr>
              <w:spacing w:after="0"/>
              <w:rPr>
                <w:sz w:val="1"/>
                <w:szCs w:val="1"/>
                <w:color w:val="auto"/>
              </w:rPr>
            </w:pPr>
          </w:p>
        </w:tc>
      </w:tr>
      <w:tr>
        <w:trPr>
          <w:trHeight w:val="216"/>
        </w:trPr>
        <w:tc>
          <w:tcPr>
            <w:tcW w:w="1160" w:type="dxa"/>
            <w:vAlign w:val="bottom"/>
            <w:tcBorders>
              <w:left w:val="single" w:sz="8" w:color="7F96B9"/>
              <w:right w:val="single" w:sz="8" w:color="7F96B9"/>
            </w:tcBorders>
          </w:tcPr>
          <w:p>
            <w:pPr>
              <w:spacing w:after="0"/>
              <w:rPr>
                <w:sz w:val="18"/>
                <w:szCs w:val="18"/>
                <w:color w:val="auto"/>
              </w:rPr>
            </w:pPr>
          </w:p>
        </w:tc>
        <w:tc>
          <w:tcPr>
            <w:tcW w:w="1360" w:type="dxa"/>
            <w:vAlign w:val="bottom"/>
            <w:tcBorders>
              <w:right w:val="single" w:sz="8" w:color="7F96B9"/>
            </w:tcBorders>
          </w:tcPr>
          <w:p>
            <w:pPr>
              <w:jc w:val="right"/>
              <w:spacing w:after="0"/>
              <w:rPr>
                <w:sz w:val="20"/>
                <w:szCs w:val="20"/>
                <w:color w:val="auto"/>
              </w:rPr>
            </w:pPr>
            <w:r>
              <w:rPr>
                <w:rFonts w:ascii="Arial" w:cs="Arial" w:eastAsia="Arial" w:hAnsi="Arial"/>
                <w:sz w:val="14"/>
                <w:szCs w:val="14"/>
                <w:color w:val="002D73"/>
              </w:rPr>
              <w:t>2,244</w:t>
            </w:r>
          </w:p>
        </w:tc>
        <w:tc>
          <w:tcPr>
            <w:tcW w:w="1140" w:type="dxa"/>
            <w:vAlign w:val="bottom"/>
            <w:tcBorders>
              <w:right w:val="single" w:sz="8" w:color="7F96B9"/>
            </w:tcBorders>
          </w:tcPr>
          <w:p>
            <w:pPr>
              <w:jc w:val="right"/>
              <w:spacing w:after="0"/>
              <w:rPr>
                <w:sz w:val="20"/>
                <w:szCs w:val="20"/>
                <w:color w:val="auto"/>
              </w:rPr>
            </w:pPr>
            <w:r>
              <w:rPr>
                <w:rFonts w:ascii="Arial" w:cs="Arial" w:eastAsia="Arial" w:hAnsi="Arial"/>
                <w:sz w:val="14"/>
                <w:szCs w:val="14"/>
                <w:color w:val="002D73"/>
              </w:rPr>
              <w:t>0</w:t>
            </w:r>
          </w:p>
        </w:tc>
        <w:tc>
          <w:tcPr>
            <w:tcW w:w="1120" w:type="dxa"/>
            <w:vAlign w:val="bottom"/>
            <w:tcBorders>
              <w:right w:val="single" w:sz="8" w:color="7F96B9"/>
            </w:tcBorders>
          </w:tcPr>
          <w:p>
            <w:pPr>
              <w:ind w:left="940"/>
              <w:spacing w:after="0"/>
              <w:rPr>
                <w:sz w:val="20"/>
                <w:szCs w:val="20"/>
                <w:color w:val="auto"/>
              </w:rPr>
            </w:pPr>
            <w:r>
              <w:rPr>
                <w:rFonts w:ascii="Arial" w:cs="Arial" w:eastAsia="Arial" w:hAnsi="Arial"/>
                <w:sz w:val="14"/>
                <w:szCs w:val="14"/>
                <w:color w:val="002D73"/>
                <w:w w:val="99"/>
              </w:rPr>
              <w:t>—</w:t>
            </w:r>
          </w:p>
        </w:tc>
        <w:tc>
          <w:tcPr>
            <w:tcW w:w="720" w:type="dxa"/>
            <w:vAlign w:val="bottom"/>
            <w:tcBorders>
              <w:right w:val="single" w:sz="8" w:color="7F96B9"/>
            </w:tcBorders>
          </w:tcPr>
          <w:p>
            <w:pPr>
              <w:ind w:left="180"/>
              <w:spacing w:after="0"/>
              <w:rPr>
                <w:sz w:val="20"/>
                <w:szCs w:val="20"/>
                <w:color w:val="auto"/>
              </w:rPr>
            </w:pPr>
            <w:r>
              <w:rPr>
                <w:rFonts w:ascii="Arial" w:cs="Arial" w:eastAsia="Arial" w:hAnsi="Arial"/>
                <w:sz w:val="14"/>
                <w:szCs w:val="14"/>
                <w:color w:val="002D73"/>
              </w:rPr>
              <w:t>178.29</w:t>
            </w:r>
          </w:p>
        </w:tc>
        <w:tc>
          <w:tcPr>
            <w:tcW w:w="940" w:type="dxa"/>
            <w:vAlign w:val="bottom"/>
            <w:tcBorders>
              <w:right w:val="single" w:sz="8" w:color="7F96B9"/>
            </w:tcBorders>
          </w:tcPr>
          <w:p>
            <w:pPr>
              <w:ind w:left="240"/>
              <w:spacing w:after="0"/>
              <w:rPr>
                <w:sz w:val="20"/>
                <w:szCs w:val="20"/>
                <w:color w:val="auto"/>
              </w:rPr>
            </w:pPr>
            <w:r>
              <w:rPr>
                <w:rFonts w:ascii="Arial" w:cs="Arial" w:eastAsia="Arial" w:hAnsi="Arial"/>
                <w:sz w:val="14"/>
                <w:szCs w:val="14"/>
                <w:color w:val="002D73"/>
              </w:rPr>
              <w:t>3/16/2029</w:t>
            </w:r>
          </w:p>
        </w:tc>
        <w:tc>
          <w:tcPr>
            <w:tcW w:w="720" w:type="dxa"/>
            <w:vAlign w:val="bottom"/>
          </w:tcPr>
          <w:p>
            <w:pPr>
              <w:jc w:val="right"/>
              <w:spacing w:after="0"/>
              <w:rPr>
                <w:sz w:val="20"/>
                <w:szCs w:val="20"/>
                <w:color w:val="auto"/>
              </w:rPr>
            </w:pPr>
            <w:r>
              <w:rPr>
                <w:rFonts w:ascii="Arial" w:cs="Arial" w:eastAsia="Arial" w:hAnsi="Arial"/>
                <w:sz w:val="14"/>
                <w:szCs w:val="14"/>
                <w:color w:val="002D73"/>
              </w:rPr>
              <w:t>878</w:t>
            </w:r>
          </w:p>
        </w:tc>
        <w:tc>
          <w:tcPr>
            <w:tcW w:w="320" w:type="dxa"/>
            <w:vAlign w:val="bottom"/>
            <w:tcBorders>
              <w:right w:val="single" w:sz="8" w:color="7F96B9"/>
            </w:tcBorders>
          </w:tcPr>
          <w:p>
            <w:pPr>
              <w:jc w:val="right"/>
              <w:ind w:right="135"/>
              <w:spacing w:after="0"/>
              <w:rPr>
                <w:sz w:val="20"/>
                <w:szCs w:val="20"/>
                <w:color w:val="auto"/>
              </w:rPr>
            </w:pPr>
            <w:r>
              <w:rPr>
                <w:rFonts w:ascii="Arial" w:cs="Arial" w:eastAsia="Arial" w:hAnsi="Arial"/>
                <w:sz w:val="9"/>
                <w:szCs w:val="9"/>
                <w:color w:val="002D73"/>
              </w:rPr>
              <w:t>(4)</w:t>
            </w:r>
          </w:p>
        </w:tc>
        <w:tc>
          <w:tcPr>
            <w:tcW w:w="960" w:type="dxa"/>
            <w:vAlign w:val="bottom"/>
            <w:tcBorders>
              <w:right w:val="single" w:sz="8" w:color="7F96B9"/>
            </w:tcBorders>
          </w:tcPr>
          <w:p>
            <w:pPr>
              <w:jc w:val="right"/>
              <w:ind w:right="9"/>
              <w:spacing w:after="0"/>
              <w:rPr>
                <w:sz w:val="20"/>
                <w:szCs w:val="20"/>
                <w:color w:val="auto"/>
              </w:rPr>
            </w:pPr>
            <w:r>
              <w:rPr>
                <w:rFonts w:ascii="Arial" w:cs="Arial" w:eastAsia="Arial" w:hAnsi="Arial"/>
                <w:sz w:val="14"/>
                <w:szCs w:val="14"/>
                <w:color w:val="002D73"/>
              </w:rPr>
              <w:t>120,558</w:t>
            </w:r>
          </w:p>
        </w:tc>
        <w:tc>
          <w:tcPr>
            <w:tcW w:w="1240" w:type="dxa"/>
            <w:vAlign w:val="bottom"/>
          </w:tcPr>
          <w:p>
            <w:pPr>
              <w:spacing w:after="0"/>
              <w:rPr>
                <w:sz w:val="18"/>
                <w:szCs w:val="18"/>
                <w:color w:val="auto"/>
              </w:rPr>
            </w:pPr>
          </w:p>
        </w:tc>
        <w:tc>
          <w:tcPr>
            <w:tcW w:w="280" w:type="dxa"/>
            <w:vAlign w:val="bottom"/>
            <w:tcBorders>
              <w:right w:val="single" w:sz="8" w:color="7F96B9"/>
            </w:tcBorders>
          </w:tcPr>
          <w:p>
            <w:pPr>
              <w:spacing w:after="0"/>
              <w:rPr>
                <w:sz w:val="18"/>
                <w:szCs w:val="18"/>
                <w:color w:val="auto"/>
              </w:rPr>
            </w:pPr>
          </w:p>
        </w:tc>
        <w:tc>
          <w:tcPr>
            <w:tcW w:w="1300" w:type="dxa"/>
            <w:vAlign w:val="bottom"/>
            <w:tcBorders>
              <w:right w:val="single" w:sz="8" w:color="7F96B9"/>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7F96B9"/>
              <w:right w:val="single" w:sz="8" w:color="7F96B9"/>
            </w:tcBorders>
          </w:tcPr>
          <w:p>
            <w:pPr>
              <w:spacing w:after="0"/>
              <w:rPr>
                <w:sz w:val="18"/>
                <w:szCs w:val="18"/>
                <w:color w:val="auto"/>
              </w:rPr>
            </w:pPr>
          </w:p>
        </w:tc>
        <w:tc>
          <w:tcPr>
            <w:tcW w:w="1360" w:type="dxa"/>
            <w:vAlign w:val="bottom"/>
            <w:tcBorders>
              <w:right w:val="single" w:sz="8" w:color="7F96B9"/>
            </w:tcBorders>
          </w:tcPr>
          <w:p>
            <w:pPr>
              <w:spacing w:after="0"/>
              <w:rPr>
                <w:sz w:val="18"/>
                <w:szCs w:val="18"/>
                <w:color w:val="auto"/>
              </w:rPr>
            </w:pPr>
          </w:p>
        </w:tc>
        <w:tc>
          <w:tcPr>
            <w:tcW w:w="1140" w:type="dxa"/>
            <w:vAlign w:val="bottom"/>
            <w:tcBorders>
              <w:right w:val="single" w:sz="8" w:color="7F96B9"/>
            </w:tcBorders>
          </w:tcPr>
          <w:p>
            <w:pPr>
              <w:spacing w:after="0"/>
              <w:rPr>
                <w:sz w:val="18"/>
                <w:szCs w:val="18"/>
                <w:color w:val="auto"/>
              </w:rPr>
            </w:pPr>
          </w:p>
        </w:tc>
        <w:tc>
          <w:tcPr>
            <w:tcW w:w="1120" w:type="dxa"/>
            <w:vAlign w:val="bottom"/>
            <w:tcBorders>
              <w:right w:val="single" w:sz="8" w:color="7F96B9"/>
            </w:tcBorders>
          </w:tcPr>
          <w:p>
            <w:pPr>
              <w:spacing w:after="0"/>
              <w:rPr>
                <w:sz w:val="18"/>
                <w:szCs w:val="18"/>
                <w:color w:val="auto"/>
              </w:rPr>
            </w:pPr>
          </w:p>
        </w:tc>
        <w:tc>
          <w:tcPr>
            <w:tcW w:w="720" w:type="dxa"/>
            <w:vAlign w:val="bottom"/>
            <w:tcBorders>
              <w:right w:val="single" w:sz="8" w:color="7F96B9"/>
            </w:tcBorders>
          </w:tcPr>
          <w:p>
            <w:pPr>
              <w:spacing w:after="0"/>
              <w:rPr>
                <w:sz w:val="18"/>
                <w:szCs w:val="18"/>
                <w:color w:val="auto"/>
              </w:rPr>
            </w:pPr>
          </w:p>
        </w:tc>
        <w:tc>
          <w:tcPr>
            <w:tcW w:w="940" w:type="dxa"/>
            <w:vAlign w:val="bottom"/>
            <w:tcBorders>
              <w:right w:val="single" w:sz="8" w:color="7F96B9"/>
            </w:tcBorders>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2D73"/>
              </w:rPr>
              <w:t>2,048</w:t>
            </w:r>
          </w:p>
        </w:tc>
        <w:tc>
          <w:tcPr>
            <w:tcW w:w="320" w:type="dxa"/>
            <w:vAlign w:val="bottom"/>
            <w:tcBorders>
              <w:right w:val="single" w:sz="8" w:color="7F96B9"/>
            </w:tcBorders>
          </w:tcPr>
          <w:p>
            <w:pPr>
              <w:jc w:val="right"/>
              <w:ind w:right="135"/>
              <w:spacing w:after="0"/>
              <w:rPr>
                <w:sz w:val="20"/>
                <w:szCs w:val="20"/>
                <w:color w:val="auto"/>
              </w:rPr>
            </w:pPr>
            <w:r>
              <w:rPr>
                <w:rFonts w:ascii="Arial" w:cs="Arial" w:eastAsia="Arial" w:hAnsi="Arial"/>
                <w:sz w:val="9"/>
                <w:szCs w:val="9"/>
                <w:color w:val="002D73"/>
              </w:rPr>
              <w:t>(6)</w:t>
            </w:r>
          </w:p>
        </w:tc>
        <w:tc>
          <w:tcPr>
            <w:tcW w:w="960" w:type="dxa"/>
            <w:vAlign w:val="bottom"/>
            <w:tcBorders>
              <w:right w:val="single" w:sz="8" w:color="7F96B9"/>
            </w:tcBorders>
          </w:tcPr>
          <w:p>
            <w:pPr>
              <w:jc w:val="right"/>
              <w:ind w:right="9"/>
              <w:spacing w:after="0"/>
              <w:rPr>
                <w:sz w:val="20"/>
                <w:szCs w:val="20"/>
                <w:color w:val="auto"/>
              </w:rPr>
            </w:pPr>
            <w:r>
              <w:rPr>
                <w:rFonts w:ascii="Arial" w:cs="Arial" w:eastAsia="Arial" w:hAnsi="Arial"/>
                <w:sz w:val="14"/>
                <w:szCs w:val="14"/>
                <w:color w:val="002D73"/>
              </w:rPr>
              <w:t>281,211</w:t>
            </w:r>
          </w:p>
        </w:tc>
        <w:tc>
          <w:tcPr>
            <w:tcW w:w="1240" w:type="dxa"/>
            <w:vAlign w:val="bottom"/>
          </w:tcPr>
          <w:p>
            <w:pPr>
              <w:spacing w:after="0"/>
              <w:rPr>
                <w:sz w:val="18"/>
                <w:szCs w:val="18"/>
                <w:color w:val="auto"/>
              </w:rPr>
            </w:pPr>
          </w:p>
        </w:tc>
        <w:tc>
          <w:tcPr>
            <w:tcW w:w="280" w:type="dxa"/>
            <w:vAlign w:val="bottom"/>
            <w:tcBorders>
              <w:right w:val="single" w:sz="8" w:color="7F96B9"/>
            </w:tcBorders>
          </w:tcPr>
          <w:p>
            <w:pPr>
              <w:spacing w:after="0"/>
              <w:rPr>
                <w:sz w:val="18"/>
                <w:szCs w:val="18"/>
                <w:color w:val="auto"/>
              </w:rPr>
            </w:pPr>
          </w:p>
        </w:tc>
        <w:tc>
          <w:tcPr>
            <w:tcW w:w="1300" w:type="dxa"/>
            <w:vAlign w:val="bottom"/>
            <w:tcBorders>
              <w:right w:val="single" w:sz="8" w:color="7F96B9"/>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Borders>
              <w:left w:val="single" w:sz="8" w:color="7F96B9"/>
              <w:bottom w:val="single" w:sz="8" w:color="7F96B9"/>
              <w:right w:val="single" w:sz="8" w:color="7F96B9"/>
            </w:tcBorders>
          </w:tcPr>
          <w:p>
            <w:pPr>
              <w:spacing w:after="0"/>
              <w:rPr>
                <w:sz w:val="19"/>
                <w:szCs w:val="19"/>
                <w:color w:val="auto"/>
              </w:rPr>
            </w:pPr>
          </w:p>
        </w:tc>
        <w:tc>
          <w:tcPr>
            <w:tcW w:w="1360" w:type="dxa"/>
            <w:vAlign w:val="bottom"/>
            <w:tcBorders>
              <w:bottom w:val="single" w:sz="8" w:color="7F96B9"/>
              <w:right w:val="single" w:sz="8" w:color="7F96B9"/>
            </w:tcBorders>
          </w:tcPr>
          <w:p>
            <w:pPr>
              <w:spacing w:after="0"/>
              <w:rPr>
                <w:sz w:val="19"/>
                <w:szCs w:val="19"/>
                <w:color w:val="auto"/>
              </w:rPr>
            </w:pPr>
          </w:p>
        </w:tc>
        <w:tc>
          <w:tcPr>
            <w:tcW w:w="1140" w:type="dxa"/>
            <w:vAlign w:val="bottom"/>
            <w:tcBorders>
              <w:bottom w:val="single" w:sz="8" w:color="7F96B9"/>
              <w:right w:val="single" w:sz="8" w:color="7F96B9"/>
            </w:tcBorders>
          </w:tcPr>
          <w:p>
            <w:pPr>
              <w:spacing w:after="0"/>
              <w:rPr>
                <w:sz w:val="19"/>
                <w:szCs w:val="19"/>
                <w:color w:val="auto"/>
              </w:rPr>
            </w:pPr>
          </w:p>
        </w:tc>
        <w:tc>
          <w:tcPr>
            <w:tcW w:w="1120" w:type="dxa"/>
            <w:vAlign w:val="bottom"/>
            <w:tcBorders>
              <w:bottom w:val="single" w:sz="8" w:color="7F96B9"/>
              <w:right w:val="single" w:sz="8" w:color="7F96B9"/>
            </w:tcBorders>
          </w:tcPr>
          <w:p>
            <w:pPr>
              <w:spacing w:after="0"/>
              <w:rPr>
                <w:sz w:val="19"/>
                <w:szCs w:val="19"/>
                <w:color w:val="auto"/>
              </w:rPr>
            </w:pPr>
          </w:p>
        </w:tc>
        <w:tc>
          <w:tcPr>
            <w:tcW w:w="720" w:type="dxa"/>
            <w:vAlign w:val="bottom"/>
            <w:tcBorders>
              <w:bottom w:val="single" w:sz="8" w:color="7F96B9"/>
              <w:right w:val="single" w:sz="8" w:color="7F96B9"/>
            </w:tcBorders>
          </w:tcPr>
          <w:p>
            <w:pPr>
              <w:spacing w:after="0"/>
              <w:rPr>
                <w:sz w:val="19"/>
                <w:szCs w:val="19"/>
                <w:color w:val="auto"/>
              </w:rPr>
            </w:pPr>
          </w:p>
        </w:tc>
        <w:tc>
          <w:tcPr>
            <w:tcW w:w="940" w:type="dxa"/>
            <w:vAlign w:val="bottom"/>
            <w:tcBorders>
              <w:bottom w:val="single" w:sz="8" w:color="7F96B9"/>
              <w:right w:val="single" w:sz="8" w:color="7F96B9"/>
            </w:tcBorders>
          </w:tcPr>
          <w:p>
            <w:pPr>
              <w:spacing w:after="0"/>
              <w:rPr>
                <w:sz w:val="19"/>
                <w:szCs w:val="19"/>
                <w:color w:val="auto"/>
              </w:rPr>
            </w:pPr>
          </w:p>
        </w:tc>
        <w:tc>
          <w:tcPr>
            <w:tcW w:w="72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rPr>
              <w:t>4,324</w:t>
            </w:r>
          </w:p>
        </w:tc>
        <w:tc>
          <w:tcPr>
            <w:tcW w:w="320" w:type="dxa"/>
            <w:vAlign w:val="bottom"/>
            <w:tcBorders>
              <w:bottom w:val="single" w:sz="8" w:color="7F96B9"/>
              <w:right w:val="single" w:sz="8" w:color="7F96B9"/>
            </w:tcBorders>
          </w:tcPr>
          <w:p>
            <w:pPr>
              <w:jc w:val="right"/>
              <w:ind w:right="135"/>
              <w:spacing w:after="0"/>
              <w:rPr>
                <w:sz w:val="20"/>
                <w:szCs w:val="20"/>
                <w:color w:val="auto"/>
              </w:rPr>
            </w:pPr>
            <w:r>
              <w:rPr>
                <w:rFonts w:ascii="Arial" w:cs="Arial" w:eastAsia="Arial" w:hAnsi="Arial"/>
                <w:sz w:val="9"/>
                <w:szCs w:val="9"/>
                <w:color w:val="002D73"/>
              </w:rPr>
              <w:t>(7)</w:t>
            </w:r>
          </w:p>
        </w:tc>
        <w:tc>
          <w:tcPr>
            <w:tcW w:w="960" w:type="dxa"/>
            <w:vAlign w:val="bottom"/>
            <w:tcBorders>
              <w:bottom w:val="single" w:sz="8" w:color="7F96B9"/>
              <w:right w:val="single" w:sz="8" w:color="7F96B9"/>
            </w:tcBorders>
          </w:tcPr>
          <w:p>
            <w:pPr>
              <w:jc w:val="right"/>
              <w:ind w:right="9"/>
              <w:spacing w:after="0"/>
              <w:rPr>
                <w:sz w:val="20"/>
                <w:szCs w:val="20"/>
                <w:color w:val="auto"/>
              </w:rPr>
            </w:pPr>
            <w:r>
              <w:rPr>
                <w:rFonts w:ascii="Arial" w:cs="Arial" w:eastAsia="Arial" w:hAnsi="Arial"/>
                <w:sz w:val="14"/>
                <w:szCs w:val="14"/>
                <w:color w:val="002D73"/>
              </w:rPr>
              <w:t>593,728</w:t>
            </w:r>
          </w:p>
        </w:tc>
        <w:tc>
          <w:tcPr>
            <w:tcW w:w="1240" w:type="dxa"/>
            <w:vAlign w:val="bottom"/>
            <w:tcBorders>
              <w:bottom w:val="single" w:sz="8" w:color="7F96B9"/>
            </w:tcBorders>
          </w:tcPr>
          <w:p>
            <w:pPr>
              <w:spacing w:after="0"/>
              <w:rPr>
                <w:sz w:val="19"/>
                <w:szCs w:val="19"/>
                <w:color w:val="auto"/>
              </w:rPr>
            </w:pPr>
          </w:p>
        </w:tc>
        <w:tc>
          <w:tcPr>
            <w:tcW w:w="280" w:type="dxa"/>
            <w:vAlign w:val="bottom"/>
            <w:tcBorders>
              <w:bottom w:val="single" w:sz="8" w:color="7F96B9"/>
              <w:right w:val="single" w:sz="8" w:color="7F96B9"/>
            </w:tcBorders>
          </w:tcPr>
          <w:p>
            <w:pPr>
              <w:spacing w:after="0"/>
              <w:rPr>
                <w:sz w:val="19"/>
                <w:szCs w:val="19"/>
                <w:color w:val="auto"/>
              </w:rPr>
            </w:pPr>
          </w:p>
        </w:tc>
        <w:tc>
          <w:tcPr>
            <w:tcW w:w="1300" w:type="dxa"/>
            <w:vAlign w:val="bottom"/>
            <w:tcBorders>
              <w:bottom w:val="single" w:sz="8" w:color="7F96B9"/>
              <w:right w:val="single" w:sz="8" w:color="7F96B9"/>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160" w:type="dxa"/>
            <w:vAlign w:val="bottom"/>
            <w:tcBorders>
              <w:left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4"/>
                <w:szCs w:val="14"/>
                <w:color w:val="002D73"/>
              </w:rPr>
              <w:t>Jeffrey Fleck</w:t>
            </w:r>
          </w:p>
        </w:tc>
        <w:tc>
          <w:tcPr>
            <w:tcW w:w="1360" w:type="dxa"/>
            <w:vAlign w:val="bottom"/>
            <w:tcBorders>
              <w:right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w:t>
            </w:r>
          </w:p>
        </w:tc>
        <w:tc>
          <w:tcPr>
            <w:tcW w:w="1140" w:type="dxa"/>
            <w:vAlign w:val="bottom"/>
            <w:tcBorders>
              <w:right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0</w:t>
            </w:r>
          </w:p>
        </w:tc>
        <w:tc>
          <w:tcPr>
            <w:tcW w:w="1120" w:type="dxa"/>
            <w:vAlign w:val="bottom"/>
            <w:tcBorders>
              <w:right w:val="single" w:sz="8" w:color="7F96B9"/>
            </w:tcBorders>
            <w:shd w:val="clear" w:color="auto" w:fill="BFCADC"/>
          </w:tcPr>
          <w:p>
            <w:pPr>
              <w:ind w:left="940"/>
              <w:spacing w:after="0"/>
              <w:rPr>
                <w:sz w:val="20"/>
                <w:szCs w:val="20"/>
                <w:color w:val="auto"/>
              </w:rPr>
            </w:pPr>
            <w:r>
              <w:rPr>
                <w:rFonts w:ascii="Arial" w:cs="Arial" w:eastAsia="Arial" w:hAnsi="Arial"/>
                <w:sz w:val="14"/>
                <w:szCs w:val="14"/>
                <w:color w:val="002D73"/>
                <w:w w:val="99"/>
              </w:rPr>
              <w:t>—</w:t>
            </w:r>
          </w:p>
        </w:tc>
        <w:tc>
          <w:tcPr>
            <w:tcW w:w="720" w:type="dxa"/>
            <w:vAlign w:val="bottom"/>
            <w:tcBorders>
              <w:right w:val="single" w:sz="8" w:color="7F96B9"/>
            </w:tcBorders>
            <w:shd w:val="clear" w:color="auto" w:fill="BFCADC"/>
          </w:tcPr>
          <w:p>
            <w:pPr>
              <w:spacing w:after="0"/>
              <w:rPr>
                <w:sz w:val="16"/>
                <w:szCs w:val="16"/>
                <w:color w:val="auto"/>
              </w:rPr>
            </w:pPr>
          </w:p>
        </w:tc>
        <w:tc>
          <w:tcPr>
            <w:tcW w:w="940" w:type="dxa"/>
            <w:vAlign w:val="bottom"/>
            <w:tcBorders>
              <w:right w:val="single" w:sz="8" w:color="7F96B9"/>
            </w:tcBorders>
            <w:shd w:val="clear" w:color="auto" w:fill="BFCADC"/>
          </w:tcPr>
          <w:p>
            <w:pPr>
              <w:spacing w:after="0"/>
              <w:rPr>
                <w:sz w:val="16"/>
                <w:szCs w:val="16"/>
                <w:color w:val="auto"/>
              </w:rPr>
            </w:pPr>
          </w:p>
        </w:tc>
        <w:tc>
          <w:tcPr>
            <w:tcW w:w="720" w:type="dxa"/>
            <w:vAlign w:val="bottom"/>
            <w:shd w:val="clear" w:color="auto" w:fill="BFCADC"/>
          </w:tcPr>
          <w:p>
            <w:pPr>
              <w:jc w:val="right"/>
              <w:spacing w:after="0"/>
              <w:rPr>
                <w:sz w:val="20"/>
                <w:szCs w:val="20"/>
                <w:color w:val="auto"/>
              </w:rPr>
            </w:pPr>
            <w:r>
              <w:rPr>
                <w:rFonts w:ascii="Arial" w:cs="Arial" w:eastAsia="Arial" w:hAnsi="Arial"/>
                <w:sz w:val="14"/>
                <w:szCs w:val="14"/>
                <w:color w:val="002D73"/>
              </w:rPr>
              <w:t>296</w:t>
            </w:r>
          </w:p>
        </w:tc>
        <w:tc>
          <w:tcPr>
            <w:tcW w:w="320" w:type="dxa"/>
            <w:vAlign w:val="bottom"/>
            <w:tcBorders>
              <w:right w:val="single" w:sz="8" w:color="7F96B9"/>
            </w:tcBorders>
            <w:shd w:val="clear" w:color="auto" w:fill="BFCADC"/>
          </w:tcPr>
          <w:p>
            <w:pPr>
              <w:jc w:val="right"/>
              <w:ind w:right="135"/>
              <w:spacing w:after="0"/>
              <w:rPr>
                <w:sz w:val="20"/>
                <w:szCs w:val="20"/>
                <w:color w:val="auto"/>
              </w:rPr>
            </w:pPr>
            <w:r>
              <w:rPr>
                <w:rFonts w:ascii="Arial" w:cs="Arial" w:eastAsia="Arial" w:hAnsi="Arial"/>
                <w:sz w:val="9"/>
                <w:szCs w:val="9"/>
                <w:color w:val="002D73"/>
              </w:rPr>
              <w:t>(3)</w:t>
            </w:r>
          </w:p>
        </w:tc>
        <w:tc>
          <w:tcPr>
            <w:tcW w:w="960" w:type="dxa"/>
            <w:vAlign w:val="bottom"/>
            <w:tcBorders>
              <w:right w:val="single" w:sz="8" w:color="7F96B9"/>
            </w:tcBorders>
            <w:shd w:val="clear" w:color="auto" w:fill="BFCADC"/>
          </w:tcPr>
          <w:p>
            <w:pPr>
              <w:jc w:val="right"/>
              <w:ind w:right="9"/>
              <w:spacing w:after="0"/>
              <w:rPr>
                <w:sz w:val="20"/>
                <w:szCs w:val="20"/>
                <w:color w:val="auto"/>
              </w:rPr>
            </w:pPr>
            <w:r>
              <w:rPr>
                <w:rFonts w:ascii="Arial" w:cs="Arial" w:eastAsia="Arial" w:hAnsi="Arial"/>
                <w:sz w:val="14"/>
                <w:szCs w:val="14"/>
                <w:color w:val="002D73"/>
              </w:rPr>
              <w:t>40,644</w:t>
            </w:r>
          </w:p>
        </w:tc>
        <w:tc>
          <w:tcPr>
            <w:tcW w:w="1240" w:type="dxa"/>
            <w:vAlign w:val="bottom"/>
            <w:shd w:val="clear" w:color="auto" w:fill="BFCADC"/>
          </w:tcPr>
          <w:p>
            <w:pPr>
              <w:jc w:val="right"/>
              <w:spacing w:after="0"/>
              <w:rPr>
                <w:sz w:val="20"/>
                <w:szCs w:val="20"/>
                <w:color w:val="auto"/>
              </w:rPr>
            </w:pPr>
            <w:r>
              <w:rPr>
                <w:rFonts w:ascii="Arial" w:cs="Arial" w:eastAsia="Arial" w:hAnsi="Arial"/>
                <w:sz w:val="14"/>
                <w:szCs w:val="14"/>
                <w:color w:val="002D73"/>
              </w:rPr>
              <w:t>1,199</w:t>
            </w:r>
          </w:p>
        </w:tc>
        <w:tc>
          <w:tcPr>
            <w:tcW w:w="280" w:type="dxa"/>
            <w:vAlign w:val="bottom"/>
            <w:tcBorders>
              <w:right w:val="single" w:sz="8" w:color="7F96B9"/>
            </w:tcBorders>
            <w:shd w:val="clear" w:color="auto" w:fill="BFCADC"/>
          </w:tcPr>
          <w:p>
            <w:pPr>
              <w:ind w:left="20"/>
              <w:spacing w:after="0"/>
              <w:rPr>
                <w:sz w:val="20"/>
                <w:szCs w:val="20"/>
                <w:color w:val="auto"/>
              </w:rPr>
            </w:pPr>
            <w:r>
              <w:rPr>
                <w:rFonts w:ascii="Arial" w:cs="Arial" w:eastAsia="Arial" w:hAnsi="Arial"/>
                <w:sz w:val="9"/>
                <w:szCs w:val="9"/>
                <w:color w:val="002D73"/>
              </w:rPr>
              <w:t>(8)</w:t>
            </w:r>
          </w:p>
        </w:tc>
        <w:tc>
          <w:tcPr>
            <w:tcW w:w="1300" w:type="dxa"/>
            <w:vAlign w:val="bottom"/>
            <w:tcBorders>
              <w:right w:val="single" w:sz="8" w:color="7F96B9"/>
            </w:tcBorders>
            <w:shd w:val="clear" w:color="auto" w:fill="BFCADC"/>
          </w:tcPr>
          <w:p>
            <w:pPr>
              <w:jc w:val="right"/>
              <w:ind w:right="12"/>
              <w:spacing w:after="0"/>
              <w:rPr>
                <w:sz w:val="20"/>
                <w:szCs w:val="20"/>
                <w:color w:val="auto"/>
              </w:rPr>
            </w:pPr>
            <w:r>
              <w:rPr>
                <w:rFonts w:ascii="Arial" w:cs="Arial" w:eastAsia="Arial" w:hAnsi="Arial"/>
                <w:sz w:val="14"/>
                <w:szCs w:val="14"/>
                <w:color w:val="002D73"/>
              </w:rPr>
              <w:t>164,635</w:t>
            </w:r>
          </w:p>
        </w:tc>
        <w:tc>
          <w:tcPr>
            <w:tcW w:w="0" w:type="dxa"/>
            <w:vAlign w:val="bottom"/>
          </w:tcPr>
          <w:p>
            <w:pPr>
              <w:spacing w:after="0"/>
              <w:rPr>
                <w:sz w:val="1"/>
                <w:szCs w:val="1"/>
                <w:color w:val="auto"/>
              </w:rPr>
            </w:pPr>
          </w:p>
        </w:tc>
      </w:tr>
      <w:tr>
        <w:trPr>
          <w:trHeight w:val="224"/>
        </w:trPr>
        <w:tc>
          <w:tcPr>
            <w:tcW w:w="1160" w:type="dxa"/>
            <w:vAlign w:val="bottom"/>
            <w:tcBorders>
              <w:left w:val="single" w:sz="8" w:color="7F96B9"/>
              <w:right w:val="single" w:sz="8" w:color="7F96B9"/>
            </w:tcBorders>
            <w:shd w:val="clear" w:color="auto" w:fill="BFCADC"/>
          </w:tcPr>
          <w:p>
            <w:pPr>
              <w:spacing w:after="0"/>
              <w:rPr>
                <w:sz w:val="19"/>
                <w:szCs w:val="19"/>
                <w:color w:val="auto"/>
              </w:rPr>
            </w:pPr>
          </w:p>
        </w:tc>
        <w:tc>
          <w:tcPr>
            <w:tcW w:w="1360" w:type="dxa"/>
            <w:vAlign w:val="bottom"/>
            <w:tcBorders>
              <w:right w:val="single" w:sz="8" w:color="7F96B9"/>
            </w:tcBorders>
            <w:shd w:val="clear" w:color="auto" w:fill="BFCADC"/>
          </w:tcPr>
          <w:p>
            <w:pPr>
              <w:spacing w:after="0"/>
              <w:rPr>
                <w:sz w:val="19"/>
                <w:szCs w:val="19"/>
                <w:color w:val="auto"/>
              </w:rPr>
            </w:pPr>
          </w:p>
        </w:tc>
        <w:tc>
          <w:tcPr>
            <w:tcW w:w="1140" w:type="dxa"/>
            <w:vAlign w:val="bottom"/>
            <w:tcBorders>
              <w:right w:val="single" w:sz="8" w:color="7F96B9"/>
            </w:tcBorders>
            <w:shd w:val="clear" w:color="auto" w:fill="BFCADC"/>
          </w:tcPr>
          <w:p>
            <w:pPr>
              <w:spacing w:after="0"/>
              <w:rPr>
                <w:sz w:val="19"/>
                <w:szCs w:val="19"/>
                <w:color w:val="auto"/>
              </w:rPr>
            </w:pPr>
          </w:p>
        </w:tc>
        <w:tc>
          <w:tcPr>
            <w:tcW w:w="1120" w:type="dxa"/>
            <w:vAlign w:val="bottom"/>
            <w:tcBorders>
              <w:right w:val="single" w:sz="8" w:color="7F96B9"/>
            </w:tcBorders>
            <w:shd w:val="clear" w:color="auto" w:fill="BFCADC"/>
          </w:tcPr>
          <w:p>
            <w:pPr>
              <w:spacing w:after="0"/>
              <w:rPr>
                <w:sz w:val="19"/>
                <w:szCs w:val="19"/>
                <w:color w:val="auto"/>
              </w:rPr>
            </w:pPr>
          </w:p>
        </w:tc>
        <w:tc>
          <w:tcPr>
            <w:tcW w:w="720" w:type="dxa"/>
            <w:vAlign w:val="bottom"/>
            <w:tcBorders>
              <w:right w:val="single" w:sz="8" w:color="7F96B9"/>
            </w:tcBorders>
            <w:shd w:val="clear" w:color="auto" w:fill="BFCADC"/>
          </w:tcPr>
          <w:p>
            <w:pPr>
              <w:spacing w:after="0"/>
              <w:rPr>
                <w:sz w:val="19"/>
                <w:szCs w:val="19"/>
                <w:color w:val="auto"/>
              </w:rPr>
            </w:pPr>
          </w:p>
        </w:tc>
        <w:tc>
          <w:tcPr>
            <w:tcW w:w="940" w:type="dxa"/>
            <w:vAlign w:val="bottom"/>
            <w:tcBorders>
              <w:right w:val="single" w:sz="8" w:color="7F96B9"/>
            </w:tcBorders>
            <w:shd w:val="clear" w:color="auto" w:fill="BFCADC"/>
          </w:tcPr>
          <w:p>
            <w:pPr>
              <w:spacing w:after="0"/>
              <w:rPr>
                <w:sz w:val="19"/>
                <w:szCs w:val="19"/>
                <w:color w:val="auto"/>
              </w:rPr>
            </w:pPr>
          </w:p>
        </w:tc>
        <w:tc>
          <w:tcPr>
            <w:tcW w:w="1040" w:type="dxa"/>
            <w:vAlign w:val="bottom"/>
            <w:tcBorders>
              <w:right w:val="single" w:sz="8" w:color="7F96B9"/>
            </w:tcBorders>
            <w:gridSpan w:val="2"/>
            <w:shd w:val="clear" w:color="auto" w:fill="BFCADC"/>
          </w:tcPr>
          <w:p>
            <w:pPr>
              <w:jc w:val="right"/>
              <w:ind w:right="135"/>
              <w:spacing w:after="0"/>
              <w:rPr>
                <w:sz w:val="20"/>
                <w:szCs w:val="20"/>
                <w:color w:val="auto"/>
              </w:rPr>
            </w:pPr>
            <w:r>
              <w:rPr>
                <w:rFonts w:ascii="Arial" w:cs="Arial" w:eastAsia="Arial" w:hAnsi="Arial"/>
                <w:sz w:val="14"/>
                <w:szCs w:val="14"/>
                <w:color w:val="002D73"/>
              </w:rPr>
              <w:t xml:space="preserve">545 </w:t>
            </w:r>
            <w:r>
              <w:rPr>
                <w:rFonts w:ascii="Arial" w:cs="Arial" w:eastAsia="Arial" w:hAnsi="Arial"/>
                <w:sz w:val="17"/>
                <w:szCs w:val="17"/>
                <w:color w:val="002D73"/>
                <w:vertAlign w:val="superscript"/>
              </w:rPr>
              <w:t>(4)</w:t>
            </w:r>
          </w:p>
        </w:tc>
        <w:tc>
          <w:tcPr>
            <w:tcW w:w="960" w:type="dxa"/>
            <w:vAlign w:val="bottom"/>
            <w:tcBorders>
              <w:right w:val="single" w:sz="8" w:color="7F96B9"/>
            </w:tcBorders>
            <w:shd w:val="clear" w:color="auto" w:fill="BFCADC"/>
          </w:tcPr>
          <w:p>
            <w:pPr>
              <w:jc w:val="right"/>
              <w:ind w:right="9"/>
              <w:spacing w:after="0"/>
              <w:rPr>
                <w:sz w:val="20"/>
                <w:szCs w:val="20"/>
                <w:color w:val="auto"/>
              </w:rPr>
            </w:pPr>
            <w:r>
              <w:rPr>
                <w:rFonts w:ascii="Arial" w:cs="Arial" w:eastAsia="Arial" w:hAnsi="Arial"/>
                <w:sz w:val="14"/>
                <w:szCs w:val="14"/>
                <w:color w:val="002D73"/>
              </w:rPr>
              <w:t>74,834</w:t>
            </w:r>
          </w:p>
        </w:tc>
        <w:tc>
          <w:tcPr>
            <w:tcW w:w="1240" w:type="dxa"/>
            <w:vAlign w:val="bottom"/>
            <w:shd w:val="clear" w:color="auto" w:fill="BFCADC"/>
          </w:tcPr>
          <w:p>
            <w:pPr>
              <w:jc w:val="right"/>
              <w:spacing w:after="0"/>
              <w:rPr>
                <w:sz w:val="20"/>
                <w:szCs w:val="20"/>
                <w:color w:val="auto"/>
              </w:rPr>
            </w:pPr>
            <w:r>
              <w:rPr>
                <w:rFonts w:ascii="Arial" w:cs="Arial" w:eastAsia="Arial" w:hAnsi="Arial"/>
                <w:sz w:val="14"/>
                <w:szCs w:val="14"/>
                <w:color w:val="002D73"/>
              </w:rPr>
              <w:t>3,736</w:t>
            </w:r>
          </w:p>
        </w:tc>
        <w:tc>
          <w:tcPr>
            <w:tcW w:w="280" w:type="dxa"/>
            <w:vAlign w:val="bottom"/>
            <w:tcBorders>
              <w:right w:val="single" w:sz="8" w:color="7F96B9"/>
            </w:tcBorders>
            <w:shd w:val="clear" w:color="auto" w:fill="BFCADC"/>
          </w:tcPr>
          <w:p>
            <w:pPr>
              <w:ind w:left="20"/>
              <w:spacing w:after="0"/>
              <w:rPr>
                <w:sz w:val="20"/>
                <w:szCs w:val="20"/>
                <w:color w:val="auto"/>
              </w:rPr>
            </w:pPr>
            <w:r>
              <w:rPr>
                <w:rFonts w:ascii="Arial" w:cs="Arial" w:eastAsia="Arial" w:hAnsi="Arial"/>
                <w:sz w:val="9"/>
                <w:szCs w:val="9"/>
                <w:color w:val="002D73"/>
              </w:rPr>
              <w:t>(9)</w:t>
            </w:r>
          </w:p>
        </w:tc>
        <w:tc>
          <w:tcPr>
            <w:tcW w:w="1300" w:type="dxa"/>
            <w:vAlign w:val="bottom"/>
            <w:tcBorders>
              <w:right w:val="single" w:sz="8" w:color="7F96B9"/>
            </w:tcBorders>
            <w:shd w:val="clear" w:color="auto" w:fill="BFCADC"/>
          </w:tcPr>
          <w:p>
            <w:pPr>
              <w:jc w:val="right"/>
              <w:ind w:right="12"/>
              <w:spacing w:after="0"/>
              <w:rPr>
                <w:sz w:val="20"/>
                <w:szCs w:val="20"/>
                <w:color w:val="auto"/>
              </w:rPr>
            </w:pPr>
            <w:r>
              <w:rPr>
                <w:rFonts w:ascii="Arial" w:cs="Arial" w:eastAsia="Arial" w:hAnsi="Arial"/>
                <w:sz w:val="14"/>
                <w:szCs w:val="14"/>
                <w:color w:val="002D73"/>
              </w:rPr>
              <w:t>512,990</w:t>
            </w:r>
          </w:p>
        </w:tc>
        <w:tc>
          <w:tcPr>
            <w:tcW w:w="0" w:type="dxa"/>
            <w:vAlign w:val="bottom"/>
          </w:tcPr>
          <w:p>
            <w:pPr>
              <w:spacing w:after="0"/>
              <w:rPr>
                <w:sz w:val="1"/>
                <w:szCs w:val="1"/>
                <w:color w:val="auto"/>
              </w:rPr>
            </w:pPr>
          </w:p>
        </w:tc>
      </w:tr>
      <w:tr>
        <w:trPr>
          <w:trHeight w:val="216"/>
        </w:trPr>
        <w:tc>
          <w:tcPr>
            <w:tcW w:w="1160" w:type="dxa"/>
            <w:vAlign w:val="bottom"/>
            <w:tcBorders>
              <w:left w:val="single" w:sz="8" w:color="7F96B9"/>
              <w:right w:val="single" w:sz="8" w:color="7F96B9"/>
            </w:tcBorders>
            <w:shd w:val="clear" w:color="auto" w:fill="BFCADC"/>
          </w:tcPr>
          <w:p>
            <w:pPr>
              <w:spacing w:after="0"/>
              <w:rPr>
                <w:sz w:val="18"/>
                <w:szCs w:val="18"/>
                <w:color w:val="auto"/>
              </w:rPr>
            </w:pPr>
          </w:p>
        </w:tc>
        <w:tc>
          <w:tcPr>
            <w:tcW w:w="1360" w:type="dxa"/>
            <w:vAlign w:val="bottom"/>
            <w:tcBorders>
              <w:bottom w:val="single" w:sz="8" w:color="7F96B9"/>
              <w:right w:val="single" w:sz="8" w:color="7F96B9"/>
            </w:tcBorders>
            <w:shd w:val="clear" w:color="auto" w:fill="BFCADC"/>
          </w:tcPr>
          <w:p>
            <w:pPr>
              <w:spacing w:after="0"/>
              <w:rPr>
                <w:sz w:val="18"/>
                <w:szCs w:val="18"/>
                <w:color w:val="auto"/>
              </w:rPr>
            </w:pPr>
          </w:p>
        </w:tc>
        <w:tc>
          <w:tcPr>
            <w:tcW w:w="1140" w:type="dxa"/>
            <w:vAlign w:val="bottom"/>
            <w:tcBorders>
              <w:bottom w:val="single" w:sz="8" w:color="7F96B9"/>
              <w:right w:val="single" w:sz="8" w:color="7F96B9"/>
            </w:tcBorders>
            <w:shd w:val="clear" w:color="auto" w:fill="BFCADC"/>
          </w:tcPr>
          <w:p>
            <w:pPr>
              <w:spacing w:after="0"/>
              <w:rPr>
                <w:sz w:val="18"/>
                <w:szCs w:val="18"/>
                <w:color w:val="auto"/>
              </w:rPr>
            </w:pPr>
          </w:p>
        </w:tc>
        <w:tc>
          <w:tcPr>
            <w:tcW w:w="1120" w:type="dxa"/>
            <w:vAlign w:val="bottom"/>
            <w:tcBorders>
              <w:bottom w:val="single" w:sz="8" w:color="7F96B9"/>
              <w:right w:val="single" w:sz="8" w:color="7F96B9"/>
            </w:tcBorders>
            <w:shd w:val="clear" w:color="auto" w:fill="BFCADC"/>
          </w:tcPr>
          <w:p>
            <w:pPr>
              <w:spacing w:after="0"/>
              <w:rPr>
                <w:sz w:val="18"/>
                <w:szCs w:val="18"/>
                <w:color w:val="auto"/>
              </w:rPr>
            </w:pPr>
          </w:p>
        </w:tc>
        <w:tc>
          <w:tcPr>
            <w:tcW w:w="720" w:type="dxa"/>
            <w:vAlign w:val="bottom"/>
            <w:tcBorders>
              <w:bottom w:val="single" w:sz="8" w:color="7F96B9"/>
              <w:right w:val="single" w:sz="8" w:color="7F96B9"/>
            </w:tcBorders>
            <w:shd w:val="clear" w:color="auto" w:fill="BFCADC"/>
          </w:tcPr>
          <w:p>
            <w:pPr>
              <w:spacing w:after="0"/>
              <w:rPr>
                <w:sz w:val="18"/>
                <w:szCs w:val="18"/>
                <w:color w:val="auto"/>
              </w:rPr>
            </w:pPr>
          </w:p>
        </w:tc>
        <w:tc>
          <w:tcPr>
            <w:tcW w:w="940" w:type="dxa"/>
            <w:vAlign w:val="bottom"/>
            <w:tcBorders>
              <w:bottom w:val="single" w:sz="8" w:color="7F96B9"/>
              <w:right w:val="single" w:sz="8" w:color="7F96B9"/>
            </w:tcBorders>
            <w:shd w:val="clear" w:color="auto" w:fill="BFCADC"/>
          </w:tcPr>
          <w:p>
            <w:pPr>
              <w:spacing w:after="0"/>
              <w:rPr>
                <w:sz w:val="18"/>
                <w:szCs w:val="18"/>
                <w:color w:val="auto"/>
              </w:rPr>
            </w:pPr>
          </w:p>
        </w:tc>
        <w:tc>
          <w:tcPr>
            <w:tcW w:w="1040" w:type="dxa"/>
            <w:vAlign w:val="bottom"/>
            <w:tcBorders>
              <w:bottom w:val="single" w:sz="8" w:color="7F96B9"/>
              <w:right w:val="single" w:sz="8" w:color="7F96B9"/>
            </w:tcBorders>
            <w:gridSpan w:val="2"/>
            <w:shd w:val="clear" w:color="auto" w:fill="BFCADC"/>
          </w:tcPr>
          <w:p>
            <w:pPr>
              <w:jc w:val="right"/>
              <w:ind w:right="135"/>
              <w:spacing w:after="0"/>
              <w:rPr>
                <w:sz w:val="20"/>
                <w:szCs w:val="20"/>
                <w:color w:val="auto"/>
              </w:rPr>
            </w:pPr>
            <w:r>
              <w:rPr>
                <w:rFonts w:ascii="Arial" w:cs="Arial" w:eastAsia="Arial" w:hAnsi="Arial"/>
                <w:sz w:val="14"/>
                <w:szCs w:val="14"/>
                <w:color w:val="002D73"/>
              </w:rPr>
              <w:t xml:space="preserve">1,260 </w:t>
            </w:r>
            <w:r>
              <w:rPr>
                <w:rFonts w:ascii="Arial" w:cs="Arial" w:eastAsia="Arial" w:hAnsi="Arial"/>
                <w:sz w:val="17"/>
                <w:szCs w:val="17"/>
                <w:color w:val="002D73"/>
                <w:vertAlign w:val="superscript"/>
              </w:rPr>
              <w:t>(6)</w:t>
            </w:r>
          </w:p>
        </w:tc>
        <w:tc>
          <w:tcPr>
            <w:tcW w:w="960" w:type="dxa"/>
            <w:vAlign w:val="bottom"/>
            <w:tcBorders>
              <w:bottom w:val="single" w:sz="8" w:color="7F96B9"/>
              <w:right w:val="single" w:sz="8" w:color="7F96B9"/>
            </w:tcBorders>
            <w:shd w:val="clear" w:color="auto" w:fill="BFCADC"/>
          </w:tcPr>
          <w:p>
            <w:pPr>
              <w:jc w:val="right"/>
              <w:ind w:right="9"/>
              <w:spacing w:after="0"/>
              <w:rPr>
                <w:sz w:val="20"/>
                <w:szCs w:val="20"/>
                <w:color w:val="auto"/>
              </w:rPr>
            </w:pPr>
            <w:r>
              <w:rPr>
                <w:rFonts w:ascii="Arial" w:cs="Arial" w:eastAsia="Arial" w:hAnsi="Arial"/>
                <w:sz w:val="14"/>
                <w:szCs w:val="14"/>
                <w:color w:val="002D73"/>
              </w:rPr>
              <w:t>173,011</w:t>
            </w:r>
          </w:p>
        </w:tc>
        <w:tc>
          <w:tcPr>
            <w:tcW w:w="1240" w:type="dxa"/>
            <w:vAlign w:val="bottom"/>
            <w:tcBorders>
              <w:bottom w:val="single" w:sz="8" w:color="7F96B9"/>
            </w:tcBorders>
            <w:shd w:val="clear" w:color="auto" w:fill="BFCADC"/>
          </w:tcPr>
          <w:p>
            <w:pPr>
              <w:spacing w:after="0"/>
              <w:rPr>
                <w:sz w:val="18"/>
                <w:szCs w:val="18"/>
                <w:color w:val="auto"/>
              </w:rPr>
            </w:pPr>
          </w:p>
        </w:tc>
        <w:tc>
          <w:tcPr>
            <w:tcW w:w="280" w:type="dxa"/>
            <w:vAlign w:val="bottom"/>
            <w:tcBorders>
              <w:bottom w:val="single" w:sz="8" w:color="7F96B9"/>
              <w:right w:val="single" w:sz="8" w:color="7F96B9"/>
            </w:tcBorders>
            <w:shd w:val="clear" w:color="auto" w:fill="BFCADC"/>
          </w:tcPr>
          <w:p>
            <w:pPr>
              <w:spacing w:after="0"/>
              <w:rPr>
                <w:sz w:val="18"/>
                <w:szCs w:val="18"/>
                <w:color w:val="auto"/>
              </w:rPr>
            </w:pPr>
          </w:p>
        </w:tc>
        <w:tc>
          <w:tcPr>
            <w:tcW w:w="1300" w:type="dxa"/>
            <w:vAlign w:val="bottom"/>
            <w:tcBorders>
              <w:bottom w:val="single" w:sz="8" w:color="7F96B9"/>
              <w:right w:val="single" w:sz="8" w:color="7F96B9"/>
            </w:tcBorders>
            <w:shd w:val="clear" w:color="auto" w:fill="BFCAD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60" w:type="dxa"/>
            <w:vAlign w:val="bottom"/>
            <w:tcBorders>
              <w:left w:val="single" w:sz="8" w:color="7F96B9"/>
              <w:right w:val="single" w:sz="8" w:color="7F96B9"/>
            </w:tcBorders>
          </w:tcPr>
          <w:p>
            <w:pPr>
              <w:ind w:left="40"/>
              <w:spacing w:after="0"/>
              <w:rPr>
                <w:sz w:val="20"/>
                <w:szCs w:val="20"/>
                <w:color w:val="auto"/>
              </w:rPr>
            </w:pPr>
            <w:r>
              <w:rPr>
                <w:rFonts w:ascii="Arial" w:cs="Arial" w:eastAsia="Arial" w:hAnsi="Arial"/>
                <w:sz w:val="14"/>
                <w:szCs w:val="14"/>
                <w:color w:val="002D73"/>
              </w:rPr>
              <w:t>Robert T. Traub</w:t>
            </w:r>
          </w:p>
        </w:tc>
        <w:tc>
          <w:tcPr>
            <w:tcW w:w="1360" w:type="dxa"/>
            <w:vAlign w:val="bottom"/>
            <w:tcBorders>
              <w:right w:val="single" w:sz="8" w:color="7F96B9"/>
            </w:tcBorders>
          </w:tcPr>
          <w:p>
            <w:pPr>
              <w:jc w:val="right"/>
              <w:spacing w:after="0"/>
              <w:rPr>
                <w:sz w:val="20"/>
                <w:szCs w:val="20"/>
                <w:color w:val="auto"/>
              </w:rPr>
            </w:pPr>
            <w:r>
              <w:rPr>
                <w:rFonts w:ascii="Arial" w:cs="Arial" w:eastAsia="Arial" w:hAnsi="Arial"/>
                <w:sz w:val="14"/>
                <w:szCs w:val="14"/>
                <w:color w:val="002D73"/>
              </w:rPr>
              <w:t>1,319</w:t>
            </w:r>
          </w:p>
        </w:tc>
        <w:tc>
          <w:tcPr>
            <w:tcW w:w="1140" w:type="dxa"/>
            <w:vAlign w:val="bottom"/>
            <w:tcBorders>
              <w:right w:val="single" w:sz="8" w:color="7F96B9"/>
            </w:tcBorders>
          </w:tcPr>
          <w:p>
            <w:pPr>
              <w:jc w:val="right"/>
              <w:spacing w:after="0"/>
              <w:rPr>
                <w:sz w:val="20"/>
                <w:szCs w:val="20"/>
                <w:color w:val="auto"/>
              </w:rPr>
            </w:pPr>
            <w:r>
              <w:rPr>
                <w:rFonts w:ascii="Arial" w:cs="Arial" w:eastAsia="Arial" w:hAnsi="Arial"/>
                <w:sz w:val="14"/>
                <w:szCs w:val="14"/>
                <w:color w:val="002D73"/>
              </w:rPr>
              <w:t>0</w:t>
            </w:r>
          </w:p>
        </w:tc>
        <w:tc>
          <w:tcPr>
            <w:tcW w:w="1120" w:type="dxa"/>
            <w:vAlign w:val="bottom"/>
            <w:tcBorders>
              <w:right w:val="single" w:sz="8" w:color="7F96B9"/>
            </w:tcBorders>
          </w:tcPr>
          <w:p>
            <w:pPr>
              <w:ind w:left="940"/>
              <w:spacing w:after="0"/>
              <w:rPr>
                <w:sz w:val="20"/>
                <w:szCs w:val="20"/>
                <w:color w:val="auto"/>
              </w:rPr>
            </w:pPr>
            <w:r>
              <w:rPr>
                <w:rFonts w:ascii="Arial" w:cs="Arial" w:eastAsia="Arial" w:hAnsi="Arial"/>
                <w:sz w:val="14"/>
                <w:szCs w:val="14"/>
                <w:color w:val="002D73"/>
                <w:w w:val="99"/>
              </w:rPr>
              <w:t>—</w:t>
            </w:r>
          </w:p>
        </w:tc>
        <w:tc>
          <w:tcPr>
            <w:tcW w:w="720" w:type="dxa"/>
            <w:vAlign w:val="bottom"/>
            <w:tcBorders>
              <w:right w:val="single" w:sz="8" w:color="7F96B9"/>
            </w:tcBorders>
          </w:tcPr>
          <w:p>
            <w:pPr>
              <w:ind w:left="180"/>
              <w:spacing w:after="0"/>
              <w:rPr>
                <w:sz w:val="20"/>
                <w:szCs w:val="20"/>
                <w:color w:val="auto"/>
              </w:rPr>
            </w:pPr>
            <w:r>
              <w:rPr>
                <w:rFonts w:ascii="Arial" w:cs="Arial" w:eastAsia="Arial" w:hAnsi="Arial"/>
                <w:sz w:val="14"/>
                <w:szCs w:val="14"/>
                <w:color w:val="002D73"/>
              </w:rPr>
              <w:t>245.49</w:t>
            </w:r>
          </w:p>
        </w:tc>
        <w:tc>
          <w:tcPr>
            <w:tcW w:w="940" w:type="dxa"/>
            <w:vAlign w:val="bottom"/>
            <w:tcBorders>
              <w:right w:val="single" w:sz="8" w:color="7F96B9"/>
            </w:tcBorders>
          </w:tcPr>
          <w:p>
            <w:pPr>
              <w:ind w:left="240"/>
              <w:spacing w:after="0"/>
              <w:rPr>
                <w:sz w:val="20"/>
                <w:szCs w:val="20"/>
                <w:color w:val="auto"/>
              </w:rPr>
            </w:pPr>
            <w:r>
              <w:rPr>
                <w:rFonts w:ascii="Arial" w:cs="Arial" w:eastAsia="Arial" w:hAnsi="Arial"/>
                <w:sz w:val="14"/>
                <w:szCs w:val="14"/>
                <w:color w:val="002D73"/>
              </w:rPr>
              <w:t>3/15/2028</w:t>
            </w:r>
          </w:p>
        </w:tc>
        <w:tc>
          <w:tcPr>
            <w:tcW w:w="720" w:type="dxa"/>
            <w:vAlign w:val="bottom"/>
          </w:tcPr>
          <w:p>
            <w:pPr>
              <w:jc w:val="right"/>
              <w:spacing w:after="0"/>
              <w:rPr>
                <w:sz w:val="20"/>
                <w:szCs w:val="20"/>
                <w:color w:val="auto"/>
              </w:rPr>
            </w:pPr>
            <w:r>
              <w:rPr>
                <w:rFonts w:ascii="Arial" w:cs="Arial" w:eastAsia="Arial" w:hAnsi="Arial"/>
                <w:sz w:val="14"/>
                <w:szCs w:val="14"/>
                <w:color w:val="002D73"/>
              </w:rPr>
              <w:t>381</w:t>
            </w:r>
          </w:p>
        </w:tc>
        <w:tc>
          <w:tcPr>
            <w:tcW w:w="320" w:type="dxa"/>
            <w:vAlign w:val="bottom"/>
            <w:tcBorders>
              <w:right w:val="single" w:sz="8" w:color="7F96B9"/>
            </w:tcBorders>
          </w:tcPr>
          <w:p>
            <w:pPr>
              <w:jc w:val="right"/>
              <w:ind w:right="135"/>
              <w:spacing w:after="0"/>
              <w:rPr>
                <w:sz w:val="20"/>
                <w:szCs w:val="20"/>
                <w:color w:val="auto"/>
              </w:rPr>
            </w:pPr>
            <w:r>
              <w:rPr>
                <w:rFonts w:ascii="Arial" w:cs="Arial" w:eastAsia="Arial" w:hAnsi="Arial"/>
                <w:sz w:val="9"/>
                <w:szCs w:val="9"/>
                <w:color w:val="002D73"/>
              </w:rPr>
              <w:t>(3)</w:t>
            </w:r>
          </w:p>
        </w:tc>
        <w:tc>
          <w:tcPr>
            <w:tcW w:w="960" w:type="dxa"/>
            <w:vAlign w:val="bottom"/>
            <w:tcBorders>
              <w:right w:val="single" w:sz="8" w:color="7F96B9"/>
            </w:tcBorders>
          </w:tcPr>
          <w:p>
            <w:pPr>
              <w:jc w:val="right"/>
              <w:ind w:right="9"/>
              <w:spacing w:after="0"/>
              <w:rPr>
                <w:sz w:val="20"/>
                <w:szCs w:val="20"/>
                <w:color w:val="auto"/>
              </w:rPr>
            </w:pPr>
            <w:r>
              <w:rPr>
                <w:rFonts w:ascii="Arial" w:cs="Arial" w:eastAsia="Arial" w:hAnsi="Arial"/>
                <w:sz w:val="14"/>
                <w:szCs w:val="14"/>
                <w:color w:val="002D73"/>
              </w:rPr>
              <w:t>52,315</w:t>
            </w:r>
          </w:p>
        </w:tc>
        <w:tc>
          <w:tcPr>
            <w:tcW w:w="1240" w:type="dxa"/>
            <w:vAlign w:val="bottom"/>
          </w:tcPr>
          <w:p>
            <w:pPr>
              <w:jc w:val="right"/>
              <w:spacing w:after="0"/>
              <w:rPr>
                <w:sz w:val="20"/>
                <w:szCs w:val="20"/>
                <w:color w:val="auto"/>
              </w:rPr>
            </w:pPr>
            <w:r>
              <w:rPr>
                <w:rFonts w:ascii="Arial" w:cs="Arial" w:eastAsia="Arial" w:hAnsi="Arial"/>
                <w:sz w:val="14"/>
                <w:szCs w:val="14"/>
                <w:color w:val="002D73"/>
              </w:rPr>
              <w:t>1,543</w:t>
            </w:r>
          </w:p>
        </w:tc>
        <w:tc>
          <w:tcPr>
            <w:tcW w:w="280" w:type="dxa"/>
            <w:vAlign w:val="bottom"/>
            <w:tcBorders>
              <w:right w:val="single" w:sz="8" w:color="7F96B9"/>
            </w:tcBorders>
          </w:tcPr>
          <w:p>
            <w:pPr>
              <w:ind w:left="20"/>
              <w:spacing w:after="0"/>
              <w:rPr>
                <w:sz w:val="20"/>
                <w:szCs w:val="20"/>
                <w:color w:val="auto"/>
              </w:rPr>
            </w:pPr>
            <w:r>
              <w:rPr>
                <w:rFonts w:ascii="Arial" w:cs="Arial" w:eastAsia="Arial" w:hAnsi="Arial"/>
                <w:sz w:val="9"/>
                <w:szCs w:val="9"/>
                <w:color w:val="002D73"/>
              </w:rPr>
              <w:t>(8)</w:t>
            </w:r>
          </w:p>
        </w:tc>
        <w:tc>
          <w:tcPr>
            <w:tcW w:w="1300" w:type="dxa"/>
            <w:vAlign w:val="bottom"/>
            <w:tcBorders>
              <w:right w:val="single" w:sz="8" w:color="7F96B9"/>
            </w:tcBorders>
          </w:tcPr>
          <w:p>
            <w:pPr>
              <w:jc w:val="right"/>
              <w:ind w:right="12"/>
              <w:spacing w:after="0"/>
              <w:rPr>
                <w:sz w:val="20"/>
                <w:szCs w:val="20"/>
                <w:color w:val="auto"/>
              </w:rPr>
            </w:pPr>
            <w:r>
              <w:rPr>
                <w:rFonts w:ascii="Arial" w:cs="Arial" w:eastAsia="Arial" w:hAnsi="Arial"/>
                <w:sz w:val="14"/>
                <w:szCs w:val="14"/>
                <w:color w:val="002D73"/>
              </w:rPr>
              <w:t>211,869</w:t>
            </w:r>
          </w:p>
        </w:tc>
        <w:tc>
          <w:tcPr>
            <w:tcW w:w="0" w:type="dxa"/>
            <w:vAlign w:val="bottom"/>
          </w:tcPr>
          <w:p>
            <w:pPr>
              <w:spacing w:after="0"/>
              <w:rPr>
                <w:sz w:val="1"/>
                <w:szCs w:val="1"/>
                <w:color w:val="auto"/>
              </w:rPr>
            </w:pPr>
          </w:p>
        </w:tc>
      </w:tr>
      <w:tr>
        <w:trPr>
          <w:trHeight w:val="229"/>
        </w:trPr>
        <w:tc>
          <w:tcPr>
            <w:tcW w:w="1160" w:type="dxa"/>
            <w:vAlign w:val="bottom"/>
            <w:tcBorders>
              <w:left w:val="single" w:sz="8" w:color="7F96B9"/>
              <w:right w:val="single" w:sz="8" w:color="7F96B9"/>
            </w:tcBorders>
          </w:tcPr>
          <w:p>
            <w:pPr>
              <w:spacing w:after="0"/>
              <w:rPr>
                <w:sz w:val="19"/>
                <w:szCs w:val="19"/>
                <w:color w:val="auto"/>
              </w:rPr>
            </w:pPr>
          </w:p>
        </w:tc>
        <w:tc>
          <w:tcPr>
            <w:tcW w:w="1360" w:type="dxa"/>
            <w:vAlign w:val="bottom"/>
            <w:tcBorders>
              <w:right w:val="single" w:sz="8" w:color="7F96B9"/>
            </w:tcBorders>
          </w:tcPr>
          <w:p>
            <w:pPr>
              <w:jc w:val="right"/>
              <w:spacing w:after="0"/>
              <w:rPr>
                <w:sz w:val="20"/>
                <w:szCs w:val="20"/>
                <w:color w:val="auto"/>
              </w:rPr>
            </w:pPr>
            <w:r>
              <w:rPr>
                <w:rFonts w:ascii="Arial" w:cs="Arial" w:eastAsia="Arial" w:hAnsi="Arial"/>
                <w:sz w:val="14"/>
                <w:szCs w:val="14"/>
                <w:color w:val="002D73"/>
              </w:rPr>
              <w:t>1,910</w:t>
            </w:r>
          </w:p>
        </w:tc>
        <w:tc>
          <w:tcPr>
            <w:tcW w:w="1140" w:type="dxa"/>
            <w:vAlign w:val="bottom"/>
            <w:tcBorders>
              <w:right w:val="single" w:sz="8" w:color="7F96B9"/>
            </w:tcBorders>
          </w:tcPr>
          <w:p>
            <w:pPr>
              <w:jc w:val="right"/>
              <w:spacing w:after="0"/>
              <w:rPr>
                <w:sz w:val="20"/>
                <w:szCs w:val="20"/>
                <w:color w:val="auto"/>
              </w:rPr>
            </w:pPr>
            <w:r>
              <w:rPr>
                <w:rFonts w:ascii="Arial" w:cs="Arial" w:eastAsia="Arial" w:hAnsi="Arial"/>
                <w:sz w:val="14"/>
                <w:szCs w:val="14"/>
                <w:color w:val="002D73"/>
              </w:rPr>
              <w:t>0</w:t>
            </w:r>
          </w:p>
        </w:tc>
        <w:tc>
          <w:tcPr>
            <w:tcW w:w="1120" w:type="dxa"/>
            <w:vAlign w:val="bottom"/>
            <w:tcBorders>
              <w:right w:val="single" w:sz="8" w:color="7F96B9"/>
            </w:tcBorders>
          </w:tcPr>
          <w:p>
            <w:pPr>
              <w:ind w:left="940"/>
              <w:spacing w:after="0"/>
              <w:rPr>
                <w:sz w:val="20"/>
                <w:szCs w:val="20"/>
                <w:color w:val="auto"/>
              </w:rPr>
            </w:pPr>
            <w:r>
              <w:rPr>
                <w:rFonts w:ascii="Arial" w:cs="Arial" w:eastAsia="Arial" w:hAnsi="Arial"/>
                <w:sz w:val="14"/>
                <w:szCs w:val="14"/>
                <w:color w:val="002D73"/>
                <w:w w:val="99"/>
              </w:rPr>
              <w:t>—</w:t>
            </w:r>
          </w:p>
        </w:tc>
        <w:tc>
          <w:tcPr>
            <w:tcW w:w="720" w:type="dxa"/>
            <w:vAlign w:val="bottom"/>
            <w:tcBorders>
              <w:right w:val="single" w:sz="8" w:color="7F96B9"/>
            </w:tcBorders>
          </w:tcPr>
          <w:p>
            <w:pPr>
              <w:ind w:left="180"/>
              <w:spacing w:after="0"/>
              <w:rPr>
                <w:sz w:val="20"/>
                <w:szCs w:val="20"/>
                <w:color w:val="auto"/>
              </w:rPr>
            </w:pPr>
            <w:r>
              <w:rPr>
                <w:rFonts w:ascii="Arial" w:cs="Arial" w:eastAsia="Arial" w:hAnsi="Arial"/>
                <w:sz w:val="14"/>
                <w:szCs w:val="14"/>
                <w:color w:val="002D73"/>
              </w:rPr>
              <w:t>178.29</w:t>
            </w:r>
          </w:p>
        </w:tc>
        <w:tc>
          <w:tcPr>
            <w:tcW w:w="940" w:type="dxa"/>
            <w:vAlign w:val="bottom"/>
            <w:tcBorders>
              <w:right w:val="single" w:sz="8" w:color="7F96B9"/>
            </w:tcBorders>
          </w:tcPr>
          <w:p>
            <w:pPr>
              <w:ind w:left="240"/>
              <w:spacing w:after="0"/>
              <w:rPr>
                <w:sz w:val="20"/>
                <w:szCs w:val="20"/>
                <w:color w:val="auto"/>
              </w:rPr>
            </w:pPr>
            <w:r>
              <w:rPr>
                <w:rFonts w:ascii="Arial" w:cs="Arial" w:eastAsia="Arial" w:hAnsi="Arial"/>
                <w:sz w:val="14"/>
                <w:szCs w:val="14"/>
                <w:color w:val="002D73"/>
              </w:rPr>
              <w:t>3/16/2029</w:t>
            </w:r>
          </w:p>
        </w:tc>
        <w:tc>
          <w:tcPr>
            <w:tcW w:w="1040" w:type="dxa"/>
            <w:vAlign w:val="bottom"/>
            <w:tcBorders>
              <w:right w:val="single" w:sz="8" w:color="7F96B9"/>
            </w:tcBorders>
            <w:gridSpan w:val="2"/>
          </w:tcPr>
          <w:p>
            <w:pPr>
              <w:jc w:val="right"/>
              <w:ind w:right="135"/>
              <w:spacing w:after="0"/>
              <w:rPr>
                <w:sz w:val="20"/>
                <w:szCs w:val="20"/>
                <w:color w:val="auto"/>
              </w:rPr>
            </w:pPr>
            <w:r>
              <w:rPr>
                <w:rFonts w:ascii="Arial" w:cs="Arial" w:eastAsia="Arial" w:hAnsi="Arial"/>
                <w:sz w:val="14"/>
                <w:szCs w:val="14"/>
                <w:color w:val="002D73"/>
              </w:rPr>
              <w:t xml:space="preserve">702 </w:t>
            </w:r>
            <w:r>
              <w:rPr>
                <w:rFonts w:ascii="Arial" w:cs="Arial" w:eastAsia="Arial" w:hAnsi="Arial"/>
                <w:sz w:val="17"/>
                <w:szCs w:val="17"/>
                <w:color w:val="002D73"/>
                <w:vertAlign w:val="superscript"/>
              </w:rPr>
              <w:t>(4)</w:t>
            </w:r>
          </w:p>
        </w:tc>
        <w:tc>
          <w:tcPr>
            <w:tcW w:w="960" w:type="dxa"/>
            <w:vAlign w:val="bottom"/>
            <w:tcBorders>
              <w:right w:val="single" w:sz="8" w:color="7F96B9"/>
            </w:tcBorders>
          </w:tcPr>
          <w:p>
            <w:pPr>
              <w:jc w:val="right"/>
              <w:ind w:right="9"/>
              <w:spacing w:after="0"/>
              <w:rPr>
                <w:sz w:val="20"/>
                <w:szCs w:val="20"/>
                <w:color w:val="auto"/>
              </w:rPr>
            </w:pPr>
            <w:r>
              <w:rPr>
                <w:rFonts w:ascii="Arial" w:cs="Arial" w:eastAsia="Arial" w:hAnsi="Arial"/>
                <w:sz w:val="14"/>
                <w:szCs w:val="14"/>
                <w:color w:val="002D73"/>
              </w:rPr>
              <w:t>96,392</w:t>
            </w:r>
          </w:p>
        </w:tc>
        <w:tc>
          <w:tcPr>
            <w:tcW w:w="1240" w:type="dxa"/>
            <w:vAlign w:val="bottom"/>
          </w:tcPr>
          <w:p>
            <w:pPr>
              <w:jc w:val="right"/>
              <w:spacing w:after="0"/>
              <w:rPr>
                <w:sz w:val="20"/>
                <w:szCs w:val="20"/>
                <w:color w:val="auto"/>
              </w:rPr>
            </w:pPr>
            <w:r>
              <w:rPr>
                <w:rFonts w:ascii="Arial" w:cs="Arial" w:eastAsia="Arial" w:hAnsi="Arial"/>
                <w:sz w:val="14"/>
                <w:szCs w:val="14"/>
                <w:color w:val="002D73"/>
              </w:rPr>
              <w:t>4,810</w:t>
            </w:r>
          </w:p>
        </w:tc>
        <w:tc>
          <w:tcPr>
            <w:tcW w:w="280" w:type="dxa"/>
            <w:vAlign w:val="bottom"/>
            <w:tcBorders>
              <w:right w:val="single" w:sz="8" w:color="7F96B9"/>
            </w:tcBorders>
          </w:tcPr>
          <w:p>
            <w:pPr>
              <w:ind w:left="20"/>
              <w:spacing w:after="0"/>
              <w:rPr>
                <w:sz w:val="20"/>
                <w:szCs w:val="20"/>
                <w:color w:val="auto"/>
              </w:rPr>
            </w:pPr>
            <w:r>
              <w:rPr>
                <w:rFonts w:ascii="Arial" w:cs="Arial" w:eastAsia="Arial" w:hAnsi="Arial"/>
                <w:sz w:val="9"/>
                <w:szCs w:val="9"/>
                <w:color w:val="002D73"/>
              </w:rPr>
              <w:t>(9)</w:t>
            </w:r>
          </w:p>
        </w:tc>
        <w:tc>
          <w:tcPr>
            <w:tcW w:w="1300" w:type="dxa"/>
            <w:vAlign w:val="bottom"/>
            <w:tcBorders>
              <w:right w:val="single" w:sz="8" w:color="7F96B9"/>
            </w:tcBorders>
          </w:tcPr>
          <w:p>
            <w:pPr>
              <w:jc w:val="right"/>
              <w:ind w:right="12"/>
              <w:spacing w:after="0"/>
              <w:rPr>
                <w:sz w:val="20"/>
                <w:szCs w:val="20"/>
                <w:color w:val="auto"/>
              </w:rPr>
            </w:pPr>
            <w:r>
              <w:rPr>
                <w:rFonts w:ascii="Arial" w:cs="Arial" w:eastAsia="Arial" w:hAnsi="Arial"/>
                <w:sz w:val="14"/>
                <w:szCs w:val="14"/>
                <w:color w:val="002D73"/>
              </w:rPr>
              <w:t>660,461</w:t>
            </w:r>
          </w:p>
        </w:tc>
        <w:tc>
          <w:tcPr>
            <w:tcW w:w="0" w:type="dxa"/>
            <w:vAlign w:val="bottom"/>
          </w:tcPr>
          <w:p>
            <w:pPr>
              <w:spacing w:after="0"/>
              <w:rPr>
                <w:sz w:val="1"/>
                <w:szCs w:val="1"/>
                <w:color w:val="auto"/>
              </w:rPr>
            </w:pPr>
          </w:p>
        </w:tc>
      </w:tr>
      <w:tr>
        <w:trPr>
          <w:trHeight w:val="211"/>
        </w:trPr>
        <w:tc>
          <w:tcPr>
            <w:tcW w:w="1160" w:type="dxa"/>
            <w:vAlign w:val="bottom"/>
            <w:tcBorders>
              <w:left w:val="single" w:sz="8" w:color="7F96B9"/>
              <w:bottom w:val="single" w:sz="8" w:color="BFCADC"/>
              <w:right w:val="single" w:sz="8" w:color="7F96B9"/>
            </w:tcBorders>
          </w:tcPr>
          <w:p>
            <w:pPr>
              <w:spacing w:after="0"/>
              <w:rPr>
                <w:sz w:val="18"/>
                <w:szCs w:val="18"/>
                <w:color w:val="auto"/>
              </w:rPr>
            </w:pPr>
          </w:p>
        </w:tc>
        <w:tc>
          <w:tcPr>
            <w:tcW w:w="1360" w:type="dxa"/>
            <w:vAlign w:val="bottom"/>
            <w:tcBorders>
              <w:bottom w:val="single" w:sz="8" w:color="7F96B9"/>
              <w:right w:val="single" w:sz="8" w:color="7F96B9"/>
            </w:tcBorders>
          </w:tcPr>
          <w:p>
            <w:pPr>
              <w:spacing w:after="0"/>
              <w:rPr>
                <w:sz w:val="18"/>
                <w:szCs w:val="18"/>
                <w:color w:val="auto"/>
              </w:rPr>
            </w:pPr>
          </w:p>
        </w:tc>
        <w:tc>
          <w:tcPr>
            <w:tcW w:w="1140" w:type="dxa"/>
            <w:vAlign w:val="bottom"/>
            <w:tcBorders>
              <w:bottom w:val="single" w:sz="8" w:color="7F96B9"/>
              <w:right w:val="single" w:sz="8" w:color="7F96B9"/>
            </w:tcBorders>
          </w:tcPr>
          <w:p>
            <w:pPr>
              <w:spacing w:after="0"/>
              <w:rPr>
                <w:sz w:val="18"/>
                <w:szCs w:val="18"/>
                <w:color w:val="auto"/>
              </w:rPr>
            </w:pPr>
          </w:p>
        </w:tc>
        <w:tc>
          <w:tcPr>
            <w:tcW w:w="1120" w:type="dxa"/>
            <w:vAlign w:val="bottom"/>
            <w:tcBorders>
              <w:bottom w:val="single" w:sz="8" w:color="7F96B9"/>
              <w:right w:val="single" w:sz="8" w:color="7F96B9"/>
            </w:tcBorders>
          </w:tcPr>
          <w:p>
            <w:pPr>
              <w:spacing w:after="0"/>
              <w:rPr>
                <w:sz w:val="18"/>
                <w:szCs w:val="18"/>
                <w:color w:val="auto"/>
              </w:rPr>
            </w:pPr>
          </w:p>
        </w:tc>
        <w:tc>
          <w:tcPr>
            <w:tcW w:w="720" w:type="dxa"/>
            <w:vAlign w:val="bottom"/>
            <w:tcBorders>
              <w:bottom w:val="single" w:sz="8" w:color="7F96B9"/>
              <w:right w:val="single" w:sz="8" w:color="7F96B9"/>
            </w:tcBorders>
          </w:tcPr>
          <w:p>
            <w:pPr>
              <w:spacing w:after="0"/>
              <w:rPr>
                <w:sz w:val="18"/>
                <w:szCs w:val="18"/>
                <w:color w:val="auto"/>
              </w:rPr>
            </w:pPr>
          </w:p>
        </w:tc>
        <w:tc>
          <w:tcPr>
            <w:tcW w:w="940" w:type="dxa"/>
            <w:vAlign w:val="bottom"/>
            <w:tcBorders>
              <w:bottom w:val="single" w:sz="8" w:color="7F96B9"/>
              <w:right w:val="single" w:sz="8" w:color="7F96B9"/>
            </w:tcBorders>
          </w:tcPr>
          <w:p>
            <w:pPr>
              <w:spacing w:after="0"/>
              <w:rPr>
                <w:sz w:val="18"/>
                <w:szCs w:val="18"/>
                <w:color w:val="auto"/>
              </w:rPr>
            </w:pPr>
          </w:p>
        </w:tc>
        <w:tc>
          <w:tcPr>
            <w:tcW w:w="1040" w:type="dxa"/>
            <w:vAlign w:val="bottom"/>
            <w:tcBorders>
              <w:bottom w:val="single" w:sz="8" w:color="7F96B9"/>
              <w:right w:val="single" w:sz="8" w:color="7F96B9"/>
            </w:tcBorders>
            <w:gridSpan w:val="2"/>
          </w:tcPr>
          <w:p>
            <w:pPr>
              <w:jc w:val="right"/>
              <w:ind w:right="135"/>
              <w:spacing w:after="0"/>
              <w:rPr>
                <w:sz w:val="20"/>
                <w:szCs w:val="20"/>
                <w:color w:val="auto"/>
              </w:rPr>
            </w:pPr>
            <w:r>
              <w:rPr>
                <w:rFonts w:ascii="Arial" w:cs="Arial" w:eastAsia="Arial" w:hAnsi="Arial"/>
                <w:sz w:val="14"/>
                <w:szCs w:val="14"/>
                <w:color w:val="002D73"/>
              </w:rPr>
              <w:t xml:space="preserve">1,623 </w:t>
            </w:r>
            <w:r>
              <w:rPr>
                <w:rFonts w:ascii="Arial" w:cs="Arial" w:eastAsia="Arial" w:hAnsi="Arial"/>
                <w:sz w:val="17"/>
                <w:szCs w:val="17"/>
                <w:color w:val="002D73"/>
                <w:vertAlign w:val="superscript"/>
              </w:rPr>
              <w:t>(6)</w:t>
            </w:r>
          </w:p>
        </w:tc>
        <w:tc>
          <w:tcPr>
            <w:tcW w:w="960" w:type="dxa"/>
            <w:vAlign w:val="bottom"/>
            <w:tcBorders>
              <w:bottom w:val="single" w:sz="8" w:color="7F96B9"/>
              <w:right w:val="single" w:sz="8" w:color="7F96B9"/>
            </w:tcBorders>
          </w:tcPr>
          <w:p>
            <w:pPr>
              <w:jc w:val="right"/>
              <w:ind w:right="9"/>
              <w:spacing w:after="0"/>
              <w:rPr>
                <w:sz w:val="20"/>
                <w:szCs w:val="20"/>
                <w:color w:val="auto"/>
              </w:rPr>
            </w:pPr>
            <w:r>
              <w:rPr>
                <w:rFonts w:ascii="Arial" w:cs="Arial" w:eastAsia="Arial" w:hAnsi="Arial"/>
                <w:sz w:val="14"/>
                <w:szCs w:val="14"/>
                <w:color w:val="002D73"/>
              </w:rPr>
              <w:t>222,854</w:t>
            </w:r>
          </w:p>
        </w:tc>
        <w:tc>
          <w:tcPr>
            <w:tcW w:w="1240" w:type="dxa"/>
            <w:vAlign w:val="bottom"/>
            <w:tcBorders>
              <w:bottom w:val="single" w:sz="8" w:color="7F96B9"/>
            </w:tcBorders>
          </w:tcPr>
          <w:p>
            <w:pPr>
              <w:spacing w:after="0"/>
              <w:rPr>
                <w:sz w:val="18"/>
                <w:szCs w:val="18"/>
                <w:color w:val="auto"/>
              </w:rPr>
            </w:pPr>
          </w:p>
        </w:tc>
        <w:tc>
          <w:tcPr>
            <w:tcW w:w="280" w:type="dxa"/>
            <w:vAlign w:val="bottom"/>
            <w:tcBorders>
              <w:bottom w:val="single" w:sz="8" w:color="7F96B9"/>
              <w:right w:val="single" w:sz="8" w:color="7F96B9"/>
            </w:tcBorders>
          </w:tcPr>
          <w:p>
            <w:pPr>
              <w:spacing w:after="0"/>
              <w:rPr>
                <w:sz w:val="18"/>
                <w:szCs w:val="18"/>
                <w:color w:val="auto"/>
              </w:rPr>
            </w:pPr>
          </w:p>
        </w:tc>
        <w:tc>
          <w:tcPr>
            <w:tcW w:w="1300" w:type="dxa"/>
            <w:vAlign w:val="bottom"/>
            <w:tcBorders>
              <w:bottom w:val="single" w:sz="8" w:color="7F96B9"/>
              <w:right w:val="single" w:sz="8" w:color="7F96B9"/>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160" w:type="dxa"/>
            <w:vAlign w:val="bottom"/>
            <w:tcBorders>
              <w:left w:val="single" w:sz="8" w:color="7F96B9"/>
              <w:right w:val="single" w:sz="8" w:color="7F96B9"/>
            </w:tcBorders>
            <w:shd w:val="clear" w:color="auto" w:fill="BFCADC"/>
          </w:tcPr>
          <w:p>
            <w:pPr>
              <w:ind w:left="40"/>
              <w:spacing w:after="0" w:line="142" w:lineRule="exact"/>
              <w:rPr>
                <w:sz w:val="20"/>
                <w:szCs w:val="20"/>
                <w:color w:val="auto"/>
              </w:rPr>
            </w:pPr>
            <w:r>
              <w:rPr>
                <w:rFonts w:ascii="Arial" w:cs="Arial" w:eastAsia="Arial" w:hAnsi="Arial"/>
                <w:sz w:val="14"/>
                <w:szCs w:val="14"/>
                <w:color w:val="002D73"/>
              </w:rPr>
              <w:t>Dr. David</w:t>
            </w:r>
          </w:p>
        </w:tc>
        <w:tc>
          <w:tcPr>
            <w:tcW w:w="1360" w:type="dxa"/>
            <w:vAlign w:val="bottom"/>
            <w:tcBorders>
              <w:right w:val="single" w:sz="8" w:color="7F96B9"/>
            </w:tcBorders>
            <w:shd w:val="clear" w:color="auto" w:fill="BFCADC"/>
          </w:tcPr>
          <w:p>
            <w:pPr>
              <w:jc w:val="right"/>
              <w:spacing w:after="0" w:line="142" w:lineRule="exact"/>
              <w:rPr>
                <w:sz w:val="20"/>
                <w:szCs w:val="20"/>
                <w:color w:val="auto"/>
              </w:rPr>
            </w:pPr>
            <w:r>
              <w:rPr>
                <w:rFonts w:ascii="Arial" w:cs="Arial" w:eastAsia="Arial" w:hAnsi="Arial"/>
                <w:sz w:val="14"/>
                <w:szCs w:val="14"/>
                <w:color w:val="002D73"/>
              </w:rPr>
              <w:t>1,123</w:t>
            </w:r>
          </w:p>
        </w:tc>
        <w:tc>
          <w:tcPr>
            <w:tcW w:w="1140" w:type="dxa"/>
            <w:vAlign w:val="bottom"/>
            <w:tcBorders>
              <w:right w:val="single" w:sz="8" w:color="7F96B9"/>
            </w:tcBorders>
            <w:shd w:val="clear" w:color="auto" w:fill="BFCADC"/>
          </w:tcPr>
          <w:p>
            <w:pPr>
              <w:jc w:val="right"/>
              <w:spacing w:after="0" w:line="142" w:lineRule="exact"/>
              <w:rPr>
                <w:sz w:val="20"/>
                <w:szCs w:val="20"/>
                <w:color w:val="auto"/>
              </w:rPr>
            </w:pPr>
            <w:r>
              <w:rPr>
                <w:rFonts w:ascii="Arial" w:cs="Arial" w:eastAsia="Arial" w:hAnsi="Arial"/>
                <w:sz w:val="14"/>
                <w:szCs w:val="14"/>
                <w:color w:val="002D73"/>
              </w:rPr>
              <w:t>0</w:t>
            </w:r>
          </w:p>
        </w:tc>
        <w:tc>
          <w:tcPr>
            <w:tcW w:w="1120" w:type="dxa"/>
            <w:vAlign w:val="bottom"/>
            <w:tcBorders>
              <w:right w:val="single" w:sz="8" w:color="7F96B9"/>
            </w:tcBorders>
            <w:shd w:val="clear" w:color="auto" w:fill="BFCADC"/>
          </w:tcPr>
          <w:p>
            <w:pPr>
              <w:ind w:left="940"/>
              <w:spacing w:after="0" w:line="142" w:lineRule="exact"/>
              <w:rPr>
                <w:sz w:val="20"/>
                <w:szCs w:val="20"/>
                <w:color w:val="auto"/>
              </w:rPr>
            </w:pPr>
            <w:r>
              <w:rPr>
                <w:rFonts w:ascii="Arial" w:cs="Arial" w:eastAsia="Arial" w:hAnsi="Arial"/>
                <w:sz w:val="14"/>
                <w:szCs w:val="14"/>
                <w:color w:val="002D73"/>
                <w:w w:val="99"/>
              </w:rPr>
              <w:t>—</w:t>
            </w:r>
          </w:p>
        </w:tc>
        <w:tc>
          <w:tcPr>
            <w:tcW w:w="720" w:type="dxa"/>
            <w:vAlign w:val="bottom"/>
            <w:tcBorders>
              <w:right w:val="single" w:sz="8" w:color="7F96B9"/>
            </w:tcBorders>
            <w:shd w:val="clear" w:color="auto" w:fill="BFCADC"/>
          </w:tcPr>
          <w:p>
            <w:pPr>
              <w:ind w:left="180"/>
              <w:spacing w:after="0" w:line="142" w:lineRule="exact"/>
              <w:rPr>
                <w:sz w:val="20"/>
                <w:szCs w:val="20"/>
                <w:color w:val="auto"/>
              </w:rPr>
            </w:pPr>
            <w:r>
              <w:rPr>
                <w:rFonts w:ascii="Arial" w:cs="Arial" w:eastAsia="Arial" w:hAnsi="Arial"/>
                <w:sz w:val="14"/>
                <w:szCs w:val="14"/>
                <w:color w:val="002D73"/>
              </w:rPr>
              <w:t>245.49</w:t>
            </w:r>
          </w:p>
        </w:tc>
        <w:tc>
          <w:tcPr>
            <w:tcW w:w="940" w:type="dxa"/>
            <w:vAlign w:val="bottom"/>
            <w:tcBorders>
              <w:right w:val="single" w:sz="8" w:color="7F96B9"/>
            </w:tcBorders>
            <w:shd w:val="clear" w:color="auto" w:fill="BFCADC"/>
          </w:tcPr>
          <w:p>
            <w:pPr>
              <w:ind w:left="240"/>
              <w:spacing w:after="0" w:line="142" w:lineRule="exact"/>
              <w:rPr>
                <w:sz w:val="20"/>
                <w:szCs w:val="20"/>
                <w:color w:val="auto"/>
              </w:rPr>
            </w:pPr>
            <w:r>
              <w:rPr>
                <w:rFonts w:ascii="Arial" w:cs="Arial" w:eastAsia="Arial" w:hAnsi="Arial"/>
                <w:sz w:val="14"/>
                <w:szCs w:val="14"/>
                <w:color w:val="002D73"/>
              </w:rPr>
              <w:t>3/15/2028</w:t>
            </w:r>
          </w:p>
        </w:tc>
        <w:tc>
          <w:tcPr>
            <w:tcW w:w="720" w:type="dxa"/>
            <w:vAlign w:val="bottom"/>
            <w:shd w:val="clear" w:color="auto" w:fill="BFCADC"/>
          </w:tcPr>
          <w:p>
            <w:pPr>
              <w:spacing w:after="0"/>
              <w:rPr>
                <w:sz w:val="12"/>
                <w:szCs w:val="12"/>
                <w:color w:val="auto"/>
              </w:rPr>
            </w:pPr>
          </w:p>
        </w:tc>
        <w:tc>
          <w:tcPr>
            <w:tcW w:w="320" w:type="dxa"/>
            <w:vAlign w:val="bottom"/>
            <w:tcBorders>
              <w:right w:val="single" w:sz="8" w:color="7F96B9"/>
            </w:tcBorders>
            <w:shd w:val="clear" w:color="auto" w:fill="BFCADC"/>
          </w:tcPr>
          <w:p>
            <w:pPr>
              <w:spacing w:after="0"/>
              <w:rPr>
                <w:sz w:val="12"/>
                <w:szCs w:val="12"/>
                <w:color w:val="auto"/>
              </w:rPr>
            </w:pPr>
          </w:p>
        </w:tc>
        <w:tc>
          <w:tcPr>
            <w:tcW w:w="960" w:type="dxa"/>
            <w:vAlign w:val="bottom"/>
            <w:tcBorders>
              <w:right w:val="single" w:sz="8" w:color="7F96B9"/>
            </w:tcBorders>
            <w:shd w:val="clear" w:color="auto" w:fill="BFCADC"/>
          </w:tcPr>
          <w:p>
            <w:pPr>
              <w:spacing w:after="0"/>
              <w:rPr>
                <w:sz w:val="12"/>
                <w:szCs w:val="12"/>
                <w:color w:val="auto"/>
              </w:rPr>
            </w:pPr>
          </w:p>
        </w:tc>
        <w:tc>
          <w:tcPr>
            <w:tcW w:w="1240" w:type="dxa"/>
            <w:vAlign w:val="bottom"/>
            <w:shd w:val="clear" w:color="auto" w:fill="BFCADC"/>
          </w:tcPr>
          <w:p>
            <w:pPr>
              <w:jc w:val="right"/>
              <w:spacing w:after="0" w:line="142" w:lineRule="exact"/>
              <w:rPr>
                <w:sz w:val="20"/>
                <w:szCs w:val="20"/>
                <w:color w:val="auto"/>
              </w:rPr>
            </w:pPr>
            <w:r>
              <w:rPr>
                <w:rFonts w:ascii="Arial" w:cs="Arial" w:eastAsia="Arial" w:hAnsi="Arial"/>
                <w:sz w:val="14"/>
                <w:szCs w:val="14"/>
                <w:color w:val="002D73"/>
              </w:rPr>
              <w:t>380</w:t>
            </w:r>
          </w:p>
        </w:tc>
        <w:tc>
          <w:tcPr>
            <w:tcW w:w="280" w:type="dxa"/>
            <w:vAlign w:val="bottom"/>
            <w:tcBorders>
              <w:right w:val="single" w:sz="8" w:color="7F96B9"/>
            </w:tcBorders>
            <w:shd w:val="clear" w:color="auto" w:fill="BFCADC"/>
          </w:tcPr>
          <w:p>
            <w:pPr>
              <w:ind w:left="20"/>
              <w:spacing w:after="0"/>
              <w:rPr>
                <w:sz w:val="20"/>
                <w:szCs w:val="20"/>
                <w:color w:val="auto"/>
              </w:rPr>
            </w:pPr>
            <w:r>
              <w:rPr>
                <w:rFonts w:ascii="Arial" w:cs="Arial" w:eastAsia="Arial" w:hAnsi="Arial"/>
                <w:sz w:val="9"/>
                <w:szCs w:val="9"/>
                <w:color w:val="002D73"/>
              </w:rPr>
              <w:t>(11)</w:t>
            </w:r>
          </w:p>
        </w:tc>
        <w:tc>
          <w:tcPr>
            <w:tcW w:w="1300" w:type="dxa"/>
            <w:vAlign w:val="bottom"/>
            <w:tcBorders>
              <w:right w:val="single" w:sz="8" w:color="7F96B9"/>
            </w:tcBorders>
            <w:shd w:val="clear" w:color="auto" w:fill="BFCADC"/>
          </w:tcPr>
          <w:p>
            <w:pPr>
              <w:jc w:val="right"/>
              <w:ind w:right="12"/>
              <w:spacing w:after="0" w:line="142" w:lineRule="exact"/>
              <w:rPr>
                <w:sz w:val="20"/>
                <w:szCs w:val="20"/>
                <w:color w:val="auto"/>
              </w:rPr>
            </w:pPr>
            <w:r>
              <w:rPr>
                <w:rFonts w:ascii="Arial" w:cs="Arial" w:eastAsia="Arial" w:hAnsi="Arial"/>
                <w:sz w:val="14"/>
                <w:szCs w:val="14"/>
                <w:color w:val="002D73"/>
              </w:rPr>
              <w:t>52,178</w:t>
            </w:r>
          </w:p>
        </w:tc>
        <w:tc>
          <w:tcPr>
            <w:tcW w:w="0" w:type="dxa"/>
            <w:vAlign w:val="bottom"/>
          </w:tcPr>
          <w:p>
            <w:pPr>
              <w:spacing w:after="0"/>
              <w:rPr>
                <w:sz w:val="1"/>
                <w:szCs w:val="1"/>
                <w:color w:val="auto"/>
              </w:rPr>
            </w:pPr>
          </w:p>
        </w:tc>
      </w:tr>
      <w:tr>
        <w:trPr>
          <w:trHeight w:val="262"/>
        </w:trPr>
        <w:tc>
          <w:tcPr>
            <w:tcW w:w="1160" w:type="dxa"/>
            <w:vAlign w:val="bottom"/>
            <w:tcBorders>
              <w:left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4"/>
                <w:szCs w:val="14"/>
                <w:color w:val="002D73"/>
              </w:rPr>
              <w:t>Slinkman</w:t>
            </w:r>
          </w:p>
        </w:tc>
        <w:tc>
          <w:tcPr>
            <w:tcW w:w="1360" w:type="dxa"/>
            <w:vAlign w:val="bottom"/>
            <w:tcBorders>
              <w:right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1,213</w:t>
            </w:r>
          </w:p>
        </w:tc>
        <w:tc>
          <w:tcPr>
            <w:tcW w:w="1140" w:type="dxa"/>
            <w:vAlign w:val="bottom"/>
            <w:tcBorders>
              <w:right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0</w:t>
            </w:r>
          </w:p>
        </w:tc>
        <w:tc>
          <w:tcPr>
            <w:tcW w:w="1120" w:type="dxa"/>
            <w:vAlign w:val="bottom"/>
            <w:tcBorders>
              <w:right w:val="single" w:sz="8" w:color="7F96B9"/>
            </w:tcBorders>
            <w:shd w:val="clear" w:color="auto" w:fill="BFCADC"/>
          </w:tcPr>
          <w:p>
            <w:pPr>
              <w:ind w:left="940"/>
              <w:spacing w:after="0"/>
              <w:rPr>
                <w:sz w:val="20"/>
                <w:szCs w:val="20"/>
                <w:color w:val="auto"/>
              </w:rPr>
            </w:pPr>
            <w:r>
              <w:rPr>
                <w:rFonts w:ascii="Arial" w:cs="Arial" w:eastAsia="Arial" w:hAnsi="Arial"/>
                <w:sz w:val="14"/>
                <w:szCs w:val="14"/>
                <w:color w:val="002D73"/>
                <w:w w:val="99"/>
              </w:rPr>
              <w:t>—</w:t>
            </w:r>
          </w:p>
        </w:tc>
        <w:tc>
          <w:tcPr>
            <w:tcW w:w="720" w:type="dxa"/>
            <w:vAlign w:val="bottom"/>
            <w:tcBorders>
              <w:right w:val="single" w:sz="8" w:color="7F96B9"/>
            </w:tcBorders>
            <w:shd w:val="clear" w:color="auto" w:fill="BFCADC"/>
          </w:tcPr>
          <w:p>
            <w:pPr>
              <w:ind w:left="180"/>
              <w:spacing w:after="0"/>
              <w:rPr>
                <w:sz w:val="20"/>
                <w:szCs w:val="20"/>
                <w:color w:val="auto"/>
              </w:rPr>
            </w:pPr>
            <w:r>
              <w:rPr>
                <w:rFonts w:ascii="Arial" w:cs="Arial" w:eastAsia="Arial" w:hAnsi="Arial"/>
                <w:sz w:val="14"/>
                <w:szCs w:val="14"/>
                <w:color w:val="002D73"/>
              </w:rPr>
              <w:t>178.29</w:t>
            </w:r>
          </w:p>
        </w:tc>
        <w:tc>
          <w:tcPr>
            <w:tcW w:w="940" w:type="dxa"/>
            <w:vAlign w:val="bottom"/>
            <w:tcBorders>
              <w:right w:val="single" w:sz="8" w:color="7F96B9"/>
            </w:tcBorders>
            <w:shd w:val="clear" w:color="auto" w:fill="BFCADC"/>
          </w:tcPr>
          <w:p>
            <w:pPr>
              <w:ind w:left="240"/>
              <w:spacing w:after="0"/>
              <w:rPr>
                <w:sz w:val="20"/>
                <w:szCs w:val="20"/>
                <w:color w:val="auto"/>
              </w:rPr>
            </w:pPr>
            <w:r>
              <w:rPr>
                <w:rFonts w:ascii="Arial" w:cs="Arial" w:eastAsia="Arial" w:hAnsi="Arial"/>
                <w:sz w:val="14"/>
                <w:szCs w:val="14"/>
                <w:color w:val="002D73"/>
              </w:rPr>
              <w:t>9/30/2028</w:t>
            </w:r>
          </w:p>
        </w:tc>
        <w:tc>
          <w:tcPr>
            <w:tcW w:w="720" w:type="dxa"/>
            <w:vAlign w:val="bottom"/>
            <w:shd w:val="clear" w:color="auto" w:fill="BFCADC"/>
          </w:tcPr>
          <w:p>
            <w:pPr>
              <w:spacing w:after="0"/>
              <w:rPr>
                <w:sz w:val="22"/>
                <w:szCs w:val="22"/>
                <w:color w:val="auto"/>
              </w:rPr>
            </w:pPr>
          </w:p>
        </w:tc>
        <w:tc>
          <w:tcPr>
            <w:tcW w:w="320" w:type="dxa"/>
            <w:vAlign w:val="bottom"/>
            <w:tcBorders>
              <w:right w:val="single" w:sz="8" w:color="7F96B9"/>
            </w:tcBorders>
            <w:shd w:val="clear" w:color="auto" w:fill="BFCADC"/>
          </w:tcPr>
          <w:p>
            <w:pPr>
              <w:spacing w:after="0"/>
              <w:rPr>
                <w:sz w:val="22"/>
                <w:szCs w:val="22"/>
                <w:color w:val="auto"/>
              </w:rPr>
            </w:pPr>
          </w:p>
        </w:tc>
        <w:tc>
          <w:tcPr>
            <w:tcW w:w="960" w:type="dxa"/>
            <w:vAlign w:val="bottom"/>
            <w:tcBorders>
              <w:right w:val="single" w:sz="8" w:color="7F96B9"/>
            </w:tcBorders>
            <w:shd w:val="clear" w:color="auto" w:fill="BFCADC"/>
          </w:tcPr>
          <w:p>
            <w:pPr>
              <w:spacing w:after="0"/>
              <w:rPr>
                <w:sz w:val="22"/>
                <w:szCs w:val="22"/>
                <w:color w:val="auto"/>
              </w:rPr>
            </w:pPr>
          </w:p>
        </w:tc>
        <w:tc>
          <w:tcPr>
            <w:tcW w:w="1240" w:type="dxa"/>
            <w:vAlign w:val="bottom"/>
            <w:shd w:val="clear" w:color="auto" w:fill="BFCADC"/>
          </w:tcPr>
          <w:p>
            <w:pPr>
              <w:jc w:val="right"/>
              <w:spacing w:after="0"/>
              <w:rPr>
                <w:sz w:val="20"/>
                <w:szCs w:val="20"/>
                <w:color w:val="auto"/>
              </w:rPr>
            </w:pPr>
            <w:r>
              <w:rPr>
                <w:rFonts w:ascii="Arial" w:cs="Arial" w:eastAsia="Arial" w:hAnsi="Arial"/>
                <w:sz w:val="14"/>
                <w:szCs w:val="14"/>
                <w:color w:val="002D73"/>
              </w:rPr>
              <w:t>1,374</w:t>
            </w:r>
          </w:p>
        </w:tc>
        <w:tc>
          <w:tcPr>
            <w:tcW w:w="280" w:type="dxa"/>
            <w:vAlign w:val="bottom"/>
            <w:tcBorders>
              <w:right w:val="single" w:sz="8" w:color="7F96B9"/>
            </w:tcBorders>
            <w:shd w:val="clear" w:color="auto" w:fill="BFCADC"/>
          </w:tcPr>
          <w:p>
            <w:pPr>
              <w:ind w:left="20"/>
              <w:spacing w:after="0"/>
              <w:rPr>
                <w:sz w:val="20"/>
                <w:szCs w:val="20"/>
                <w:color w:val="auto"/>
              </w:rPr>
            </w:pPr>
            <w:r>
              <w:rPr>
                <w:rFonts w:ascii="Arial" w:cs="Arial" w:eastAsia="Arial" w:hAnsi="Arial"/>
                <w:sz w:val="9"/>
                <w:szCs w:val="9"/>
                <w:color w:val="002D73"/>
              </w:rPr>
              <w:t>(11)</w:t>
            </w:r>
          </w:p>
        </w:tc>
        <w:tc>
          <w:tcPr>
            <w:tcW w:w="1300" w:type="dxa"/>
            <w:vAlign w:val="bottom"/>
            <w:tcBorders>
              <w:right w:val="single" w:sz="8" w:color="7F96B9"/>
            </w:tcBorders>
            <w:shd w:val="clear" w:color="auto" w:fill="BFCADC"/>
          </w:tcPr>
          <w:p>
            <w:pPr>
              <w:jc w:val="right"/>
              <w:ind w:right="12"/>
              <w:spacing w:after="0"/>
              <w:rPr>
                <w:sz w:val="20"/>
                <w:szCs w:val="20"/>
                <w:color w:val="auto"/>
              </w:rPr>
            </w:pPr>
            <w:r>
              <w:rPr>
                <w:rFonts w:ascii="Arial" w:cs="Arial" w:eastAsia="Arial" w:hAnsi="Arial"/>
                <w:sz w:val="14"/>
                <w:szCs w:val="14"/>
                <w:color w:val="002D73"/>
              </w:rPr>
              <w:t>188,664</w:t>
            </w:r>
          </w:p>
        </w:tc>
        <w:tc>
          <w:tcPr>
            <w:tcW w:w="0" w:type="dxa"/>
            <w:vAlign w:val="bottom"/>
          </w:tcPr>
          <w:p>
            <w:pPr>
              <w:spacing w:after="0"/>
              <w:rPr>
                <w:sz w:val="1"/>
                <w:szCs w:val="1"/>
                <w:color w:val="auto"/>
              </w:rPr>
            </w:pPr>
          </w:p>
        </w:tc>
      </w:tr>
      <w:tr>
        <w:trPr>
          <w:trHeight w:val="278"/>
        </w:trPr>
        <w:tc>
          <w:tcPr>
            <w:tcW w:w="1160" w:type="dxa"/>
            <w:vAlign w:val="bottom"/>
            <w:tcBorders>
              <w:left w:val="single" w:sz="8" w:color="7F96B9"/>
              <w:bottom w:val="single" w:sz="8" w:color="7F96B9"/>
              <w:right w:val="single" w:sz="8" w:color="7F96B9"/>
            </w:tcBorders>
            <w:shd w:val="clear" w:color="auto" w:fill="BFCADC"/>
          </w:tcPr>
          <w:p>
            <w:pPr>
              <w:spacing w:after="0"/>
              <w:rPr>
                <w:sz w:val="24"/>
                <w:szCs w:val="24"/>
                <w:color w:val="auto"/>
              </w:rPr>
            </w:pPr>
          </w:p>
        </w:tc>
        <w:tc>
          <w:tcPr>
            <w:tcW w:w="1360" w:type="dxa"/>
            <w:vAlign w:val="bottom"/>
            <w:tcBorders>
              <w:bottom w:val="single" w:sz="8" w:color="7F96B9"/>
              <w:right w:val="single" w:sz="8" w:color="7F96B9"/>
            </w:tcBorders>
            <w:shd w:val="clear" w:color="auto" w:fill="BFCADC"/>
          </w:tcPr>
          <w:p>
            <w:pPr>
              <w:spacing w:after="0"/>
              <w:rPr>
                <w:sz w:val="24"/>
                <w:szCs w:val="24"/>
                <w:color w:val="auto"/>
              </w:rPr>
            </w:pPr>
          </w:p>
        </w:tc>
        <w:tc>
          <w:tcPr>
            <w:tcW w:w="1140" w:type="dxa"/>
            <w:vAlign w:val="bottom"/>
            <w:tcBorders>
              <w:bottom w:val="single" w:sz="8" w:color="7F96B9"/>
              <w:right w:val="single" w:sz="8" w:color="7F96B9"/>
            </w:tcBorders>
            <w:shd w:val="clear" w:color="auto" w:fill="BFCADC"/>
          </w:tcPr>
          <w:p>
            <w:pPr>
              <w:spacing w:after="0"/>
              <w:rPr>
                <w:sz w:val="24"/>
                <w:szCs w:val="24"/>
                <w:color w:val="auto"/>
              </w:rPr>
            </w:pPr>
          </w:p>
        </w:tc>
        <w:tc>
          <w:tcPr>
            <w:tcW w:w="1120" w:type="dxa"/>
            <w:vAlign w:val="bottom"/>
            <w:tcBorders>
              <w:bottom w:val="single" w:sz="8" w:color="7F96B9"/>
              <w:right w:val="single" w:sz="8" w:color="7F96B9"/>
            </w:tcBorders>
            <w:shd w:val="clear" w:color="auto" w:fill="BFCADC"/>
          </w:tcPr>
          <w:p>
            <w:pPr>
              <w:spacing w:after="0"/>
              <w:rPr>
                <w:sz w:val="24"/>
                <w:szCs w:val="24"/>
                <w:color w:val="auto"/>
              </w:rPr>
            </w:pPr>
          </w:p>
        </w:tc>
        <w:tc>
          <w:tcPr>
            <w:tcW w:w="720" w:type="dxa"/>
            <w:vAlign w:val="bottom"/>
            <w:tcBorders>
              <w:bottom w:val="single" w:sz="8" w:color="7F96B9"/>
              <w:right w:val="single" w:sz="8" w:color="7F96B9"/>
            </w:tcBorders>
            <w:shd w:val="clear" w:color="auto" w:fill="BFCADC"/>
          </w:tcPr>
          <w:p>
            <w:pPr>
              <w:spacing w:after="0"/>
              <w:rPr>
                <w:sz w:val="24"/>
                <w:szCs w:val="24"/>
                <w:color w:val="auto"/>
              </w:rPr>
            </w:pPr>
          </w:p>
        </w:tc>
        <w:tc>
          <w:tcPr>
            <w:tcW w:w="940" w:type="dxa"/>
            <w:vAlign w:val="bottom"/>
            <w:tcBorders>
              <w:bottom w:val="single" w:sz="8" w:color="7F96B9"/>
              <w:right w:val="single" w:sz="8" w:color="7F96B9"/>
            </w:tcBorders>
            <w:shd w:val="clear" w:color="auto" w:fill="BFCADC"/>
          </w:tcPr>
          <w:p>
            <w:pPr>
              <w:spacing w:after="0"/>
              <w:rPr>
                <w:sz w:val="24"/>
                <w:szCs w:val="24"/>
                <w:color w:val="auto"/>
              </w:rPr>
            </w:pPr>
          </w:p>
        </w:tc>
        <w:tc>
          <w:tcPr>
            <w:tcW w:w="720" w:type="dxa"/>
            <w:vAlign w:val="bottom"/>
            <w:tcBorders>
              <w:bottom w:val="single" w:sz="8" w:color="7F96B9"/>
            </w:tcBorders>
            <w:shd w:val="clear" w:color="auto" w:fill="BFCADC"/>
          </w:tcPr>
          <w:p>
            <w:pPr>
              <w:spacing w:after="0"/>
              <w:rPr>
                <w:sz w:val="24"/>
                <w:szCs w:val="24"/>
                <w:color w:val="auto"/>
              </w:rPr>
            </w:pPr>
          </w:p>
        </w:tc>
        <w:tc>
          <w:tcPr>
            <w:tcW w:w="320" w:type="dxa"/>
            <w:vAlign w:val="bottom"/>
            <w:tcBorders>
              <w:bottom w:val="single" w:sz="8" w:color="7F96B9"/>
              <w:right w:val="single" w:sz="8" w:color="7F96B9"/>
            </w:tcBorders>
            <w:shd w:val="clear" w:color="auto" w:fill="BFCADC"/>
          </w:tcPr>
          <w:p>
            <w:pPr>
              <w:spacing w:after="0"/>
              <w:rPr>
                <w:sz w:val="24"/>
                <w:szCs w:val="24"/>
                <w:color w:val="auto"/>
              </w:rPr>
            </w:pPr>
          </w:p>
        </w:tc>
        <w:tc>
          <w:tcPr>
            <w:tcW w:w="960" w:type="dxa"/>
            <w:vAlign w:val="bottom"/>
            <w:tcBorders>
              <w:bottom w:val="single" w:sz="8" w:color="7F96B9"/>
              <w:right w:val="single" w:sz="8" w:color="7F96B9"/>
            </w:tcBorders>
            <w:shd w:val="clear" w:color="auto" w:fill="BFCADC"/>
          </w:tcPr>
          <w:p>
            <w:pPr>
              <w:spacing w:after="0"/>
              <w:rPr>
                <w:sz w:val="24"/>
                <w:szCs w:val="24"/>
                <w:color w:val="auto"/>
              </w:rPr>
            </w:pPr>
          </w:p>
        </w:tc>
        <w:tc>
          <w:tcPr>
            <w:tcW w:w="1240" w:type="dxa"/>
            <w:vAlign w:val="bottom"/>
            <w:tcBorders>
              <w:bottom w:val="single" w:sz="8" w:color="7F96B9"/>
            </w:tcBorders>
            <w:shd w:val="clear" w:color="auto" w:fill="BFCADC"/>
          </w:tcPr>
          <w:p>
            <w:pPr>
              <w:spacing w:after="0"/>
              <w:rPr>
                <w:sz w:val="24"/>
                <w:szCs w:val="24"/>
                <w:color w:val="auto"/>
              </w:rPr>
            </w:pPr>
          </w:p>
        </w:tc>
        <w:tc>
          <w:tcPr>
            <w:tcW w:w="280" w:type="dxa"/>
            <w:vAlign w:val="bottom"/>
            <w:tcBorders>
              <w:bottom w:val="single" w:sz="8" w:color="7F96B9"/>
              <w:right w:val="single" w:sz="8" w:color="7F96B9"/>
            </w:tcBorders>
            <w:shd w:val="clear" w:color="auto" w:fill="BFCADC"/>
          </w:tcPr>
          <w:p>
            <w:pPr>
              <w:spacing w:after="0"/>
              <w:rPr>
                <w:sz w:val="24"/>
                <w:szCs w:val="24"/>
                <w:color w:val="auto"/>
              </w:rPr>
            </w:pPr>
          </w:p>
        </w:tc>
        <w:tc>
          <w:tcPr>
            <w:tcW w:w="1300" w:type="dxa"/>
            <w:vAlign w:val="bottom"/>
            <w:tcBorders>
              <w:bottom w:val="single" w:sz="8" w:color="7F96B9"/>
              <w:right w:val="single" w:sz="8" w:color="7F96B9"/>
            </w:tcBorders>
            <w:shd w:val="clear" w:color="auto" w:fill="BFCAD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-1962150</wp:posOffset>
            </wp:positionV>
            <wp:extent cx="254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-1962150</wp:posOffset>
            </wp:positionV>
            <wp:extent cx="260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-2510790</wp:posOffset>
            </wp:positionV>
            <wp:extent cx="254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-4259580</wp:posOffset>
            </wp:positionV>
            <wp:extent cx="6420485" cy="12084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420485" cy="1208405"/>
                    </a:xfrm>
                    <a:prstGeom prst="rect">
                      <a:avLst/>
                    </a:prstGeom>
                    <a:noFill/>
                  </pic:spPr>
                </pic:pic>
              </a:graphicData>
            </a:graphic>
          </wp:anchor>
        </w:drawing>
      </w:r>
    </w:p>
    <w:p>
      <w:pPr>
        <w:spacing w:after="0" w:line="164" w:lineRule="exact"/>
        <w:rPr>
          <w:sz w:val="20"/>
          <w:szCs w:val="20"/>
          <w:color w:val="auto"/>
        </w:rPr>
      </w:pPr>
    </w:p>
    <w:p>
      <w:pPr>
        <w:jc w:val="both"/>
        <w:ind w:left="660" w:right="20" w:hanging="328"/>
        <w:spacing w:after="0" w:line="262" w:lineRule="auto"/>
        <w:tabs>
          <w:tab w:leader="none" w:pos="6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options generally have a seven-year term. For options expiring on March 30, 2027, the grant date was March 30, 2020. For options expiring on March 15, 2028, the grant date was March 15, 2021. For options expiring on March 16, 2029 and September 30, 2028, the grant date was March 16, 2022. One-third of each option award vested on the first, second and third anniversaries of the respective grant dates.</w:t>
      </w:r>
    </w:p>
    <w:p>
      <w:pPr>
        <w:spacing w:after="0" w:line="68"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Reflects amounts based on the closing market price of the Company’s common stock on the NYSE of $137.31 per share on December 31, 2025.</w:t>
      </w:r>
    </w:p>
    <w:p>
      <w:pPr>
        <w:spacing w:after="0" w:line="44" w:lineRule="exact"/>
        <w:rPr>
          <w:rFonts w:ascii="Arial" w:cs="Arial" w:eastAsia="Arial" w:hAnsi="Arial"/>
          <w:sz w:val="18"/>
          <w:szCs w:val="18"/>
          <w:color w:val="auto"/>
        </w:rPr>
      </w:pPr>
    </w:p>
    <w:p>
      <w:pPr>
        <w:ind w:left="660" w:right="40" w:hanging="328"/>
        <w:spacing w:after="0" w:line="287" w:lineRule="auto"/>
        <w:tabs>
          <w:tab w:leader="none" w:pos="6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Time-based restricted stock awards granted under the LTIP that vest in three equal annual installments beginning on March 15, 2024.</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Time-based RSUs granted under the LTIP that vest in three equal annual installments beginning on March 15, 2025.</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Time-based RSUs granted under the LTIP that vest on June 15, 2026.</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Time-based RSUs granted under the LTIP that vest in three equal annual installments beginning on March 15, 2026.</w:t>
      </w:r>
    </w:p>
    <w:p>
      <w:pPr>
        <w:spacing w:after="0" w:line="117" w:lineRule="exact"/>
        <w:rPr>
          <w:rFonts w:ascii="Arial" w:cs="Arial" w:eastAsia="Arial" w:hAnsi="Arial"/>
          <w:sz w:val="18"/>
          <w:szCs w:val="18"/>
          <w:color w:val="auto"/>
        </w:rPr>
      </w:pPr>
    </w:p>
    <w:p>
      <w:pPr>
        <w:ind w:left="660" w:right="40" w:hanging="328"/>
        <w:spacing w:after="0" w:line="287" w:lineRule="auto"/>
        <w:tabs>
          <w:tab w:leader="none" w:pos="6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Time-based RSUs granted under the LTIP that vest on December 15, 2027, which are subject to a modifier where the number of units will increase or decrease by 25% based on relative TSR.</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PSUs granted under the LTIP for the 2024-2026 performance period that vest on December 31, 2026 and would be paid out in early 2027 based on the level of achievement of the performance condition over the three 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100330</wp:posOffset>
            </wp:positionV>
            <wp:extent cx="708914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70"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2743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FFFFFF"/>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-53340</wp:posOffset>
            </wp:positionV>
            <wp:extent cx="47574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right="20" w:hanging="328"/>
        <w:spacing w:after="0" w:line="287"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PSUs granted under the LTIP for the 2025-2027 performance period that vest on December 31, 2027 and would be paid out in early 2028 based on the level of achievement of the performance condition over the three year performance period.</w:t>
      </w:r>
    </w:p>
    <w:p>
      <w:pPr>
        <w:spacing w:after="0" w:line="44" w:lineRule="exact"/>
        <w:rPr>
          <w:rFonts w:ascii="Arial" w:cs="Arial" w:eastAsia="Arial" w:hAnsi="Arial"/>
          <w:sz w:val="18"/>
          <w:szCs w:val="18"/>
          <w:color w:val="auto"/>
        </w:rPr>
      </w:pPr>
    </w:p>
    <w:p>
      <w:pPr>
        <w:jc w:val="both"/>
        <w:ind w:left="660" w:right="20" w:hanging="328"/>
        <w:spacing w:after="0" w:line="259" w:lineRule="auto"/>
        <w:tabs>
          <w:tab w:leader="none" w:pos="65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number of outstanding PSUs reported in this column is calculated in accordance with SEC requirements and is based on our actual performance results for the outstanding PSUs whose performance period ended at the end of fiscal 2025 (or before) under the applicable performance measures. Tranches of the PSUs whose performance period has not started yet or are in progress are tracked at target. Reported share totals are cumulative and assume the payout will occur at the next highest level (threshold, target or maximum) relative to actual performance results.</w:t>
      </w:r>
    </w:p>
    <w:p>
      <w:pPr>
        <w:spacing w:after="0" w:line="71" w:lineRule="exact"/>
        <w:rPr>
          <w:rFonts w:ascii="Arial" w:cs="Arial" w:eastAsia="Arial" w:hAnsi="Arial"/>
          <w:sz w:val="18"/>
          <w:szCs w:val="18"/>
          <w:color w:val="auto"/>
        </w:rPr>
      </w:pPr>
    </w:p>
    <w:p>
      <w:pPr>
        <w:ind w:left="660" w:right="20" w:hanging="328"/>
        <w:spacing w:after="0" w:line="287"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target number of outstanding PSUs for Dr. Slinkman was adjusted to reflect a prorated potential payout in accordance with the Company’s LTIP as a result of his retirement.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Vested</w:t>
      </w:r>
    </w:p>
    <w:p>
      <w:pPr>
        <w:spacing w:after="0" w:line="15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This table shows the number and value of stock awards vested during 2025 by the Named Executive Officers. No options were exercised by NEOs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57785</wp:posOffset>
            </wp:positionV>
            <wp:extent cx="4774565" cy="6261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774565" cy="626110"/>
                    </a:xfrm>
                    <a:prstGeom prst="rect">
                      <a:avLst/>
                    </a:prstGeom>
                    <a:noFill/>
                  </pic:spPr>
                </pic:pic>
              </a:graphicData>
            </a:graphic>
          </wp:anchor>
        </w:drawing>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3760" w:type="dxa"/>
            <w:vAlign w:val="bottom"/>
            <w:tcBorders>
              <w:left w:val="single" w:sz="8" w:color="7F96B9"/>
              <w:right w:val="single" w:sz="8" w:color="002D73"/>
            </w:tcBorders>
            <w:shd w:val="clear" w:color="auto" w:fill="002D73"/>
          </w:tcPr>
          <w:p>
            <w:pPr>
              <w:spacing w:after="0"/>
              <w:rPr>
                <w:sz w:val="23"/>
                <w:szCs w:val="23"/>
                <w:color w:val="auto"/>
              </w:rPr>
            </w:pPr>
          </w:p>
        </w:tc>
        <w:tc>
          <w:tcPr>
            <w:tcW w:w="2940" w:type="dxa"/>
            <w:vAlign w:val="bottom"/>
            <w:shd w:val="clear" w:color="auto" w:fill="002D73"/>
          </w:tcPr>
          <w:p>
            <w:pPr>
              <w:spacing w:after="0"/>
              <w:rPr>
                <w:sz w:val="23"/>
                <w:szCs w:val="23"/>
                <w:color w:val="auto"/>
              </w:rPr>
            </w:pPr>
          </w:p>
        </w:tc>
        <w:tc>
          <w:tcPr>
            <w:tcW w:w="1700" w:type="dxa"/>
            <w:vAlign w:val="bottom"/>
            <w:gridSpan w:val="2"/>
            <w:shd w:val="clear" w:color="auto" w:fill="002D73"/>
          </w:tcPr>
          <w:p>
            <w:pPr>
              <w:ind w:left="200"/>
              <w:spacing w:after="0"/>
              <w:rPr>
                <w:sz w:val="20"/>
                <w:szCs w:val="20"/>
                <w:color w:val="auto"/>
              </w:rPr>
            </w:pPr>
            <w:r>
              <w:rPr>
                <w:rFonts w:ascii="Arial" w:cs="Arial" w:eastAsia="Arial" w:hAnsi="Arial"/>
                <w:sz w:val="18"/>
                <w:szCs w:val="18"/>
                <w:b w:val="1"/>
                <w:bCs w:val="1"/>
                <w:color w:val="FFFFFF"/>
              </w:rPr>
              <w:t>Stock Awards</w:t>
            </w:r>
          </w:p>
        </w:tc>
        <w:tc>
          <w:tcPr>
            <w:tcW w:w="2860" w:type="dxa"/>
            <w:vAlign w:val="bottom"/>
            <w:tcBorders>
              <w:right w:val="single" w:sz="8" w:color="7F96B9"/>
            </w:tcBorders>
            <w:shd w:val="clear" w:color="auto" w:fill="002D73"/>
          </w:tcPr>
          <w:p>
            <w:pPr>
              <w:spacing w:after="0"/>
              <w:rPr>
                <w:sz w:val="23"/>
                <w:szCs w:val="23"/>
                <w:color w:val="auto"/>
              </w:rPr>
            </w:pPr>
          </w:p>
        </w:tc>
      </w:tr>
      <w:tr>
        <w:trPr>
          <w:trHeight w:val="226"/>
        </w:trPr>
        <w:tc>
          <w:tcPr>
            <w:tcW w:w="3760" w:type="dxa"/>
            <w:vAlign w:val="bottom"/>
            <w:tcBorders>
              <w:left w:val="single" w:sz="8" w:color="7F96B9"/>
              <w:right w:val="single" w:sz="8" w:color="002D73"/>
            </w:tcBorders>
            <w:shd w:val="clear" w:color="auto" w:fill="002D73"/>
          </w:tcPr>
          <w:p>
            <w:pPr>
              <w:spacing w:after="0"/>
              <w:rPr>
                <w:sz w:val="19"/>
                <w:szCs w:val="19"/>
                <w:color w:val="auto"/>
              </w:rPr>
            </w:pPr>
          </w:p>
        </w:tc>
        <w:tc>
          <w:tcPr>
            <w:tcW w:w="2940" w:type="dxa"/>
            <w:vAlign w:val="bottom"/>
            <w:shd w:val="clear" w:color="auto" w:fill="002D73"/>
          </w:tcPr>
          <w:p>
            <w:pPr>
              <w:jc w:val="center"/>
              <w:ind w:left="630"/>
              <w:spacing w:after="0"/>
              <w:rPr>
                <w:sz w:val="20"/>
                <w:szCs w:val="20"/>
                <w:color w:val="auto"/>
              </w:rPr>
            </w:pPr>
            <w:r>
              <w:rPr>
                <w:rFonts w:ascii="Arial" w:cs="Arial" w:eastAsia="Arial" w:hAnsi="Arial"/>
                <w:sz w:val="18"/>
                <w:szCs w:val="18"/>
                <w:b w:val="1"/>
                <w:bCs w:val="1"/>
                <w:color w:val="FFFFFF"/>
                <w:w w:val="99"/>
              </w:rPr>
              <w:t>Number of Shares</w:t>
            </w:r>
          </w:p>
        </w:tc>
        <w:tc>
          <w:tcPr>
            <w:tcW w:w="800" w:type="dxa"/>
            <w:vAlign w:val="bottom"/>
            <w:tcBorders>
              <w:right w:val="single" w:sz="8" w:color="002D73"/>
            </w:tcBorders>
            <w:shd w:val="clear" w:color="auto" w:fill="002D73"/>
          </w:tcPr>
          <w:p>
            <w:pPr>
              <w:spacing w:after="0"/>
              <w:rPr>
                <w:sz w:val="19"/>
                <w:szCs w:val="19"/>
                <w:color w:val="auto"/>
              </w:rPr>
            </w:pPr>
          </w:p>
        </w:tc>
        <w:tc>
          <w:tcPr>
            <w:tcW w:w="900" w:type="dxa"/>
            <w:vAlign w:val="bottom"/>
            <w:shd w:val="clear" w:color="auto" w:fill="002D73"/>
          </w:tcPr>
          <w:p>
            <w:pPr>
              <w:spacing w:after="0"/>
              <w:rPr>
                <w:sz w:val="19"/>
                <w:szCs w:val="19"/>
                <w:color w:val="auto"/>
              </w:rPr>
            </w:pPr>
          </w:p>
        </w:tc>
        <w:tc>
          <w:tcPr>
            <w:tcW w:w="2860" w:type="dxa"/>
            <w:vAlign w:val="bottom"/>
            <w:tcBorders>
              <w:right w:val="single" w:sz="8" w:color="7F96B9"/>
            </w:tcBorders>
            <w:shd w:val="clear" w:color="auto" w:fill="002D73"/>
          </w:tcPr>
          <w:p>
            <w:pPr>
              <w:jc w:val="center"/>
              <w:ind w:right="870"/>
              <w:spacing w:after="0"/>
              <w:rPr>
                <w:sz w:val="20"/>
                <w:szCs w:val="20"/>
                <w:color w:val="auto"/>
              </w:rPr>
            </w:pPr>
            <w:r>
              <w:rPr>
                <w:rFonts w:ascii="Arial" w:cs="Arial" w:eastAsia="Arial" w:hAnsi="Arial"/>
                <w:sz w:val="18"/>
                <w:szCs w:val="18"/>
                <w:b w:val="1"/>
                <w:bCs w:val="1"/>
                <w:color w:val="FFFFFF"/>
                <w:w w:val="99"/>
              </w:rPr>
              <w:t>Value Realized</w:t>
            </w:r>
          </w:p>
        </w:tc>
      </w:tr>
      <w:tr>
        <w:trPr>
          <w:trHeight w:val="216"/>
        </w:trPr>
        <w:tc>
          <w:tcPr>
            <w:tcW w:w="3760" w:type="dxa"/>
            <w:vAlign w:val="bottom"/>
            <w:tcBorders>
              <w:left w:val="single" w:sz="8" w:color="7F96B9"/>
              <w:right w:val="single" w:sz="8" w:color="002D73"/>
            </w:tcBorders>
            <w:shd w:val="clear" w:color="auto" w:fill="002D73"/>
          </w:tcPr>
          <w:p>
            <w:pPr>
              <w:spacing w:after="0"/>
              <w:rPr>
                <w:sz w:val="18"/>
                <w:szCs w:val="18"/>
                <w:color w:val="auto"/>
              </w:rPr>
            </w:pPr>
          </w:p>
        </w:tc>
        <w:tc>
          <w:tcPr>
            <w:tcW w:w="2940" w:type="dxa"/>
            <w:vAlign w:val="bottom"/>
            <w:shd w:val="clear" w:color="auto" w:fill="002D73"/>
          </w:tcPr>
          <w:p>
            <w:pPr>
              <w:jc w:val="center"/>
              <w:ind w:left="670"/>
              <w:spacing w:after="0"/>
              <w:rPr>
                <w:sz w:val="20"/>
                <w:szCs w:val="20"/>
                <w:color w:val="auto"/>
              </w:rPr>
            </w:pPr>
            <w:r>
              <w:rPr>
                <w:rFonts w:ascii="Arial" w:cs="Arial" w:eastAsia="Arial" w:hAnsi="Arial"/>
                <w:sz w:val="18"/>
                <w:szCs w:val="18"/>
                <w:b w:val="1"/>
                <w:bCs w:val="1"/>
                <w:color w:val="FFFFFF"/>
                <w:w w:val="99"/>
              </w:rPr>
              <w:t>Acquired on Vesting</w:t>
            </w:r>
          </w:p>
        </w:tc>
        <w:tc>
          <w:tcPr>
            <w:tcW w:w="800" w:type="dxa"/>
            <w:vAlign w:val="bottom"/>
            <w:tcBorders>
              <w:right w:val="single" w:sz="8" w:color="002D73"/>
            </w:tcBorders>
            <w:shd w:val="clear" w:color="auto" w:fill="002D73"/>
          </w:tcPr>
          <w:p>
            <w:pPr>
              <w:spacing w:after="0"/>
              <w:rPr>
                <w:sz w:val="18"/>
                <w:szCs w:val="18"/>
                <w:color w:val="auto"/>
              </w:rPr>
            </w:pPr>
          </w:p>
        </w:tc>
        <w:tc>
          <w:tcPr>
            <w:tcW w:w="900" w:type="dxa"/>
            <w:vAlign w:val="bottom"/>
            <w:shd w:val="clear" w:color="auto" w:fill="002D73"/>
          </w:tcPr>
          <w:p>
            <w:pPr>
              <w:spacing w:after="0"/>
              <w:rPr>
                <w:sz w:val="18"/>
                <w:szCs w:val="18"/>
                <w:color w:val="auto"/>
              </w:rPr>
            </w:pPr>
          </w:p>
        </w:tc>
        <w:tc>
          <w:tcPr>
            <w:tcW w:w="2860" w:type="dxa"/>
            <w:vAlign w:val="bottom"/>
            <w:tcBorders>
              <w:right w:val="single" w:sz="8" w:color="7F96B9"/>
            </w:tcBorders>
            <w:shd w:val="clear" w:color="auto" w:fill="002D73"/>
          </w:tcPr>
          <w:p>
            <w:pPr>
              <w:jc w:val="center"/>
              <w:ind w:right="830"/>
              <w:spacing w:after="0"/>
              <w:rPr>
                <w:sz w:val="20"/>
                <w:szCs w:val="20"/>
                <w:color w:val="auto"/>
              </w:rPr>
            </w:pPr>
            <w:r>
              <w:rPr>
                <w:rFonts w:ascii="Arial" w:cs="Arial" w:eastAsia="Arial" w:hAnsi="Arial"/>
                <w:sz w:val="18"/>
                <w:szCs w:val="18"/>
                <w:b w:val="1"/>
                <w:bCs w:val="1"/>
                <w:color w:val="FFFFFF"/>
                <w:w w:val="97"/>
              </w:rPr>
              <w:t>on Vesting</w:t>
            </w:r>
          </w:p>
        </w:tc>
      </w:tr>
      <w:tr>
        <w:trPr>
          <w:trHeight w:val="275"/>
        </w:trPr>
        <w:tc>
          <w:tcPr>
            <w:tcW w:w="3760" w:type="dxa"/>
            <w:vAlign w:val="bottom"/>
            <w:tcBorders>
              <w:left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8"/>
                <w:szCs w:val="18"/>
                <w:b w:val="1"/>
                <w:bCs w:val="1"/>
                <w:color w:val="FFFFFF"/>
              </w:rPr>
              <w:t>Name (a)</w:t>
            </w:r>
          </w:p>
        </w:tc>
        <w:tc>
          <w:tcPr>
            <w:tcW w:w="2940" w:type="dxa"/>
            <w:vAlign w:val="bottom"/>
            <w:shd w:val="clear" w:color="auto" w:fill="002D73"/>
          </w:tcPr>
          <w:p>
            <w:pPr>
              <w:jc w:val="center"/>
              <w:ind w:left="690"/>
              <w:spacing w:after="0"/>
              <w:rPr>
                <w:sz w:val="20"/>
                <w:szCs w:val="20"/>
                <w:color w:val="auto"/>
              </w:rPr>
            </w:pPr>
            <w:r>
              <w:rPr>
                <w:rFonts w:ascii="Arial" w:cs="Arial" w:eastAsia="Arial" w:hAnsi="Arial"/>
                <w:sz w:val="18"/>
                <w:szCs w:val="18"/>
                <w:b w:val="1"/>
                <w:bCs w:val="1"/>
                <w:color w:val="FFFFFF"/>
                <w:w w:val="97"/>
              </w:rPr>
              <w:t>(#)(b)</w:t>
            </w:r>
          </w:p>
        </w:tc>
        <w:tc>
          <w:tcPr>
            <w:tcW w:w="800" w:type="dxa"/>
            <w:vAlign w:val="bottom"/>
            <w:tcBorders>
              <w:right w:val="single" w:sz="8" w:color="002D73"/>
            </w:tcBorders>
            <w:shd w:val="clear" w:color="auto" w:fill="002D73"/>
          </w:tcPr>
          <w:p>
            <w:pPr>
              <w:spacing w:after="0"/>
              <w:rPr>
                <w:sz w:val="23"/>
                <w:szCs w:val="23"/>
                <w:color w:val="auto"/>
              </w:rPr>
            </w:pPr>
          </w:p>
        </w:tc>
        <w:tc>
          <w:tcPr>
            <w:tcW w:w="900" w:type="dxa"/>
            <w:vAlign w:val="bottom"/>
            <w:shd w:val="clear" w:color="auto" w:fill="002D73"/>
          </w:tcPr>
          <w:p>
            <w:pPr>
              <w:spacing w:after="0"/>
              <w:rPr>
                <w:sz w:val="23"/>
                <w:szCs w:val="23"/>
                <w:color w:val="auto"/>
              </w:rPr>
            </w:pPr>
          </w:p>
        </w:tc>
        <w:tc>
          <w:tcPr>
            <w:tcW w:w="2860" w:type="dxa"/>
            <w:vAlign w:val="bottom"/>
            <w:tcBorders>
              <w:right w:val="single" w:sz="8" w:color="7F96B9"/>
            </w:tcBorders>
            <w:shd w:val="clear" w:color="auto" w:fill="002D73"/>
          </w:tcPr>
          <w:p>
            <w:pPr>
              <w:jc w:val="center"/>
              <w:ind w:right="830"/>
              <w:spacing w:after="0" w:line="262" w:lineRule="exact"/>
              <w:rPr>
                <w:sz w:val="20"/>
                <w:szCs w:val="20"/>
                <w:color w:val="auto"/>
              </w:rPr>
            </w:pPr>
            <w:r>
              <w:rPr>
                <w:rFonts w:ascii="Arial" w:cs="Arial" w:eastAsia="Arial" w:hAnsi="Arial"/>
                <w:sz w:val="18"/>
                <w:szCs w:val="18"/>
                <w:b w:val="1"/>
                <w:bCs w:val="1"/>
                <w:color w:val="FFFFFF"/>
                <w:w w:val="92"/>
              </w:rPr>
              <w:t>($)(c)</w:t>
            </w:r>
            <w:r>
              <w:rPr>
                <w:rFonts w:ascii="Arial" w:cs="Arial" w:eastAsia="Arial" w:hAnsi="Arial"/>
                <w:sz w:val="23"/>
                <w:szCs w:val="23"/>
                <w:b w:val="1"/>
                <w:bCs w:val="1"/>
                <w:color w:val="FFFFFF"/>
                <w:w w:val="92"/>
                <w:vertAlign w:val="superscript"/>
              </w:rPr>
              <w:t>(1)</w:t>
            </w:r>
          </w:p>
        </w:tc>
      </w:tr>
      <w:tr>
        <w:trPr>
          <w:trHeight w:val="229"/>
        </w:trPr>
        <w:tc>
          <w:tcPr>
            <w:tcW w:w="376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Joseph A. Berquist</w:t>
            </w:r>
          </w:p>
        </w:tc>
        <w:tc>
          <w:tcPr>
            <w:tcW w:w="2940" w:type="dxa"/>
            <w:vAlign w:val="bottom"/>
            <w:tcBorders>
              <w:bottom w:val="single" w:sz="8" w:color="7F96B9"/>
            </w:tcBorders>
          </w:tcPr>
          <w:p>
            <w:pPr>
              <w:spacing w:after="0"/>
              <w:rPr>
                <w:sz w:val="19"/>
                <w:szCs w:val="19"/>
                <w:color w:val="auto"/>
              </w:rPr>
            </w:pPr>
          </w:p>
        </w:tc>
        <w:tc>
          <w:tcPr>
            <w:tcW w:w="80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3,785</w:t>
            </w:r>
          </w:p>
        </w:tc>
        <w:tc>
          <w:tcPr>
            <w:tcW w:w="900" w:type="dxa"/>
            <w:vAlign w:val="bottom"/>
            <w:tcBorders>
              <w:bottom w:val="single" w:sz="8" w:color="7F96B9"/>
            </w:tcBorders>
          </w:tcPr>
          <w:p>
            <w:pPr>
              <w:spacing w:after="0"/>
              <w:rPr>
                <w:sz w:val="19"/>
                <w:szCs w:val="19"/>
                <w:color w:val="auto"/>
              </w:rPr>
            </w:pPr>
          </w:p>
        </w:tc>
        <w:tc>
          <w:tcPr>
            <w:tcW w:w="2860" w:type="dxa"/>
            <w:vAlign w:val="bottom"/>
            <w:tcBorders>
              <w:bottom w:val="single" w:sz="8" w:color="7F96B9"/>
              <w:right w:val="single" w:sz="8" w:color="7F96B9"/>
            </w:tcBorders>
          </w:tcPr>
          <w:p>
            <w:pPr>
              <w:jc w:val="center"/>
              <w:ind w:right="830"/>
              <w:spacing w:after="0"/>
              <w:rPr>
                <w:sz w:val="20"/>
                <w:szCs w:val="20"/>
                <w:color w:val="auto"/>
              </w:rPr>
            </w:pPr>
            <w:r>
              <w:rPr>
                <w:rFonts w:ascii="Arial" w:cs="Arial" w:eastAsia="Arial" w:hAnsi="Arial"/>
                <w:sz w:val="18"/>
                <w:szCs w:val="18"/>
                <w:color w:val="002D73"/>
              </w:rPr>
              <w:t>498,600</w:t>
            </w:r>
          </w:p>
        </w:tc>
      </w:tr>
      <w:tr>
        <w:trPr>
          <w:trHeight w:val="223"/>
        </w:trPr>
        <w:tc>
          <w:tcPr>
            <w:tcW w:w="376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Thomas Coler</w:t>
            </w:r>
          </w:p>
        </w:tc>
        <w:tc>
          <w:tcPr>
            <w:tcW w:w="2940" w:type="dxa"/>
            <w:vAlign w:val="bottom"/>
            <w:tcBorders>
              <w:bottom w:val="single" w:sz="8" w:color="7F96B9"/>
            </w:tcBorders>
            <w:shd w:val="clear" w:color="auto" w:fill="BFCADC"/>
          </w:tcPr>
          <w:p>
            <w:pPr>
              <w:spacing w:after="0"/>
              <w:rPr>
                <w:sz w:val="19"/>
                <w:szCs w:val="19"/>
                <w:color w:val="auto"/>
              </w:rPr>
            </w:pPr>
          </w:p>
        </w:tc>
        <w:tc>
          <w:tcPr>
            <w:tcW w:w="80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671</w:t>
            </w:r>
          </w:p>
        </w:tc>
        <w:tc>
          <w:tcPr>
            <w:tcW w:w="900" w:type="dxa"/>
            <w:vAlign w:val="bottom"/>
            <w:tcBorders>
              <w:bottom w:val="single" w:sz="8" w:color="7F96B9"/>
            </w:tcBorders>
            <w:shd w:val="clear" w:color="auto" w:fill="BFCADC"/>
          </w:tcPr>
          <w:p>
            <w:pPr>
              <w:spacing w:after="0"/>
              <w:rPr>
                <w:sz w:val="19"/>
                <w:szCs w:val="19"/>
                <w:color w:val="auto"/>
              </w:rPr>
            </w:pPr>
          </w:p>
        </w:tc>
        <w:tc>
          <w:tcPr>
            <w:tcW w:w="2860" w:type="dxa"/>
            <w:vAlign w:val="bottom"/>
            <w:tcBorders>
              <w:bottom w:val="single" w:sz="8" w:color="7F96B9"/>
              <w:right w:val="single" w:sz="8" w:color="7F96B9"/>
            </w:tcBorders>
            <w:shd w:val="clear" w:color="auto" w:fill="BFCADC"/>
          </w:tcPr>
          <w:p>
            <w:pPr>
              <w:jc w:val="center"/>
              <w:ind w:right="830"/>
              <w:spacing w:after="0"/>
              <w:rPr>
                <w:sz w:val="20"/>
                <w:szCs w:val="20"/>
                <w:color w:val="auto"/>
              </w:rPr>
            </w:pPr>
            <w:r>
              <w:rPr>
                <w:rFonts w:ascii="Arial" w:cs="Arial" w:eastAsia="Arial" w:hAnsi="Arial"/>
                <w:sz w:val="18"/>
                <w:szCs w:val="18"/>
                <w:color w:val="002D73"/>
                <w:w w:val="98"/>
              </w:rPr>
              <w:t>86,203</w:t>
            </w:r>
          </w:p>
        </w:tc>
      </w:tr>
      <w:tr>
        <w:trPr>
          <w:trHeight w:val="223"/>
        </w:trPr>
        <w:tc>
          <w:tcPr>
            <w:tcW w:w="376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Jeewat Bijlani</w:t>
            </w:r>
          </w:p>
        </w:tc>
        <w:tc>
          <w:tcPr>
            <w:tcW w:w="2940" w:type="dxa"/>
            <w:vAlign w:val="bottom"/>
            <w:tcBorders>
              <w:bottom w:val="single" w:sz="8" w:color="7F96B9"/>
            </w:tcBorders>
          </w:tcPr>
          <w:p>
            <w:pPr>
              <w:spacing w:after="0"/>
              <w:rPr>
                <w:sz w:val="19"/>
                <w:szCs w:val="19"/>
                <w:color w:val="auto"/>
              </w:rPr>
            </w:pPr>
          </w:p>
        </w:tc>
        <w:tc>
          <w:tcPr>
            <w:tcW w:w="80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4,238</w:t>
            </w:r>
          </w:p>
        </w:tc>
        <w:tc>
          <w:tcPr>
            <w:tcW w:w="900" w:type="dxa"/>
            <w:vAlign w:val="bottom"/>
            <w:tcBorders>
              <w:bottom w:val="single" w:sz="8" w:color="7F96B9"/>
            </w:tcBorders>
          </w:tcPr>
          <w:p>
            <w:pPr>
              <w:spacing w:after="0"/>
              <w:rPr>
                <w:sz w:val="19"/>
                <w:szCs w:val="19"/>
                <w:color w:val="auto"/>
              </w:rPr>
            </w:pPr>
          </w:p>
        </w:tc>
        <w:tc>
          <w:tcPr>
            <w:tcW w:w="2860" w:type="dxa"/>
            <w:vAlign w:val="bottom"/>
            <w:tcBorders>
              <w:bottom w:val="single" w:sz="8" w:color="7F96B9"/>
              <w:right w:val="single" w:sz="8" w:color="7F96B9"/>
            </w:tcBorders>
          </w:tcPr>
          <w:p>
            <w:pPr>
              <w:jc w:val="center"/>
              <w:ind w:right="830"/>
              <w:spacing w:after="0"/>
              <w:rPr>
                <w:sz w:val="20"/>
                <w:szCs w:val="20"/>
                <w:color w:val="auto"/>
              </w:rPr>
            </w:pPr>
            <w:r>
              <w:rPr>
                <w:rFonts w:ascii="Arial" w:cs="Arial" w:eastAsia="Arial" w:hAnsi="Arial"/>
                <w:sz w:val="18"/>
                <w:szCs w:val="18"/>
                <w:color w:val="002D73"/>
              </w:rPr>
              <w:t>555,921</w:t>
            </w:r>
          </w:p>
        </w:tc>
      </w:tr>
      <w:tr>
        <w:trPr>
          <w:trHeight w:val="223"/>
        </w:trPr>
        <w:tc>
          <w:tcPr>
            <w:tcW w:w="376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Jeffrey Fleck</w:t>
            </w:r>
          </w:p>
        </w:tc>
        <w:tc>
          <w:tcPr>
            <w:tcW w:w="2940" w:type="dxa"/>
            <w:vAlign w:val="bottom"/>
            <w:tcBorders>
              <w:bottom w:val="single" w:sz="8" w:color="7F96B9"/>
            </w:tcBorders>
            <w:shd w:val="clear" w:color="auto" w:fill="BFCADC"/>
          </w:tcPr>
          <w:p>
            <w:pPr>
              <w:spacing w:after="0"/>
              <w:rPr>
                <w:sz w:val="19"/>
                <w:szCs w:val="19"/>
                <w:color w:val="auto"/>
              </w:rPr>
            </w:pPr>
          </w:p>
        </w:tc>
        <w:tc>
          <w:tcPr>
            <w:tcW w:w="80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2,491</w:t>
            </w:r>
          </w:p>
        </w:tc>
        <w:tc>
          <w:tcPr>
            <w:tcW w:w="900" w:type="dxa"/>
            <w:vAlign w:val="bottom"/>
            <w:tcBorders>
              <w:bottom w:val="single" w:sz="8" w:color="7F96B9"/>
            </w:tcBorders>
            <w:shd w:val="clear" w:color="auto" w:fill="BFCADC"/>
          </w:tcPr>
          <w:p>
            <w:pPr>
              <w:spacing w:after="0"/>
              <w:rPr>
                <w:sz w:val="19"/>
                <w:szCs w:val="19"/>
                <w:color w:val="auto"/>
              </w:rPr>
            </w:pPr>
          </w:p>
        </w:tc>
        <w:tc>
          <w:tcPr>
            <w:tcW w:w="2860" w:type="dxa"/>
            <w:vAlign w:val="bottom"/>
            <w:tcBorders>
              <w:bottom w:val="single" w:sz="8" w:color="7F96B9"/>
              <w:right w:val="single" w:sz="8" w:color="7F96B9"/>
            </w:tcBorders>
            <w:shd w:val="clear" w:color="auto" w:fill="BFCADC"/>
          </w:tcPr>
          <w:p>
            <w:pPr>
              <w:jc w:val="center"/>
              <w:ind w:right="830"/>
              <w:spacing w:after="0"/>
              <w:rPr>
                <w:sz w:val="20"/>
                <w:szCs w:val="20"/>
                <w:color w:val="auto"/>
              </w:rPr>
            </w:pPr>
            <w:r>
              <w:rPr>
                <w:rFonts w:ascii="Arial" w:cs="Arial" w:eastAsia="Arial" w:hAnsi="Arial"/>
                <w:sz w:val="18"/>
                <w:szCs w:val="18"/>
                <w:color w:val="002D73"/>
              </w:rPr>
              <w:t>338,973</w:t>
            </w:r>
          </w:p>
        </w:tc>
      </w:tr>
      <w:tr>
        <w:trPr>
          <w:trHeight w:val="223"/>
        </w:trPr>
        <w:tc>
          <w:tcPr>
            <w:tcW w:w="376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Robert T. Traub</w:t>
            </w:r>
          </w:p>
        </w:tc>
        <w:tc>
          <w:tcPr>
            <w:tcW w:w="2940" w:type="dxa"/>
            <w:vAlign w:val="bottom"/>
            <w:tcBorders>
              <w:bottom w:val="single" w:sz="8" w:color="7F96B9"/>
            </w:tcBorders>
          </w:tcPr>
          <w:p>
            <w:pPr>
              <w:spacing w:after="0"/>
              <w:rPr>
                <w:sz w:val="19"/>
                <w:szCs w:val="19"/>
                <w:color w:val="auto"/>
              </w:rPr>
            </w:pPr>
          </w:p>
        </w:tc>
        <w:tc>
          <w:tcPr>
            <w:tcW w:w="80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2,343</w:t>
            </w:r>
          </w:p>
        </w:tc>
        <w:tc>
          <w:tcPr>
            <w:tcW w:w="900" w:type="dxa"/>
            <w:vAlign w:val="bottom"/>
            <w:tcBorders>
              <w:bottom w:val="single" w:sz="8" w:color="7F96B9"/>
            </w:tcBorders>
          </w:tcPr>
          <w:p>
            <w:pPr>
              <w:spacing w:after="0"/>
              <w:rPr>
                <w:sz w:val="19"/>
                <w:szCs w:val="19"/>
                <w:color w:val="auto"/>
              </w:rPr>
            </w:pPr>
          </w:p>
        </w:tc>
        <w:tc>
          <w:tcPr>
            <w:tcW w:w="2860" w:type="dxa"/>
            <w:vAlign w:val="bottom"/>
            <w:tcBorders>
              <w:bottom w:val="single" w:sz="8" w:color="7F96B9"/>
              <w:right w:val="single" w:sz="8" w:color="7F96B9"/>
            </w:tcBorders>
          </w:tcPr>
          <w:p>
            <w:pPr>
              <w:jc w:val="center"/>
              <w:ind w:right="830"/>
              <w:spacing w:after="0"/>
              <w:rPr>
                <w:sz w:val="20"/>
                <w:szCs w:val="20"/>
                <w:color w:val="auto"/>
              </w:rPr>
            </w:pPr>
            <w:r>
              <w:rPr>
                <w:rFonts w:ascii="Arial" w:cs="Arial" w:eastAsia="Arial" w:hAnsi="Arial"/>
                <w:sz w:val="18"/>
                <w:szCs w:val="18"/>
                <w:color w:val="002D73"/>
              </w:rPr>
              <w:t>310,093</w:t>
            </w:r>
          </w:p>
        </w:tc>
      </w:tr>
      <w:tr>
        <w:trPr>
          <w:trHeight w:val="223"/>
        </w:trPr>
        <w:tc>
          <w:tcPr>
            <w:tcW w:w="376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Dr. David Slinkman</w:t>
            </w:r>
          </w:p>
        </w:tc>
        <w:tc>
          <w:tcPr>
            <w:tcW w:w="2940" w:type="dxa"/>
            <w:vAlign w:val="bottom"/>
            <w:tcBorders>
              <w:bottom w:val="single" w:sz="8" w:color="7F96B9"/>
            </w:tcBorders>
            <w:shd w:val="clear" w:color="auto" w:fill="BFCADC"/>
          </w:tcPr>
          <w:p>
            <w:pPr>
              <w:spacing w:after="0"/>
              <w:rPr>
                <w:sz w:val="19"/>
                <w:szCs w:val="19"/>
                <w:color w:val="auto"/>
              </w:rPr>
            </w:pPr>
          </w:p>
        </w:tc>
        <w:tc>
          <w:tcPr>
            <w:tcW w:w="80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3,356</w:t>
            </w:r>
          </w:p>
        </w:tc>
        <w:tc>
          <w:tcPr>
            <w:tcW w:w="900" w:type="dxa"/>
            <w:vAlign w:val="bottom"/>
            <w:tcBorders>
              <w:bottom w:val="single" w:sz="8" w:color="7F96B9"/>
            </w:tcBorders>
            <w:shd w:val="clear" w:color="auto" w:fill="BFCADC"/>
          </w:tcPr>
          <w:p>
            <w:pPr>
              <w:spacing w:after="0"/>
              <w:rPr>
                <w:sz w:val="19"/>
                <w:szCs w:val="19"/>
                <w:color w:val="auto"/>
              </w:rPr>
            </w:pPr>
          </w:p>
        </w:tc>
        <w:tc>
          <w:tcPr>
            <w:tcW w:w="2860" w:type="dxa"/>
            <w:vAlign w:val="bottom"/>
            <w:tcBorders>
              <w:bottom w:val="single" w:sz="8" w:color="7F96B9"/>
              <w:right w:val="single" w:sz="8" w:color="7F96B9"/>
            </w:tcBorders>
            <w:shd w:val="clear" w:color="auto" w:fill="BFCADC"/>
          </w:tcPr>
          <w:p>
            <w:pPr>
              <w:jc w:val="center"/>
              <w:ind w:right="830"/>
              <w:spacing w:after="0"/>
              <w:rPr>
                <w:sz w:val="20"/>
                <w:szCs w:val="20"/>
                <w:color w:val="auto"/>
              </w:rPr>
            </w:pPr>
            <w:r>
              <w:rPr>
                <w:rFonts w:ascii="Arial" w:cs="Arial" w:eastAsia="Arial" w:hAnsi="Arial"/>
                <w:sz w:val="18"/>
                <w:szCs w:val="18"/>
                <w:color w:val="002D73"/>
              </w:rPr>
              <w:t>441,065</w:t>
            </w:r>
          </w:p>
        </w:tc>
      </w:tr>
    </w:tbl>
    <w:p>
      <w:pPr>
        <w:spacing w:after="0" w:line="130" w:lineRule="exact"/>
        <w:rPr>
          <w:sz w:val="20"/>
          <w:szCs w:val="20"/>
          <w:color w:val="auto"/>
        </w:rPr>
      </w:pPr>
    </w:p>
    <w:p>
      <w:pPr>
        <w:ind w:left="660" w:right="840" w:hanging="328"/>
        <w:spacing w:after="0" w:line="287" w:lineRule="auto"/>
        <w:tabs>
          <w:tab w:leader="none" w:pos="648" w:val="left"/>
        </w:tabs>
        <w:numPr>
          <w:ilvl w:val="0"/>
          <w:numId w:val="95"/>
        </w:numPr>
        <w:rPr>
          <w:rFonts w:ascii="Arial" w:cs="Arial" w:eastAsia="Arial" w:hAnsi="Arial"/>
          <w:sz w:val="18"/>
          <w:szCs w:val="18"/>
          <w:color w:val="auto"/>
        </w:rPr>
      </w:pPr>
      <w:r>
        <w:rPr>
          <w:rFonts w:ascii="Arial" w:cs="Arial" w:eastAsia="Arial" w:hAnsi="Arial"/>
          <w:sz w:val="18"/>
          <w:szCs w:val="18"/>
          <w:color w:val="auto"/>
        </w:rPr>
        <w:t>“Value realized on vesting” is calculated by multiplying the number of shares acquired on vesting by the market value of the Company’s common stock on the respective vesting date(s).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1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describe below estimated amounts payable to each of our Named Executive Officers under certain situations, assuming the termination of employment and, where applicable, that a change in control occurred on December 31, 2025. For purposes of this section, the term “change in control” generally means: (a) any person who, subject to certain exceptions, is or becomes the beneficial owner of securities of Quaker Houghton representing 30% or more of the combined voting power of Quaker Houghton’s then outstanding shares of common stock or such lesser percentage of voting power (but not less than 15%), as determined by the independent members of the Board of Directors;</w:t>
      </w:r>
    </w:p>
    <w:p>
      <w:pPr>
        <w:spacing w:after="0" w:line="3" w:lineRule="exact"/>
        <w:rPr>
          <w:sz w:val="20"/>
          <w:szCs w:val="20"/>
          <w:color w:val="auto"/>
        </w:rPr>
      </w:pPr>
    </w:p>
    <w:p>
      <w:pPr>
        <w:jc w:val="both"/>
        <w:ind w:right="20" w:firstLine="8"/>
        <w:spacing w:after="0" w:line="252" w:lineRule="auto"/>
        <w:tabs>
          <w:tab w:leader="none" w:pos="279" w:val="left"/>
        </w:tabs>
        <w:numPr>
          <w:ilvl w:val="0"/>
          <w:numId w:val="96"/>
        </w:numPr>
        <w:rPr>
          <w:rFonts w:ascii="Arial" w:cs="Arial" w:eastAsia="Arial" w:hAnsi="Arial"/>
          <w:sz w:val="18"/>
          <w:szCs w:val="18"/>
          <w:color w:val="auto"/>
        </w:rPr>
      </w:pPr>
      <w:r>
        <w:rPr>
          <w:rFonts w:ascii="Arial" w:cs="Arial" w:eastAsia="Arial" w:hAnsi="Arial"/>
          <w:sz w:val="18"/>
          <w:szCs w:val="18"/>
          <w:color w:val="auto"/>
        </w:rPr>
        <w:t>during any two-year period, directors of Quaker Houghton in office at the beginning of such period plus any new director whose election by the Board of Directors or whose nomination for election by Quaker Houghton’s shareholders was approved by a vote of at least two-thirds of the directors then still in office (who either were directors at the beginning of the period or whose election or nomination for election was previously so approved) shall cease for any reason to constitute at least a majority of the Board; (c) the consummation of (i) any consolidation or merger of Quaker Houghton in which Quaker Houghton is not the continuing or surviving corporation or pursuant to which Quaker Houghton’s voting common shares would be converted into cash, securities, and/or other property, other than a merger of Quaker Houghton in which holders of Quaker Houghton common shares immediately prior to the merger have the same proportionate ownership of voting shares of the surviving corporation immediately after the merger as they had in the common shares immediately before; or (ii) any sale, lease, exchange, or other transfer of all or substantially all the assets or earning power of Quaker Houghton; or (d) the approval of the liquidation or dissolution of Quaker Houghton by its shareholders 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180975</wp:posOffset>
            </wp:positionV>
            <wp:extent cx="708914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32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52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2743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383155" cy="274320"/>
                    </a:xfrm>
                    <a:prstGeom prst="rect">
                      <a:avLst/>
                    </a:prstGeom>
                    <a:noFill/>
                  </pic:spPr>
                </pic:pic>
              </a:graphicData>
            </a:graphic>
          </wp:anchor>
        </w:drawing>
      </w:r>
    </w:p>
    <w:p>
      <w:pPr>
        <w:spacing w:after="0" w:line="322" w:lineRule="exact"/>
        <w:rPr>
          <w:sz w:val="20"/>
          <w:szCs w:val="20"/>
          <w:color w:val="auto"/>
        </w:rPr>
      </w:pPr>
    </w:p>
    <w:p>
      <w:pPr>
        <w:ind w:left="8140"/>
        <w:spacing w:after="0"/>
        <w:rPr>
          <w:sz w:val="20"/>
          <w:szCs w:val="20"/>
          <w:color w:val="auto"/>
        </w:rPr>
      </w:pPr>
      <w:r>
        <w:rPr>
          <w:rFonts w:ascii="Arial" w:cs="Arial" w:eastAsia="Arial" w:hAnsi="Arial"/>
          <w:sz w:val="20"/>
          <w:szCs w:val="20"/>
          <w:b w:val="1"/>
          <w:bCs w:val="1"/>
          <w:color w:val="FFFFFF"/>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474916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amounts shown are estimated amounts and have not been calculated as a present value or otherwise adjusted for varying payment dates. The amounts shown are estimates of the amounts that would be paid; the actual amounts to be paid can only be determined at the time of the NEO’s separation from the Company (or a change in control, if applicable). Also, see the discussions under the headings “Severance and Change in Control Benefits” through “Death Benefits” in the Compensation Discussion and Analysis section of this proxy statement.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 – Estimated Payments and Benefits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Upon Termination of Employment in Connection with a Change in Control</w:t>
      </w:r>
    </w:p>
    <w:p>
      <w:pPr>
        <w:spacing w:after="0" w:line="99"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table below shows the amount of compensation payable to each NEO upon a Qualifying Termination in connection with a change in control.</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Dr. Slinkman is not included because his employment terminated prior to December 31, 2025 not in connection with a change in control.</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480" w:type="dxa"/>
            <w:vAlign w:val="bottom"/>
            <w:tcBorders>
              <w:left w:val="single" w:sz="8" w:color="7F96B9"/>
              <w:bottom w:val="single" w:sz="8" w:color="7F96B9"/>
              <w:right w:val="single" w:sz="8" w:color="002D73"/>
            </w:tcBorders>
            <w:shd w:val="clear" w:color="auto" w:fill="002D73"/>
          </w:tcPr>
          <w:p>
            <w:pPr>
              <w:spacing w:after="0"/>
              <w:rPr>
                <w:sz w:val="24"/>
                <w:szCs w:val="24"/>
                <w:color w:val="auto"/>
              </w:rPr>
            </w:pPr>
          </w:p>
        </w:tc>
        <w:tc>
          <w:tcPr>
            <w:tcW w:w="1980" w:type="dxa"/>
            <w:vAlign w:val="bottom"/>
            <w:tcBorders>
              <w:bottom w:val="single" w:sz="8" w:color="7F96B9"/>
              <w:right w:val="single" w:sz="8" w:color="002D73"/>
            </w:tcBorders>
            <w:shd w:val="clear" w:color="auto" w:fill="002D73"/>
          </w:tcPr>
          <w:p>
            <w:pPr>
              <w:jc w:val="right"/>
              <w:ind w:right="90"/>
              <w:spacing w:after="0"/>
              <w:rPr>
                <w:sz w:val="20"/>
                <w:szCs w:val="20"/>
                <w:color w:val="auto"/>
              </w:rPr>
            </w:pPr>
            <w:r>
              <w:rPr>
                <w:rFonts w:ascii="Arial" w:cs="Arial" w:eastAsia="Arial" w:hAnsi="Arial"/>
                <w:sz w:val="18"/>
                <w:szCs w:val="18"/>
                <w:b w:val="1"/>
                <w:bCs w:val="1"/>
                <w:color w:val="FFFFFF"/>
              </w:rPr>
              <w:t>Joseph A. Berquist</w:t>
            </w:r>
          </w:p>
        </w:tc>
        <w:tc>
          <w:tcPr>
            <w:tcW w:w="1500" w:type="dxa"/>
            <w:vAlign w:val="bottom"/>
            <w:tcBorders>
              <w:bottom w:val="single" w:sz="8" w:color="7F96B9"/>
              <w:right w:val="single" w:sz="8" w:color="002D73"/>
            </w:tcBorders>
            <w:shd w:val="clear" w:color="auto" w:fill="002D73"/>
          </w:tcPr>
          <w:p>
            <w:pPr>
              <w:jc w:val="right"/>
              <w:ind w:right="70"/>
              <w:spacing w:after="0"/>
              <w:rPr>
                <w:sz w:val="20"/>
                <w:szCs w:val="20"/>
                <w:color w:val="auto"/>
              </w:rPr>
            </w:pPr>
            <w:r>
              <w:rPr>
                <w:rFonts w:ascii="Arial" w:cs="Arial" w:eastAsia="Arial" w:hAnsi="Arial"/>
                <w:sz w:val="18"/>
                <w:szCs w:val="18"/>
                <w:b w:val="1"/>
                <w:bCs w:val="1"/>
                <w:color w:val="FFFFFF"/>
              </w:rPr>
              <w:t>Thomas Coler</w:t>
            </w:r>
          </w:p>
        </w:tc>
        <w:tc>
          <w:tcPr>
            <w:tcW w:w="1480" w:type="dxa"/>
            <w:vAlign w:val="bottom"/>
            <w:tcBorders>
              <w:bottom w:val="single" w:sz="8" w:color="7F96B9"/>
              <w:right w:val="single" w:sz="8" w:color="002D73"/>
            </w:tcBorders>
            <w:shd w:val="clear" w:color="auto" w:fill="002D73"/>
          </w:tcPr>
          <w:p>
            <w:pPr>
              <w:jc w:val="right"/>
              <w:ind w:right="70"/>
              <w:spacing w:after="0"/>
              <w:rPr>
                <w:sz w:val="20"/>
                <w:szCs w:val="20"/>
                <w:color w:val="auto"/>
              </w:rPr>
            </w:pPr>
            <w:r>
              <w:rPr>
                <w:rFonts w:ascii="Arial" w:cs="Arial" w:eastAsia="Arial" w:hAnsi="Arial"/>
                <w:sz w:val="18"/>
                <w:szCs w:val="18"/>
                <w:b w:val="1"/>
                <w:bCs w:val="1"/>
                <w:color w:val="FFFFFF"/>
              </w:rPr>
              <w:t>Jeewat Bijlani</w:t>
            </w:r>
          </w:p>
        </w:tc>
        <w:tc>
          <w:tcPr>
            <w:tcW w:w="1300" w:type="dxa"/>
            <w:vAlign w:val="bottom"/>
            <w:tcBorders>
              <w:bottom w:val="single" w:sz="8" w:color="7F96B9"/>
              <w:right w:val="single" w:sz="8" w:color="002D73"/>
            </w:tcBorders>
            <w:shd w:val="clear" w:color="auto" w:fill="002D73"/>
          </w:tcPr>
          <w:p>
            <w:pPr>
              <w:jc w:val="right"/>
              <w:ind w:right="10"/>
              <w:spacing w:after="0"/>
              <w:rPr>
                <w:sz w:val="20"/>
                <w:szCs w:val="20"/>
                <w:color w:val="auto"/>
              </w:rPr>
            </w:pPr>
            <w:r>
              <w:rPr>
                <w:rFonts w:ascii="Arial" w:cs="Arial" w:eastAsia="Arial" w:hAnsi="Arial"/>
                <w:sz w:val="18"/>
                <w:szCs w:val="18"/>
                <w:b w:val="1"/>
                <w:bCs w:val="1"/>
                <w:color w:val="FFFFFF"/>
              </w:rPr>
              <w:t>Jeffrey Fleck</w:t>
            </w:r>
          </w:p>
        </w:tc>
        <w:tc>
          <w:tcPr>
            <w:tcW w:w="1520" w:type="dxa"/>
            <w:vAlign w:val="bottom"/>
            <w:tcBorders>
              <w:bottom w:val="single" w:sz="8" w:color="7F96B9"/>
              <w:right w:val="single" w:sz="8" w:color="7F96B9"/>
            </w:tcBorders>
            <w:shd w:val="clear" w:color="auto" w:fill="002D73"/>
          </w:tcPr>
          <w:p>
            <w:pPr>
              <w:jc w:val="right"/>
              <w:ind w:right="30"/>
              <w:spacing w:after="0"/>
              <w:rPr>
                <w:sz w:val="20"/>
                <w:szCs w:val="20"/>
                <w:color w:val="auto"/>
              </w:rPr>
            </w:pPr>
            <w:r>
              <w:rPr>
                <w:rFonts w:ascii="Arial" w:cs="Arial" w:eastAsia="Arial" w:hAnsi="Arial"/>
                <w:sz w:val="18"/>
                <w:szCs w:val="18"/>
                <w:b w:val="1"/>
                <w:bCs w:val="1"/>
                <w:color w:val="FFFFFF"/>
              </w:rPr>
              <w:t>Robert T. Traub</w:t>
            </w:r>
          </w:p>
        </w:tc>
      </w:tr>
      <w:tr>
        <w:trPr>
          <w:trHeight w:val="270"/>
        </w:trPr>
        <w:tc>
          <w:tcPr>
            <w:tcW w:w="348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Cash Severance ($)</w:t>
            </w:r>
          </w:p>
        </w:tc>
        <w:tc>
          <w:tcPr>
            <w:tcW w:w="198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2,299,083</w:t>
            </w:r>
          </w:p>
        </w:tc>
        <w:tc>
          <w:tcPr>
            <w:tcW w:w="1500" w:type="dxa"/>
            <w:vAlign w:val="bottom"/>
            <w:tcBorders>
              <w:bottom w:val="single" w:sz="8" w:color="7F96B9"/>
              <w:right w:val="single" w:sz="8" w:color="7F96B9"/>
            </w:tcBorders>
          </w:tcPr>
          <w:p>
            <w:pPr>
              <w:jc w:val="right"/>
              <w:ind w:right="10"/>
              <w:spacing w:after="0"/>
              <w:rPr>
                <w:sz w:val="20"/>
                <w:szCs w:val="20"/>
                <w:color w:val="auto"/>
              </w:rPr>
            </w:pPr>
            <w:r>
              <w:rPr>
                <w:rFonts w:ascii="Arial" w:cs="Arial" w:eastAsia="Arial" w:hAnsi="Arial"/>
                <w:sz w:val="18"/>
                <w:szCs w:val="18"/>
                <w:color w:val="002D73"/>
              </w:rPr>
              <w:t>1,180,428</w:t>
            </w:r>
          </w:p>
        </w:tc>
        <w:tc>
          <w:tcPr>
            <w:tcW w:w="1480" w:type="dxa"/>
            <w:vAlign w:val="bottom"/>
            <w:tcBorders>
              <w:bottom w:val="single" w:sz="8" w:color="7F96B9"/>
              <w:right w:val="single" w:sz="8" w:color="7F96B9"/>
            </w:tcBorders>
          </w:tcPr>
          <w:p>
            <w:pPr>
              <w:jc w:val="right"/>
              <w:ind w:right="10"/>
              <w:spacing w:after="0"/>
              <w:rPr>
                <w:sz w:val="20"/>
                <w:szCs w:val="20"/>
                <w:color w:val="auto"/>
              </w:rPr>
            </w:pPr>
            <w:r>
              <w:rPr>
                <w:rFonts w:ascii="Arial" w:cs="Arial" w:eastAsia="Arial" w:hAnsi="Arial"/>
                <w:sz w:val="18"/>
                <w:szCs w:val="18"/>
                <w:color w:val="002D73"/>
              </w:rPr>
              <w:t>1,314,738</w:t>
            </w:r>
          </w:p>
        </w:tc>
        <w:tc>
          <w:tcPr>
            <w:tcW w:w="130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1,093,569</w:t>
            </w:r>
          </w:p>
        </w:tc>
        <w:tc>
          <w:tcPr>
            <w:tcW w:w="1520" w:type="dxa"/>
            <w:vAlign w:val="bottom"/>
            <w:tcBorders>
              <w:bottom w:val="single" w:sz="8" w:color="7F96B9"/>
              <w:right w:val="single" w:sz="8" w:color="7F96B9"/>
            </w:tcBorders>
          </w:tcPr>
          <w:p>
            <w:pPr>
              <w:jc w:val="right"/>
              <w:ind w:right="10"/>
              <w:spacing w:after="0"/>
              <w:rPr>
                <w:sz w:val="20"/>
                <w:szCs w:val="20"/>
                <w:color w:val="auto"/>
              </w:rPr>
            </w:pPr>
            <w:r>
              <w:rPr>
                <w:rFonts w:ascii="Arial" w:cs="Arial" w:eastAsia="Arial" w:hAnsi="Arial"/>
                <w:sz w:val="18"/>
                <w:szCs w:val="18"/>
                <w:color w:val="002D73"/>
              </w:rPr>
              <w:t>1,132,387</w:t>
            </w:r>
          </w:p>
        </w:tc>
      </w:tr>
      <w:tr>
        <w:trPr>
          <w:trHeight w:val="263"/>
        </w:trPr>
        <w:tc>
          <w:tcPr>
            <w:tcW w:w="348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AIP Payment ($)</w:t>
            </w:r>
          </w:p>
        </w:tc>
        <w:tc>
          <w:tcPr>
            <w:tcW w:w="198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800,000</w:t>
            </w:r>
          </w:p>
        </w:tc>
        <w:tc>
          <w:tcPr>
            <w:tcW w:w="1500" w:type="dxa"/>
            <w:vAlign w:val="bottom"/>
            <w:tcBorders>
              <w:bottom w:val="single" w:sz="8" w:color="7F96B9"/>
              <w:right w:val="single" w:sz="8" w:color="7F96B9"/>
            </w:tcBorders>
            <w:shd w:val="clear" w:color="auto" w:fill="BFCADC"/>
          </w:tcPr>
          <w:p>
            <w:pPr>
              <w:jc w:val="right"/>
              <w:ind w:right="10"/>
              <w:spacing w:after="0"/>
              <w:rPr>
                <w:sz w:val="20"/>
                <w:szCs w:val="20"/>
                <w:color w:val="auto"/>
              </w:rPr>
            </w:pPr>
            <w:r>
              <w:rPr>
                <w:rFonts w:ascii="Arial" w:cs="Arial" w:eastAsia="Arial" w:hAnsi="Arial"/>
                <w:sz w:val="18"/>
                <w:szCs w:val="18"/>
                <w:color w:val="002D73"/>
              </w:rPr>
              <w:t>344,793</w:t>
            </w:r>
          </w:p>
        </w:tc>
        <w:tc>
          <w:tcPr>
            <w:tcW w:w="1480" w:type="dxa"/>
            <w:vAlign w:val="bottom"/>
            <w:tcBorders>
              <w:bottom w:val="single" w:sz="8" w:color="7F96B9"/>
              <w:right w:val="single" w:sz="8" w:color="7F96B9"/>
            </w:tcBorders>
            <w:shd w:val="clear" w:color="auto" w:fill="BFCADC"/>
          </w:tcPr>
          <w:p>
            <w:pPr>
              <w:jc w:val="right"/>
              <w:ind w:right="10"/>
              <w:spacing w:after="0"/>
              <w:rPr>
                <w:sz w:val="20"/>
                <w:szCs w:val="20"/>
                <w:color w:val="auto"/>
              </w:rPr>
            </w:pPr>
            <w:r>
              <w:rPr>
                <w:rFonts w:ascii="Arial" w:cs="Arial" w:eastAsia="Arial" w:hAnsi="Arial"/>
                <w:sz w:val="18"/>
                <w:szCs w:val="18"/>
                <w:color w:val="002D73"/>
              </w:rPr>
              <w:t>344,793</w:t>
            </w:r>
          </w:p>
        </w:tc>
        <w:tc>
          <w:tcPr>
            <w:tcW w:w="130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257,950</w:t>
            </w:r>
          </w:p>
        </w:tc>
        <w:tc>
          <w:tcPr>
            <w:tcW w:w="1520" w:type="dxa"/>
            <w:vAlign w:val="bottom"/>
            <w:tcBorders>
              <w:bottom w:val="single" w:sz="8" w:color="7F96B9"/>
              <w:right w:val="single" w:sz="8" w:color="7F96B9"/>
            </w:tcBorders>
            <w:shd w:val="clear" w:color="auto" w:fill="BFCADC"/>
          </w:tcPr>
          <w:p>
            <w:pPr>
              <w:jc w:val="right"/>
              <w:ind w:right="10"/>
              <w:spacing w:after="0"/>
              <w:rPr>
                <w:sz w:val="20"/>
                <w:szCs w:val="20"/>
                <w:color w:val="auto"/>
              </w:rPr>
            </w:pPr>
            <w:r>
              <w:rPr>
                <w:rFonts w:ascii="Arial" w:cs="Arial" w:eastAsia="Arial" w:hAnsi="Arial"/>
                <w:sz w:val="18"/>
                <w:szCs w:val="18"/>
                <w:color w:val="002D73"/>
              </w:rPr>
              <w:t>280,500</w:t>
            </w:r>
          </w:p>
        </w:tc>
      </w:tr>
      <w:tr>
        <w:trPr>
          <w:trHeight w:val="263"/>
        </w:trPr>
        <w:tc>
          <w:tcPr>
            <w:tcW w:w="348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Performance Stock Units ($)</w:t>
            </w:r>
            <w:r>
              <w:rPr>
                <w:rFonts w:ascii="Arial" w:cs="Arial" w:eastAsia="Arial" w:hAnsi="Arial"/>
                <w:sz w:val="23"/>
                <w:szCs w:val="23"/>
                <w:color w:val="002D73"/>
                <w:vertAlign w:val="superscript"/>
              </w:rPr>
              <w:t>(2)</w:t>
            </w:r>
          </w:p>
        </w:tc>
        <w:tc>
          <w:tcPr>
            <w:tcW w:w="198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1,002,425</w:t>
            </w:r>
          </w:p>
        </w:tc>
        <w:tc>
          <w:tcPr>
            <w:tcW w:w="1500" w:type="dxa"/>
            <w:vAlign w:val="bottom"/>
            <w:tcBorders>
              <w:bottom w:val="single" w:sz="8" w:color="7F96B9"/>
              <w:right w:val="single" w:sz="8" w:color="7F96B9"/>
            </w:tcBorders>
          </w:tcPr>
          <w:p>
            <w:pPr>
              <w:jc w:val="right"/>
              <w:ind w:right="10"/>
              <w:spacing w:after="0"/>
              <w:rPr>
                <w:sz w:val="20"/>
                <w:szCs w:val="20"/>
                <w:color w:val="auto"/>
              </w:rPr>
            </w:pPr>
            <w:r>
              <w:rPr>
                <w:rFonts w:ascii="Arial" w:cs="Arial" w:eastAsia="Arial" w:hAnsi="Arial"/>
                <w:sz w:val="18"/>
                <w:szCs w:val="18"/>
                <w:color w:val="002D73"/>
              </w:rPr>
              <w:t>455,857</w:t>
            </w:r>
          </w:p>
        </w:tc>
        <w:tc>
          <w:tcPr>
            <w:tcW w:w="1480" w:type="dxa"/>
            <w:vAlign w:val="bottom"/>
            <w:tcBorders>
              <w:bottom w:val="single" w:sz="8" w:color="7F96B9"/>
              <w:right w:val="single" w:sz="8" w:color="7F96B9"/>
            </w:tcBorders>
          </w:tcPr>
          <w:p>
            <w:pPr>
              <w:jc w:val="right"/>
              <w:ind w:right="10"/>
              <w:spacing w:after="0"/>
              <w:rPr>
                <w:sz w:val="20"/>
                <w:szCs w:val="20"/>
                <w:color w:val="auto"/>
              </w:rPr>
            </w:pPr>
            <w:r>
              <w:rPr>
                <w:rFonts w:ascii="Arial" w:cs="Arial" w:eastAsia="Arial" w:hAnsi="Arial"/>
                <w:sz w:val="18"/>
                <w:szCs w:val="18"/>
                <w:color w:val="002D73"/>
              </w:rPr>
              <w:t>613,842</w:t>
            </w:r>
          </w:p>
        </w:tc>
        <w:tc>
          <w:tcPr>
            <w:tcW w:w="130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377,721</w:t>
            </w:r>
          </w:p>
        </w:tc>
        <w:tc>
          <w:tcPr>
            <w:tcW w:w="1520" w:type="dxa"/>
            <w:vAlign w:val="bottom"/>
            <w:tcBorders>
              <w:bottom w:val="single" w:sz="8" w:color="7F96B9"/>
              <w:right w:val="single" w:sz="8" w:color="7F96B9"/>
            </w:tcBorders>
          </w:tcPr>
          <w:p>
            <w:pPr>
              <w:jc w:val="right"/>
              <w:ind w:right="10"/>
              <w:spacing w:after="0"/>
              <w:rPr>
                <w:sz w:val="20"/>
                <w:szCs w:val="20"/>
                <w:color w:val="auto"/>
              </w:rPr>
            </w:pPr>
            <w:r>
              <w:rPr>
                <w:rFonts w:ascii="Arial" w:cs="Arial" w:eastAsia="Arial" w:hAnsi="Arial"/>
                <w:sz w:val="18"/>
                <w:szCs w:val="18"/>
                <w:color w:val="002D73"/>
              </w:rPr>
              <w:t>486,334</w:t>
            </w:r>
          </w:p>
        </w:tc>
      </w:tr>
      <w:tr>
        <w:trPr>
          <w:trHeight w:val="218"/>
        </w:trPr>
        <w:tc>
          <w:tcPr>
            <w:tcW w:w="3480" w:type="dxa"/>
            <w:vAlign w:val="bottom"/>
            <w:tcBorders>
              <w:left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Restricted Stock Awards and</w:t>
            </w:r>
          </w:p>
        </w:tc>
        <w:tc>
          <w:tcPr>
            <w:tcW w:w="1980" w:type="dxa"/>
            <w:vAlign w:val="bottom"/>
            <w:tcBorders>
              <w:right w:val="single" w:sz="8" w:color="7F96B9"/>
            </w:tcBorders>
            <w:shd w:val="clear" w:color="auto" w:fill="BFCADC"/>
          </w:tcPr>
          <w:p>
            <w:pPr>
              <w:spacing w:after="0"/>
              <w:rPr>
                <w:sz w:val="18"/>
                <w:szCs w:val="18"/>
                <w:color w:val="auto"/>
              </w:rPr>
            </w:pPr>
          </w:p>
        </w:tc>
        <w:tc>
          <w:tcPr>
            <w:tcW w:w="1500" w:type="dxa"/>
            <w:vAlign w:val="bottom"/>
            <w:tcBorders>
              <w:right w:val="single" w:sz="8" w:color="7F96B9"/>
            </w:tcBorders>
            <w:shd w:val="clear" w:color="auto" w:fill="BFCADC"/>
          </w:tcPr>
          <w:p>
            <w:pPr>
              <w:spacing w:after="0"/>
              <w:rPr>
                <w:sz w:val="18"/>
                <w:szCs w:val="18"/>
                <w:color w:val="auto"/>
              </w:rPr>
            </w:pPr>
          </w:p>
        </w:tc>
        <w:tc>
          <w:tcPr>
            <w:tcW w:w="1480" w:type="dxa"/>
            <w:vAlign w:val="bottom"/>
            <w:tcBorders>
              <w:right w:val="single" w:sz="8" w:color="7F96B9"/>
            </w:tcBorders>
            <w:shd w:val="clear" w:color="auto" w:fill="BFCADC"/>
          </w:tcPr>
          <w:p>
            <w:pPr>
              <w:spacing w:after="0"/>
              <w:rPr>
                <w:sz w:val="18"/>
                <w:szCs w:val="18"/>
                <w:color w:val="auto"/>
              </w:rPr>
            </w:pPr>
          </w:p>
        </w:tc>
        <w:tc>
          <w:tcPr>
            <w:tcW w:w="1300" w:type="dxa"/>
            <w:vAlign w:val="bottom"/>
            <w:tcBorders>
              <w:right w:val="single" w:sz="8" w:color="7F96B9"/>
            </w:tcBorders>
            <w:shd w:val="clear" w:color="auto" w:fill="BFCADC"/>
          </w:tcPr>
          <w:p>
            <w:pPr>
              <w:spacing w:after="0"/>
              <w:rPr>
                <w:sz w:val="18"/>
                <w:szCs w:val="18"/>
                <w:color w:val="auto"/>
              </w:rPr>
            </w:pPr>
          </w:p>
        </w:tc>
        <w:tc>
          <w:tcPr>
            <w:tcW w:w="1520" w:type="dxa"/>
            <w:vAlign w:val="bottom"/>
            <w:tcBorders>
              <w:right w:val="single" w:sz="8" w:color="7F96B9"/>
            </w:tcBorders>
            <w:shd w:val="clear" w:color="auto" w:fill="BFCADC"/>
          </w:tcPr>
          <w:p>
            <w:pPr>
              <w:spacing w:after="0"/>
              <w:rPr>
                <w:sz w:val="18"/>
                <w:szCs w:val="18"/>
                <w:color w:val="auto"/>
              </w:rPr>
            </w:pPr>
          </w:p>
        </w:tc>
      </w:tr>
      <w:tr>
        <w:trPr>
          <w:trHeight w:val="214"/>
        </w:trPr>
        <w:tc>
          <w:tcPr>
            <w:tcW w:w="3480" w:type="dxa"/>
            <w:vAlign w:val="bottom"/>
            <w:tcBorders>
              <w:left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Restricted Stock Units</w:t>
            </w:r>
          </w:p>
        </w:tc>
        <w:tc>
          <w:tcPr>
            <w:tcW w:w="1980" w:type="dxa"/>
            <w:vAlign w:val="bottom"/>
            <w:tcBorders>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1,309,251</w:t>
            </w:r>
          </w:p>
        </w:tc>
        <w:tc>
          <w:tcPr>
            <w:tcW w:w="1500" w:type="dxa"/>
            <w:vAlign w:val="bottom"/>
            <w:tcBorders>
              <w:right w:val="single" w:sz="8" w:color="7F96B9"/>
            </w:tcBorders>
            <w:shd w:val="clear" w:color="auto" w:fill="BFCADC"/>
          </w:tcPr>
          <w:p>
            <w:pPr>
              <w:jc w:val="right"/>
              <w:ind w:right="10"/>
              <w:spacing w:after="0"/>
              <w:rPr>
                <w:sz w:val="20"/>
                <w:szCs w:val="20"/>
                <w:color w:val="auto"/>
              </w:rPr>
            </w:pPr>
            <w:r>
              <w:rPr>
                <w:rFonts w:ascii="Arial" w:cs="Arial" w:eastAsia="Arial" w:hAnsi="Arial"/>
                <w:sz w:val="18"/>
                <w:szCs w:val="18"/>
                <w:color w:val="002D73"/>
              </w:rPr>
              <w:t>1,135,185</w:t>
            </w:r>
          </w:p>
        </w:tc>
        <w:tc>
          <w:tcPr>
            <w:tcW w:w="1480" w:type="dxa"/>
            <w:vAlign w:val="bottom"/>
            <w:tcBorders>
              <w:right w:val="single" w:sz="8" w:color="7F96B9"/>
            </w:tcBorders>
            <w:shd w:val="clear" w:color="auto" w:fill="BFCADC"/>
          </w:tcPr>
          <w:p>
            <w:pPr>
              <w:jc w:val="right"/>
              <w:ind w:right="10"/>
              <w:spacing w:after="0"/>
              <w:rPr>
                <w:sz w:val="20"/>
                <w:szCs w:val="20"/>
                <w:color w:val="auto"/>
              </w:rPr>
            </w:pPr>
            <w:r>
              <w:rPr>
                <w:rFonts w:ascii="Arial" w:cs="Arial" w:eastAsia="Arial" w:hAnsi="Arial"/>
                <w:sz w:val="18"/>
                <w:szCs w:val="18"/>
                <w:color w:val="002D73"/>
              </w:rPr>
              <w:t>1,903,557</w:t>
            </w:r>
          </w:p>
        </w:tc>
        <w:tc>
          <w:tcPr>
            <w:tcW w:w="1300" w:type="dxa"/>
            <w:vAlign w:val="bottom"/>
            <w:tcBorders>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284,781</w:t>
            </w:r>
          </w:p>
        </w:tc>
        <w:tc>
          <w:tcPr>
            <w:tcW w:w="1520" w:type="dxa"/>
            <w:vAlign w:val="bottom"/>
            <w:tcBorders>
              <w:right w:val="single" w:sz="8" w:color="7F96B9"/>
            </w:tcBorders>
            <w:shd w:val="clear" w:color="auto" w:fill="BFCADC"/>
          </w:tcPr>
          <w:p>
            <w:pPr>
              <w:jc w:val="right"/>
              <w:ind w:right="10"/>
              <w:spacing w:after="0"/>
              <w:rPr>
                <w:sz w:val="20"/>
                <w:szCs w:val="20"/>
                <w:color w:val="auto"/>
              </w:rPr>
            </w:pPr>
            <w:r>
              <w:rPr>
                <w:rFonts w:ascii="Arial" w:cs="Arial" w:eastAsia="Arial" w:hAnsi="Arial"/>
                <w:sz w:val="18"/>
                <w:szCs w:val="18"/>
                <w:color w:val="002D73"/>
              </w:rPr>
              <w:t>366,480</w:t>
            </w:r>
          </w:p>
        </w:tc>
      </w:tr>
      <w:tr>
        <w:trPr>
          <w:trHeight w:val="264"/>
        </w:trPr>
        <w:tc>
          <w:tcPr>
            <w:tcW w:w="348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(time-based vesting) ($)</w:t>
            </w:r>
            <w:r>
              <w:rPr>
                <w:rFonts w:ascii="Arial" w:cs="Arial" w:eastAsia="Arial" w:hAnsi="Arial"/>
                <w:sz w:val="23"/>
                <w:szCs w:val="23"/>
                <w:color w:val="002D73"/>
                <w:vertAlign w:val="superscript"/>
              </w:rPr>
              <w:t>(3)</w:t>
            </w:r>
          </w:p>
        </w:tc>
        <w:tc>
          <w:tcPr>
            <w:tcW w:w="1980" w:type="dxa"/>
            <w:vAlign w:val="bottom"/>
            <w:tcBorders>
              <w:bottom w:val="single" w:sz="8" w:color="7F96B9"/>
              <w:right w:val="single" w:sz="8" w:color="7F96B9"/>
            </w:tcBorders>
            <w:shd w:val="clear" w:color="auto" w:fill="BFCADC"/>
          </w:tcPr>
          <w:p>
            <w:pPr>
              <w:spacing w:after="0"/>
              <w:rPr>
                <w:sz w:val="22"/>
                <w:szCs w:val="22"/>
                <w:color w:val="auto"/>
              </w:rPr>
            </w:pPr>
          </w:p>
        </w:tc>
        <w:tc>
          <w:tcPr>
            <w:tcW w:w="1500" w:type="dxa"/>
            <w:vAlign w:val="bottom"/>
            <w:tcBorders>
              <w:bottom w:val="single" w:sz="8" w:color="7F96B9"/>
              <w:right w:val="single" w:sz="8" w:color="7F96B9"/>
            </w:tcBorders>
            <w:shd w:val="clear" w:color="auto" w:fill="BFCADC"/>
          </w:tcPr>
          <w:p>
            <w:pPr>
              <w:spacing w:after="0"/>
              <w:rPr>
                <w:sz w:val="22"/>
                <w:szCs w:val="22"/>
                <w:color w:val="auto"/>
              </w:rPr>
            </w:pPr>
          </w:p>
        </w:tc>
        <w:tc>
          <w:tcPr>
            <w:tcW w:w="1480" w:type="dxa"/>
            <w:vAlign w:val="bottom"/>
            <w:tcBorders>
              <w:bottom w:val="single" w:sz="8" w:color="7F96B9"/>
              <w:right w:val="single" w:sz="8" w:color="7F96B9"/>
            </w:tcBorders>
            <w:shd w:val="clear" w:color="auto" w:fill="BFCADC"/>
          </w:tcPr>
          <w:p>
            <w:pPr>
              <w:spacing w:after="0"/>
              <w:rPr>
                <w:sz w:val="22"/>
                <w:szCs w:val="22"/>
                <w:color w:val="auto"/>
              </w:rPr>
            </w:pPr>
          </w:p>
        </w:tc>
        <w:tc>
          <w:tcPr>
            <w:tcW w:w="1300" w:type="dxa"/>
            <w:vAlign w:val="bottom"/>
            <w:tcBorders>
              <w:bottom w:val="single" w:sz="8" w:color="7F96B9"/>
              <w:right w:val="single" w:sz="8" w:color="7F96B9"/>
            </w:tcBorders>
            <w:shd w:val="clear" w:color="auto" w:fill="BFCADC"/>
          </w:tcPr>
          <w:p>
            <w:pPr>
              <w:spacing w:after="0"/>
              <w:rPr>
                <w:sz w:val="22"/>
                <w:szCs w:val="22"/>
                <w:color w:val="auto"/>
              </w:rPr>
            </w:pPr>
          </w:p>
        </w:tc>
        <w:tc>
          <w:tcPr>
            <w:tcW w:w="1520" w:type="dxa"/>
            <w:vAlign w:val="bottom"/>
            <w:tcBorders>
              <w:bottom w:val="single" w:sz="8" w:color="7F96B9"/>
              <w:right w:val="single" w:sz="8" w:color="7F96B9"/>
            </w:tcBorders>
            <w:shd w:val="clear" w:color="auto" w:fill="BFCADC"/>
          </w:tcPr>
          <w:p>
            <w:pPr>
              <w:spacing w:after="0"/>
              <w:rPr>
                <w:sz w:val="22"/>
                <w:szCs w:val="22"/>
                <w:color w:val="auto"/>
              </w:rPr>
            </w:pPr>
          </w:p>
        </w:tc>
      </w:tr>
      <w:tr>
        <w:trPr>
          <w:trHeight w:val="264"/>
        </w:trPr>
        <w:tc>
          <w:tcPr>
            <w:tcW w:w="348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Stock Options ($)</w:t>
            </w:r>
            <w:r>
              <w:rPr>
                <w:rFonts w:ascii="Arial" w:cs="Arial" w:eastAsia="Arial" w:hAnsi="Arial"/>
                <w:sz w:val="23"/>
                <w:szCs w:val="23"/>
                <w:color w:val="002D73"/>
                <w:vertAlign w:val="superscript"/>
              </w:rPr>
              <w:t>(4)</w:t>
            </w:r>
          </w:p>
        </w:tc>
        <w:tc>
          <w:tcPr>
            <w:tcW w:w="198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0</w:t>
            </w:r>
          </w:p>
        </w:tc>
        <w:tc>
          <w:tcPr>
            <w:tcW w:w="150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0</w:t>
            </w:r>
          </w:p>
        </w:tc>
        <w:tc>
          <w:tcPr>
            <w:tcW w:w="148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0</w:t>
            </w:r>
          </w:p>
        </w:tc>
        <w:tc>
          <w:tcPr>
            <w:tcW w:w="130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0</w:t>
            </w:r>
          </w:p>
        </w:tc>
        <w:tc>
          <w:tcPr>
            <w:tcW w:w="152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0</w:t>
            </w:r>
          </w:p>
        </w:tc>
      </w:tr>
      <w:tr>
        <w:trPr>
          <w:trHeight w:val="263"/>
        </w:trPr>
        <w:tc>
          <w:tcPr>
            <w:tcW w:w="348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Medical/Dental/Life Insurance ($)</w:t>
            </w:r>
            <w:r>
              <w:rPr>
                <w:rFonts w:ascii="Arial" w:cs="Arial" w:eastAsia="Arial" w:hAnsi="Arial"/>
                <w:sz w:val="23"/>
                <w:szCs w:val="23"/>
                <w:color w:val="002D73"/>
                <w:vertAlign w:val="superscript"/>
              </w:rPr>
              <w:t>(5)</w:t>
            </w:r>
          </w:p>
        </w:tc>
        <w:tc>
          <w:tcPr>
            <w:tcW w:w="198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55,221</w:t>
            </w:r>
          </w:p>
        </w:tc>
        <w:tc>
          <w:tcPr>
            <w:tcW w:w="1500" w:type="dxa"/>
            <w:vAlign w:val="bottom"/>
            <w:tcBorders>
              <w:bottom w:val="single" w:sz="8" w:color="7F96B9"/>
              <w:right w:val="single" w:sz="8" w:color="7F96B9"/>
            </w:tcBorders>
            <w:shd w:val="clear" w:color="auto" w:fill="BFCADC"/>
          </w:tcPr>
          <w:p>
            <w:pPr>
              <w:jc w:val="right"/>
              <w:ind w:right="10"/>
              <w:spacing w:after="0"/>
              <w:rPr>
                <w:sz w:val="20"/>
                <w:szCs w:val="20"/>
                <w:color w:val="auto"/>
              </w:rPr>
            </w:pPr>
            <w:r>
              <w:rPr>
                <w:rFonts w:ascii="Arial" w:cs="Arial" w:eastAsia="Arial" w:hAnsi="Arial"/>
                <w:sz w:val="18"/>
                <w:szCs w:val="18"/>
                <w:color w:val="002D73"/>
              </w:rPr>
              <w:t>27,610</w:t>
            </w:r>
          </w:p>
        </w:tc>
        <w:tc>
          <w:tcPr>
            <w:tcW w:w="1480" w:type="dxa"/>
            <w:vAlign w:val="bottom"/>
            <w:tcBorders>
              <w:bottom w:val="single" w:sz="8" w:color="7F96B9"/>
              <w:right w:val="single" w:sz="8" w:color="7F96B9"/>
            </w:tcBorders>
            <w:shd w:val="clear" w:color="auto" w:fill="BFCADC"/>
          </w:tcPr>
          <w:p>
            <w:pPr>
              <w:jc w:val="right"/>
              <w:ind w:right="10"/>
              <w:spacing w:after="0"/>
              <w:rPr>
                <w:sz w:val="20"/>
                <w:szCs w:val="20"/>
                <w:color w:val="auto"/>
              </w:rPr>
            </w:pPr>
            <w:r>
              <w:rPr>
                <w:rFonts w:ascii="Arial" w:cs="Arial" w:eastAsia="Arial" w:hAnsi="Arial"/>
                <w:sz w:val="18"/>
                <w:szCs w:val="18"/>
                <w:color w:val="002D73"/>
              </w:rPr>
              <w:t>4,753</w:t>
            </w:r>
          </w:p>
        </w:tc>
        <w:tc>
          <w:tcPr>
            <w:tcW w:w="130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50,503</w:t>
            </w:r>
          </w:p>
        </w:tc>
        <w:tc>
          <w:tcPr>
            <w:tcW w:w="1520" w:type="dxa"/>
            <w:vAlign w:val="bottom"/>
            <w:tcBorders>
              <w:bottom w:val="single" w:sz="8" w:color="7F96B9"/>
              <w:right w:val="single" w:sz="8" w:color="7F96B9"/>
            </w:tcBorders>
            <w:shd w:val="clear" w:color="auto" w:fill="BFCADC"/>
          </w:tcPr>
          <w:p>
            <w:pPr>
              <w:jc w:val="right"/>
              <w:ind w:right="10"/>
              <w:spacing w:after="0"/>
              <w:rPr>
                <w:sz w:val="20"/>
                <w:szCs w:val="20"/>
                <w:color w:val="auto"/>
              </w:rPr>
            </w:pPr>
            <w:r>
              <w:rPr>
                <w:rFonts w:ascii="Arial" w:cs="Arial" w:eastAsia="Arial" w:hAnsi="Arial"/>
                <w:sz w:val="18"/>
                <w:szCs w:val="18"/>
                <w:color w:val="002D73"/>
              </w:rPr>
              <w:t>35,704</w:t>
            </w:r>
          </w:p>
        </w:tc>
      </w:tr>
      <w:tr>
        <w:trPr>
          <w:trHeight w:val="264"/>
        </w:trPr>
        <w:tc>
          <w:tcPr>
            <w:tcW w:w="348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Outplacement Assistance ($)</w:t>
            </w:r>
            <w:r>
              <w:rPr>
                <w:rFonts w:ascii="Arial" w:cs="Arial" w:eastAsia="Arial" w:hAnsi="Arial"/>
                <w:sz w:val="23"/>
                <w:szCs w:val="23"/>
                <w:color w:val="002D73"/>
                <w:vertAlign w:val="superscript"/>
              </w:rPr>
              <w:t>(6)</w:t>
            </w:r>
          </w:p>
        </w:tc>
        <w:tc>
          <w:tcPr>
            <w:tcW w:w="198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25,000</w:t>
            </w:r>
          </w:p>
        </w:tc>
        <w:tc>
          <w:tcPr>
            <w:tcW w:w="1500" w:type="dxa"/>
            <w:vAlign w:val="bottom"/>
            <w:tcBorders>
              <w:bottom w:val="single" w:sz="8" w:color="7F96B9"/>
              <w:right w:val="single" w:sz="8" w:color="7F96B9"/>
            </w:tcBorders>
          </w:tcPr>
          <w:p>
            <w:pPr>
              <w:jc w:val="right"/>
              <w:ind w:right="10"/>
              <w:spacing w:after="0"/>
              <w:rPr>
                <w:sz w:val="20"/>
                <w:szCs w:val="20"/>
                <w:color w:val="auto"/>
              </w:rPr>
            </w:pPr>
            <w:r>
              <w:rPr>
                <w:rFonts w:ascii="Arial" w:cs="Arial" w:eastAsia="Arial" w:hAnsi="Arial"/>
                <w:sz w:val="18"/>
                <w:szCs w:val="18"/>
                <w:color w:val="002D73"/>
              </w:rPr>
              <w:t>25,000</w:t>
            </w:r>
          </w:p>
        </w:tc>
        <w:tc>
          <w:tcPr>
            <w:tcW w:w="1480" w:type="dxa"/>
            <w:vAlign w:val="bottom"/>
            <w:tcBorders>
              <w:bottom w:val="single" w:sz="8" w:color="7F96B9"/>
              <w:right w:val="single" w:sz="8" w:color="7F96B9"/>
            </w:tcBorders>
          </w:tcPr>
          <w:p>
            <w:pPr>
              <w:jc w:val="right"/>
              <w:ind w:right="10"/>
              <w:spacing w:after="0"/>
              <w:rPr>
                <w:sz w:val="20"/>
                <w:szCs w:val="20"/>
                <w:color w:val="auto"/>
              </w:rPr>
            </w:pPr>
            <w:r>
              <w:rPr>
                <w:rFonts w:ascii="Arial" w:cs="Arial" w:eastAsia="Arial" w:hAnsi="Arial"/>
                <w:sz w:val="18"/>
                <w:szCs w:val="18"/>
                <w:color w:val="002D73"/>
              </w:rPr>
              <w:t>25,000</w:t>
            </w:r>
          </w:p>
        </w:tc>
        <w:tc>
          <w:tcPr>
            <w:tcW w:w="130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25,000</w:t>
            </w:r>
          </w:p>
        </w:tc>
        <w:tc>
          <w:tcPr>
            <w:tcW w:w="1520" w:type="dxa"/>
            <w:vAlign w:val="bottom"/>
            <w:tcBorders>
              <w:bottom w:val="single" w:sz="8" w:color="7F96B9"/>
              <w:right w:val="single" w:sz="8" w:color="7F96B9"/>
            </w:tcBorders>
          </w:tcPr>
          <w:p>
            <w:pPr>
              <w:jc w:val="right"/>
              <w:ind w:right="10"/>
              <w:spacing w:after="0"/>
              <w:rPr>
                <w:sz w:val="20"/>
                <w:szCs w:val="20"/>
                <w:color w:val="auto"/>
              </w:rPr>
            </w:pPr>
            <w:r>
              <w:rPr>
                <w:rFonts w:ascii="Arial" w:cs="Arial" w:eastAsia="Arial" w:hAnsi="Arial"/>
                <w:sz w:val="18"/>
                <w:szCs w:val="18"/>
                <w:color w:val="002D73"/>
              </w:rPr>
              <w:t>25,000</w:t>
            </w:r>
          </w:p>
        </w:tc>
      </w:tr>
      <w:tr>
        <w:trPr>
          <w:trHeight w:val="263"/>
        </w:trPr>
        <w:tc>
          <w:tcPr>
            <w:tcW w:w="348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Total</w:t>
            </w:r>
          </w:p>
        </w:tc>
        <w:tc>
          <w:tcPr>
            <w:tcW w:w="198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5,490,980</w:t>
            </w:r>
          </w:p>
        </w:tc>
        <w:tc>
          <w:tcPr>
            <w:tcW w:w="1500" w:type="dxa"/>
            <w:vAlign w:val="bottom"/>
            <w:tcBorders>
              <w:bottom w:val="single" w:sz="8" w:color="7F96B9"/>
              <w:right w:val="single" w:sz="8" w:color="7F96B9"/>
            </w:tcBorders>
            <w:shd w:val="clear" w:color="auto" w:fill="BFCADC"/>
          </w:tcPr>
          <w:p>
            <w:pPr>
              <w:jc w:val="right"/>
              <w:ind w:right="10"/>
              <w:spacing w:after="0"/>
              <w:rPr>
                <w:sz w:val="20"/>
                <w:szCs w:val="20"/>
                <w:color w:val="auto"/>
              </w:rPr>
            </w:pPr>
            <w:r>
              <w:rPr>
                <w:rFonts w:ascii="Arial" w:cs="Arial" w:eastAsia="Arial" w:hAnsi="Arial"/>
                <w:sz w:val="18"/>
                <w:szCs w:val="18"/>
                <w:color w:val="002D73"/>
              </w:rPr>
              <w:t>3,168,873</w:t>
            </w:r>
          </w:p>
        </w:tc>
        <w:tc>
          <w:tcPr>
            <w:tcW w:w="1480" w:type="dxa"/>
            <w:vAlign w:val="bottom"/>
            <w:tcBorders>
              <w:bottom w:val="single" w:sz="8" w:color="7F96B9"/>
              <w:right w:val="single" w:sz="8" w:color="7F96B9"/>
            </w:tcBorders>
            <w:shd w:val="clear" w:color="auto" w:fill="BFCADC"/>
          </w:tcPr>
          <w:p>
            <w:pPr>
              <w:jc w:val="right"/>
              <w:ind w:right="10"/>
              <w:spacing w:after="0"/>
              <w:rPr>
                <w:sz w:val="20"/>
                <w:szCs w:val="20"/>
                <w:color w:val="auto"/>
              </w:rPr>
            </w:pPr>
            <w:r>
              <w:rPr>
                <w:rFonts w:ascii="Arial" w:cs="Arial" w:eastAsia="Arial" w:hAnsi="Arial"/>
                <w:sz w:val="18"/>
                <w:szCs w:val="18"/>
                <w:color w:val="002D73"/>
              </w:rPr>
              <w:t>4,206,683</w:t>
            </w:r>
          </w:p>
        </w:tc>
        <w:tc>
          <w:tcPr>
            <w:tcW w:w="130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2,089,524</w:t>
            </w:r>
          </w:p>
        </w:tc>
        <w:tc>
          <w:tcPr>
            <w:tcW w:w="1520" w:type="dxa"/>
            <w:vAlign w:val="bottom"/>
            <w:tcBorders>
              <w:bottom w:val="single" w:sz="8" w:color="7F96B9"/>
              <w:right w:val="single" w:sz="8" w:color="7F96B9"/>
            </w:tcBorders>
            <w:shd w:val="clear" w:color="auto" w:fill="BFCADC"/>
          </w:tcPr>
          <w:p>
            <w:pPr>
              <w:jc w:val="right"/>
              <w:ind w:right="10"/>
              <w:spacing w:after="0"/>
              <w:rPr>
                <w:sz w:val="20"/>
                <w:szCs w:val="20"/>
                <w:color w:val="auto"/>
              </w:rPr>
            </w:pPr>
            <w:r>
              <w:rPr>
                <w:rFonts w:ascii="Arial" w:cs="Arial" w:eastAsia="Arial" w:hAnsi="Arial"/>
                <w:sz w:val="18"/>
                <w:szCs w:val="18"/>
                <w:color w:val="002D73"/>
              </w:rPr>
              <w:t>2,326,405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-1902460</wp:posOffset>
            </wp:positionV>
            <wp:extent cx="8890" cy="1885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1885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-1902460</wp:posOffset>
            </wp:positionV>
            <wp:extent cx="8255" cy="1885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18859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-1902460</wp:posOffset>
            </wp:positionV>
            <wp:extent cx="8255" cy="1885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18859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-1902460</wp:posOffset>
            </wp:positionV>
            <wp:extent cx="8890" cy="1885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18859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-1902460</wp:posOffset>
            </wp:positionV>
            <wp:extent cx="8890" cy="1885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10" w:lineRule="exact"/>
        <w:rPr>
          <w:sz w:val="20"/>
          <w:szCs w:val="20"/>
          <w:color w:val="auto"/>
        </w:rPr>
      </w:pPr>
    </w:p>
    <w:p>
      <w:pPr>
        <w:jc w:val="both"/>
        <w:ind w:left="660" w:right="20" w:hanging="328"/>
        <w:spacing w:after="0" w:line="268" w:lineRule="auto"/>
        <w:tabs>
          <w:tab w:leader="none" w:pos="64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the extent the aggregate severance benefits, together with any other payments and benefits that are contingent upon a change in control, exceed the limits under Code Section 280G (generally, three times the individual’s average annual compensation for the prior five years), the amounts listed in this table may be reduced.</w:t>
      </w:r>
    </w:p>
    <w:p>
      <w:pPr>
        <w:spacing w:after="0" w:line="62" w:lineRule="exact"/>
        <w:rPr>
          <w:rFonts w:ascii="Arial" w:cs="Arial" w:eastAsia="Arial" w:hAnsi="Arial"/>
          <w:sz w:val="18"/>
          <w:szCs w:val="18"/>
          <w:color w:val="auto"/>
        </w:rPr>
      </w:pPr>
    </w:p>
    <w:p>
      <w:pPr>
        <w:ind w:left="660" w:right="40" w:hanging="328"/>
        <w:spacing w:after="0" w:line="287" w:lineRule="auto"/>
        <w:tabs>
          <w:tab w:leader="none" w:pos="64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This amount reflects the pro rata portion of the 2023-2025, 2024-2026, and 2025-2027 PSUs that would vest, multiplied by the closing market price of our common stock on December 31, 2025 ($137.31).</w:t>
      </w:r>
    </w:p>
    <w:p>
      <w:pPr>
        <w:spacing w:after="0" w:line="44" w:lineRule="exact"/>
        <w:rPr>
          <w:rFonts w:ascii="Arial" w:cs="Arial" w:eastAsia="Arial" w:hAnsi="Arial"/>
          <w:sz w:val="18"/>
          <w:szCs w:val="18"/>
          <w:color w:val="auto"/>
        </w:rPr>
      </w:pPr>
    </w:p>
    <w:p>
      <w:pPr>
        <w:jc w:val="both"/>
        <w:ind w:left="660" w:right="20" w:hanging="328"/>
        <w:spacing w:after="0" w:line="262" w:lineRule="auto"/>
        <w:tabs>
          <w:tab w:leader="none" w:pos="64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This amount reflects the closing market price of our common stock on December 31, 2025 multiplied by the number of shares of restricted stock or RSUs that would theoretically become vested on termination or change in control if such occurred on that date. All restricted stock or RSU awards are solely time-vested except for the RSU awards granted to Messrs. Bijlani (4,255 units) and Coler (5,565 units) on December 15, 2024, which are also subject to a performance modifier.</w:t>
      </w:r>
    </w:p>
    <w:p>
      <w:pPr>
        <w:spacing w:after="0" w:line="68" w:lineRule="exact"/>
        <w:rPr>
          <w:rFonts w:ascii="Arial" w:cs="Arial" w:eastAsia="Arial" w:hAnsi="Arial"/>
          <w:sz w:val="18"/>
          <w:szCs w:val="18"/>
          <w:color w:val="auto"/>
        </w:rPr>
      </w:pPr>
    </w:p>
    <w:p>
      <w:pPr>
        <w:jc w:val="both"/>
        <w:ind w:left="660" w:right="20" w:hanging="328"/>
        <w:spacing w:after="0" w:line="268" w:lineRule="auto"/>
        <w:tabs>
          <w:tab w:leader="none" w:pos="64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This amount reflects the number of shares for which options would become vested on a change in control, multiplied by the positive difference (if any) between the closing market price of our common stock on December 31, 2025 ($137.31) and the exercise price of the option. All options are underwater, so the amount reflected is $0.</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This amount reflects the value of medical, dental and life insurance coverage for 18 months for the Named Executive Officers, all based on our current costs for these benefits.</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This amount reflects the estimated value of providing outplacement counseling and services following a Qualifying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368935</wp:posOffset>
            </wp:positionV>
            <wp:extent cx="708914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2743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FFFFFF"/>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-53340</wp:posOffset>
            </wp:positionV>
            <wp:extent cx="47574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w:t>
      </w:r>
    </w:p>
    <w:p>
      <w:pPr>
        <w:spacing w:after="0" w:line="11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 the event of retirement after attainment of age 60, vesting of a pro-rata portion of outstanding RSUs will be accelerated, and PSUs will continue vesting based on actual performance, in both cases with the pro-rata portion based on the number of full months of service during the vesting period.</w:t>
      </w:r>
    </w:p>
    <w:p>
      <w:pPr>
        <w:spacing w:after="0" w:line="6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table below shows the actual amounts payable to Dr. Slinkman upon his retirement on September 30, 2025, and the amounts payable to Mr. Traub if he were to retire on December 31, 2025, after attainment of age 60. Messrs. Berquist, Coler, Bijlani and Fleck would not have attained age 60 as of December 31, 2025, and would not be entitled to any amount payable upon retirement if they were to resign on December 31, 2025.</w:t>
      </w:r>
    </w:p>
    <w:p>
      <w:pPr>
        <w:spacing w:after="0" w:line="6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Dr. Slinkman was not entitled to any cash severance, did not have any unvested options, was not offered continuation of medical, dental or life insurance (except to the extent required by law), and did not receive outplacement assistance because his termination of employment was on account of retirement.</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Likewise, Mr. Traub would not be entitled to any cash severance, does not have any unvested options and would not be offered continuation of medical, dental or life insurance (except to the extent required by law), and would not receive outplacement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57785</wp:posOffset>
            </wp:positionV>
            <wp:extent cx="8890" cy="1885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18859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57785</wp:posOffset>
            </wp:positionV>
            <wp:extent cx="8255" cy="1885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188595"/>
                    </a:xfrm>
                    <a:prstGeom prst="rect">
                      <a:avLst/>
                    </a:prstGeom>
                    <a:noFill/>
                  </pic:spPr>
                </pic:pic>
              </a:graphicData>
            </a:graphic>
          </wp:anchor>
        </w:drawing>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3760" w:type="dxa"/>
            <w:vAlign w:val="bottom"/>
            <w:tcBorders>
              <w:left w:val="single" w:sz="8" w:color="002D73"/>
              <w:right w:val="single" w:sz="8" w:color="002D73"/>
            </w:tcBorders>
            <w:vMerge w:val="restart"/>
            <w:shd w:val="clear" w:color="auto" w:fill="002D73"/>
          </w:tcPr>
          <w:p>
            <w:pPr>
              <w:ind w:left="40"/>
              <w:spacing w:after="0"/>
              <w:rPr>
                <w:sz w:val="20"/>
                <w:szCs w:val="20"/>
                <w:color w:val="auto"/>
              </w:rPr>
            </w:pPr>
            <w:r>
              <w:rPr>
                <w:rFonts w:ascii="Arial" w:cs="Arial" w:eastAsia="Arial" w:hAnsi="Arial"/>
                <w:sz w:val="18"/>
                <w:szCs w:val="18"/>
                <w:b w:val="1"/>
                <w:bCs w:val="1"/>
                <w:color w:val="FFFFFF"/>
              </w:rPr>
              <w:t>Payable Upon Retirement</w:t>
            </w:r>
          </w:p>
        </w:tc>
        <w:tc>
          <w:tcPr>
            <w:tcW w:w="3740" w:type="dxa"/>
            <w:vAlign w:val="bottom"/>
            <w:tcBorders>
              <w:right w:val="single" w:sz="8" w:color="002D73"/>
            </w:tcBorders>
            <w:vMerge w:val="restart"/>
            <w:shd w:val="clear" w:color="auto" w:fill="002D73"/>
          </w:tcPr>
          <w:p>
            <w:pPr>
              <w:ind w:left="20"/>
              <w:spacing w:after="0"/>
              <w:rPr>
                <w:sz w:val="20"/>
                <w:szCs w:val="20"/>
                <w:color w:val="auto"/>
              </w:rPr>
            </w:pPr>
            <w:r>
              <w:rPr>
                <w:rFonts w:ascii="Arial" w:cs="Arial" w:eastAsia="Arial" w:hAnsi="Arial"/>
                <w:sz w:val="18"/>
                <w:szCs w:val="18"/>
                <w:b w:val="1"/>
                <w:bCs w:val="1"/>
                <w:color w:val="FFFFFF"/>
              </w:rPr>
              <w:t>Dr. David Slinkman</w:t>
            </w:r>
          </w:p>
        </w:tc>
        <w:tc>
          <w:tcPr>
            <w:tcW w:w="3760" w:type="dxa"/>
            <w:vAlign w:val="bottom"/>
            <w:tcBorders>
              <w:right w:val="single" w:sz="8" w:color="7F96B9"/>
            </w:tcBorders>
            <w:vMerge w:val="restart"/>
            <w:shd w:val="clear" w:color="auto" w:fill="002D73"/>
          </w:tcPr>
          <w:p>
            <w:pPr>
              <w:ind w:left="20"/>
              <w:spacing w:after="0"/>
              <w:rPr>
                <w:sz w:val="20"/>
                <w:szCs w:val="20"/>
                <w:color w:val="auto"/>
              </w:rPr>
            </w:pPr>
            <w:r>
              <w:rPr>
                <w:rFonts w:ascii="Arial" w:cs="Arial" w:eastAsia="Arial" w:hAnsi="Arial"/>
                <w:sz w:val="18"/>
                <w:szCs w:val="18"/>
                <w:b w:val="1"/>
                <w:bCs w:val="1"/>
                <w:color w:val="FFFFFF"/>
              </w:rPr>
              <w:t>Robert T. Traub</w:t>
            </w:r>
          </w:p>
        </w:tc>
        <w:tc>
          <w:tcPr>
            <w:tcW w:w="0" w:type="dxa"/>
            <w:vAlign w:val="bottom"/>
          </w:tcPr>
          <w:p>
            <w:pPr>
              <w:spacing w:after="0" w:line="20" w:lineRule="exact"/>
              <w:rPr>
                <w:sz w:val="1"/>
                <w:szCs w:val="1"/>
                <w:color w:val="auto"/>
              </w:rPr>
            </w:pPr>
          </w:p>
        </w:tc>
      </w:tr>
      <w:tr>
        <w:trPr>
          <w:trHeight w:val="262"/>
        </w:trPr>
        <w:tc>
          <w:tcPr>
            <w:tcW w:w="3760" w:type="dxa"/>
            <w:vAlign w:val="bottom"/>
            <w:tcBorders>
              <w:left w:val="single" w:sz="8" w:color="002D73"/>
              <w:bottom w:val="single" w:sz="8" w:color="7F96B9"/>
              <w:right w:val="single" w:sz="8" w:color="002D73"/>
            </w:tcBorders>
            <w:vMerge w:val="continue"/>
            <w:shd w:val="clear" w:color="auto" w:fill="002D73"/>
          </w:tcPr>
          <w:p>
            <w:pPr>
              <w:spacing w:after="0"/>
              <w:rPr>
                <w:sz w:val="22"/>
                <w:szCs w:val="22"/>
                <w:color w:val="auto"/>
              </w:rPr>
            </w:pPr>
          </w:p>
        </w:tc>
        <w:tc>
          <w:tcPr>
            <w:tcW w:w="3740" w:type="dxa"/>
            <w:vAlign w:val="bottom"/>
            <w:tcBorders>
              <w:bottom w:val="single" w:sz="8" w:color="7F96B9"/>
              <w:right w:val="single" w:sz="8" w:color="002D73"/>
            </w:tcBorders>
            <w:vMerge w:val="continue"/>
            <w:shd w:val="clear" w:color="auto" w:fill="002D73"/>
          </w:tcPr>
          <w:p>
            <w:pPr>
              <w:spacing w:after="0"/>
              <w:rPr>
                <w:sz w:val="22"/>
                <w:szCs w:val="22"/>
                <w:color w:val="auto"/>
              </w:rPr>
            </w:pPr>
          </w:p>
        </w:tc>
        <w:tc>
          <w:tcPr>
            <w:tcW w:w="3760" w:type="dxa"/>
            <w:vAlign w:val="bottom"/>
            <w:tcBorders>
              <w:bottom w:val="single" w:sz="8" w:color="7F96B9"/>
              <w:right w:val="single" w:sz="8" w:color="7F96B9"/>
            </w:tcBorders>
            <w:vMerge w:val="continue"/>
            <w:shd w:val="clear" w:color="auto" w:fill="002D73"/>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6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Performance Stock Units ($)</w:t>
            </w:r>
            <w:r>
              <w:rPr>
                <w:rFonts w:ascii="Arial" w:cs="Arial" w:eastAsia="Arial" w:hAnsi="Arial"/>
                <w:sz w:val="23"/>
                <w:szCs w:val="23"/>
                <w:color w:val="002D73"/>
                <w:vertAlign w:val="superscript"/>
              </w:rPr>
              <w:t>(1)</w:t>
            </w:r>
          </w:p>
        </w:tc>
        <w:tc>
          <w:tcPr>
            <w:tcW w:w="3740" w:type="dxa"/>
            <w:vAlign w:val="bottom"/>
            <w:tcBorders>
              <w:bottom w:val="single" w:sz="8" w:color="7F96B9"/>
              <w:right w:val="single" w:sz="8" w:color="7F96B9"/>
            </w:tcBorders>
          </w:tcPr>
          <w:p>
            <w:pPr>
              <w:ind w:left="20"/>
              <w:spacing w:after="0"/>
              <w:rPr>
                <w:sz w:val="20"/>
                <w:szCs w:val="20"/>
                <w:color w:val="auto"/>
              </w:rPr>
            </w:pPr>
            <w:r>
              <w:rPr>
                <w:rFonts w:ascii="Arial" w:cs="Arial" w:eastAsia="Arial" w:hAnsi="Arial"/>
                <w:sz w:val="18"/>
                <w:szCs w:val="18"/>
                <w:color w:val="002D73"/>
              </w:rPr>
              <w:t>286,291</w:t>
            </w:r>
          </w:p>
        </w:tc>
        <w:tc>
          <w:tcPr>
            <w:tcW w:w="3760" w:type="dxa"/>
            <w:vAlign w:val="bottom"/>
            <w:tcBorders>
              <w:bottom w:val="single" w:sz="8" w:color="7F96B9"/>
              <w:right w:val="single" w:sz="8" w:color="7F96B9"/>
            </w:tcBorders>
          </w:tcPr>
          <w:p>
            <w:pPr>
              <w:ind w:left="20"/>
              <w:spacing w:after="0"/>
              <w:rPr>
                <w:sz w:val="20"/>
                <w:szCs w:val="20"/>
                <w:color w:val="auto"/>
              </w:rPr>
            </w:pPr>
            <w:r>
              <w:rPr>
                <w:rFonts w:ascii="Arial" w:cs="Arial" w:eastAsia="Arial" w:hAnsi="Arial"/>
                <w:sz w:val="18"/>
                <w:szCs w:val="18"/>
                <w:color w:val="002D73"/>
              </w:rPr>
              <w:t>486,334</w:t>
            </w:r>
          </w:p>
        </w:tc>
        <w:tc>
          <w:tcPr>
            <w:tcW w:w="0" w:type="dxa"/>
            <w:vAlign w:val="bottom"/>
          </w:tcPr>
          <w:p>
            <w:pPr>
              <w:spacing w:after="0"/>
              <w:rPr>
                <w:sz w:val="1"/>
                <w:szCs w:val="1"/>
                <w:color w:val="auto"/>
              </w:rPr>
            </w:pPr>
          </w:p>
        </w:tc>
      </w:tr>
      <w:tr>
        <w:trPr>
          <w:trHeight w:val="215"/>
        </w:trPr>
        <w:tc>
          <w:tcPr>
            <w:tcW w:w="3760" w:type="dxa"/>
            <w:vAlign w:val="bottom"/>
            <w:tcBorders>
              <w:left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Restricted Stock Awards and Units</w:t>
            </w:r>
          </w:p>
        </w:tc>
        <w:tc>
          <w:tcPr>
            <w:tcW w:w="3740" w:type="dxa"/>
            <w:vAlign w:val="bottom"/>
            <w:tcBorders>
              <w:right w:val="single" w:sz="8" w:color="7F96B9"/>
            </w:tcBorders>
            <w:shd w:val="clear" w:color="auto" w:fill="BFCADC"/>
          </w:tcPr>
          <w:p>
            <w:pPr>
              <w:spacing w:after="0"/>
              <w:rPr>
                <w:sz w:val="18"/>
                <w:szCs w:val="18"/>
                <w:color w:val="auto"/>
              </w:rPr>
            </w:pPr>
          </w:p>
        </w:tc>
        <w:tc>
          <w:tcPr>
            <w:tcW w:w="3760" w:type="dxa"/>
            <w:vAlign w:val="bottom"/>
            <w:tcBorders>
              <w:right w:val="single" w:sz="8" w:color="7F96B9"/>
            </w:tcBorders>
            <w:shd w:val="clear" w:color="auto" w:fill="BFCADC"/>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76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(time-based vesting) ($)</w:t>
            </w:r>
            <w:r>
              <w:rPr>
                <w:rFonts w:ascii="Arial" w:cs="Arial" w:eastAsia="Arial" w:hAnsi="Arial"/>
                <w:sz w:val="23"/>
                <w:szCs w:val="23"/>
                <w:color w:val="002D73"/>
                <w:vertAlign w:val="superscript"/>
              </w:rPr>
              <w:t>(2)</w:t>
            </w:r>
          </w:p>
        </w:tc>
        <w:tc>
          <w:tcPr>
            <w:tcW w:w="3740" w:type="dxa"/>
            <w:vAlign w:val="bottom"/>
            <w:tcBorders>
              <w:bottom w:val="single" w:sz="8" w:color="7F96B9"/>
              <w:right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171,410</w:t>
            </w:r>
          </w:p>
        </w:tc>
        <w:tc>
          <w:tcPr>
            <w:tcW w:w="3760" w:type="dxa"/>
            <w:vAlign w:val="bottom"/>
            <w:tcBorders>
              <w:bottom w:val="single" w:sz="8" w:color="7F96B9"/>
              <w:right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217,224</w:t>
            </w:r>
          </w:p>
        </w:tc>
        <w:tc>
          <w:tcPr>
            <w:tcW w:w="0" w:type="dxa"/>
            <w:vAlign w:val="bottom"/>
          </w:tcPr>
          <w:p>
            <w:pPr>
              <w:spacing w:after="0"/>
              <w:rPr>
                <w:sz w:val="1"/>
                <w:szCs w:val="1"/>
                <w:color w:val="auto"/>
              </w:rPr>
            </w:pPr>
          </w:p>
        </w:tc>
      </w:tr>
      <w:tr>
        <w:trPr>
          <w:trHeight w:val="263"/>
        </w:trPr>
        <w:tc>
          <w:tcPr>
            <w:tcW w:w="376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AIP ($)</w:t>
            </w:r>
            <w:r>
              <w:rPr>
                <w:rFonts w:ascii="Arial" w:cs="Arial" w:eastAsia="Arial" w:hAnsi="Arial"/>
                <w:sz w:val="23"/>
                <w:szCs w:val="23"/>
                <w:color w:val="002D73"/>
                <w:vertAlign w:val="superscript"/>
              </w:rPr>
              <w:t>(3)</w:t>
            </w:r>
          </w:p>
        </w:tc>
        <w:tc>
          <w:tcPr>
            <w:tcW w:w="3740" w:type="dxa"/>
            <w:vAlign w:val="bottom"/>
            <w:tcBorders>
              <w:bottom w:val="single" w:sz="8" w:color="7F96B9"/>
              <w:right w:val="single" w:sz="8" w:color="7F96B9"/>
            </w:tcBorders>
          </w:tcPr>
          <w:p>
            <w:pPr>
              <w:ind w:left="20"/>
              <w:spacing w:after="0"/>
              <w:rPr>
                <w:sz w:val="20"/>
                <w:szCs w:val="20"/>
                <w:color w:val="auto"/>
              </w:rPr>
            </w:pPr>
            <w:r>
              <w:rPr>
                <w:rFonts w:ascii="Arial" w:cs="Arial" w:eastAsia="Arial" w:hAnsi="Arial"/>
                <w:sz w:val="18"/>
                <w:szCs w:val="18"/>
                <w:color w:val="002D73"/>
              </w:rPr>
              <w:t>105,471</w:t>
            </w:r>
          </w:p>
        </w:tc>
        <w:tc>
          <w:tcPr>
            <w:tcW w:w="3760" w:type="dxa"/>
            <w:vAlign w:val="bottom"/>
            <w:tcBorders>
              <w:bottom w:val="single" w:sz="8" w:color="7F96B9"/>
              <w:right w:val="single" w:sz="8" w:color="7F96B9"/>
            </w:tcBorders>
          </w:tcPr>
          <w:p>
            <w:pPr>
              <w:ind w:left="20"/>
              <w:spacing w:after="0"/>
              <w:rPr>
                <w:sz w:val="20"/>
                <w:szCs w:val="20"/>
                <w:color w:val="auto"/>
              </w:rPr>
            </w:pPr>
            <w:r>
              <w:rPr>
                <w:rFonts w:ascii="Arial" w:cs="Arial" w:eastAsia="Arial" w:hAnsi="Arial"/>
                <w:sz w:val="18"/>
                <w:szCs w:val="18"/>
                <w:color w:val="002D73"/>
              </w:rPr>
              <w:t>161,933</w:t>
            </w:r>
          </w:p>
        </w:tc>
        <w:tc>
          <w:tcPr>
            <w:tcW w:w="0" w:type="dxa"/>
            <w:vAlign w:val="bottom"/>
          </w:tcPr>
          <w:p>
            <w:pPr>
              <w:spacing w:after="0"/>
              <w:rPr>
                <w:sz w:val="1"/>
                <w:szCs w:val="1"/>
                <w:color w:val="auto"/>
              </w:rPr>
            </w:pPr>
          </w:p>
        </w:tc>
      </w:tr>
      <w:tr>
        <w:trPr>
          <w:trHeight w:val="244"/>
        </w:trPr>
        <w:tc>
          <w:tcPr>
            <w:tcW w:w="3760" w:type="dxa"/>
            <w:vAlign w:val="bottom"/>
            <w:tcBorders>
              <w:left w:val="single" w:sz="8" w:color="7F96B9"/>
              <w:bottom w:val="single" w:sz="8" w:color="BFCADC"/>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Total</w:t>
            </w:r>
          </w:p>
        </w:tc>
        <w:tc>
          <w:tcPr>
            <w:tcW w:w="3740" w:type="dxa"/>
            <w:vAlign w:val="bottom"/>
            <w:tcBorders>
              <w:bottom w:val="single" w:sz="8" w:color="BFCADC"/>
              <w:right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563,172</w:t>
            </w:r>
          </w:p>
        </w:tc>
        <w:tc>
          <w:tcPr>
            <w:tcW w:w="3760" w:type="dxa"/>
            <w:vAlign w:val="bottom"/>
            <w:tcBorders>
              <w:bottom w:val="single" w:sz="8" w:color="BFCADC"/>
              <w:right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865,491</w:t>
            </w:r>
          </w:p>
        </w:tc>
        <w:tc>
          <w:tcPr>
            <w:tcW w:w="0" w:type="dxa"/>
            <w:vAlign w:val="bottom"/>
          </w:tcPr>
          <w:p>
            <w:pPr>
              <w:spacing w:after="0"/>
              <w:rPr>
                <w:sz w:val="1"/>
                <w:szCs w:val="1"/>
                <w:color w:val="auto"/>
              </w:rPr>
            </w:pPr>
          </w:p>
        </w:tc>
      </w:tr>
      <w:tr>
        <w:trPr>
          <w:trHeight w:val="20"/>
        </w:trPr>
        <w:tc>
          <w:tcPr>
            <w:tcW w:w="3760" w:type="dxa"/>
            <w:vAlign w:val="bottom"/>
            <w:tcBorders>
              <w:left w:val="single" w:sz="8" w:color="7F96B9"/>
              <w:right w:val="single" w:sz="8" w:color="7F96B9"/>
            </w:tcBorders>
            <w:shd w:val="clear" w:color="auto" w:fill="7F96B9"/>
          </w:tcPr>
          <w:p>
            <w:pPr>
              <w:spacing w:after="0" w:line="20" w:lineRule="exact"/>
              <w:rPr>
                <w:sz w:val="1"/>
                <w:szCs w:val="1"/>
                <w:color w:val="auto"/>
              </w:rPr>
            </w:pPr>
          </w:p>
        </w:tc>
        <w:tc>
          <w:tcPr>
            <w:tcW w:w="3740" w:type="dxa"/>
            <w:vAlign w:val="bottom"/>
            <w:tcBorders>
              <w:right w:val="single" w:sz="8" w:color="7F96B9"/>
            </w:tcBorders>
            <w:shd w:val="clear" w:color="auto" w:fill="7F96B9"/>
          </w:tcPr>
          <w:p>
            <w:pPr>
              <w:spacing w:after="0" w:line="20" w:lineRule="exact"/>
              <w:rPr>
                <w:sz w:val="1"/>
                <w:szCs w:val="1"/>
                <w:color w:val="auto"/>
              </w:rPr>
            </w:pPr>
          </w:p>
        </w:tc>
        <w:tc>
          <w:tcPr>
            <w:tcW w:w="3760" w:type="dxa"/>
            <w:vAlign w:val="bottom"/>
            <w:tcBorders>
              <w:right w:val="single" w:sz="8" w:color="7F96B9"/>
            </w:tcBorders>
            <w:shd w:val="clear" w:color="auto" w:fill="7F96B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660" w:right="20" w:hanging="328"/>
        <w:spacing w:after="0" w:line="259" w:lineRule="auto"/>
        <w:tabs>
          <w:tab w:leader="none" w:pos="6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amount reflects the pro rata target portion of the 2023-2025, 2024-2026, and 2025-2027 PSUs that (i) vested or will continue to vest based on actual performance in connection with Dr. Slinkman’s termination of employment on September 30, 2025, multiplied by the closing market price of our common stock on the date of his termination of employment ($131.75), and (ii) would have continued vesting based on actual performance if Mr. Traub were to have terminated employment on December 31, 2025, multiplied by the closing market price of our common stock on December 31, 2025 ($137.31).</w:t>
      </w:r>
    </w:p>
    <w:p>
      <w:pPr>
        <w:spacing w:after="0" w:line="71" w:lineRule="exact"/>
        <w:rPr>
          <w:rFonts w:ascii="Arial" w:cs="Arial" w:eastAsia="Arial" w:hAnsi="Arial"/>
          <w:sz w:val="18"/>
          <w:szCs w:val="18"/>
          <w:color w:val="auto"/>
        </w:rPr>
      </w:pPr>
    </w:p>
    <w:p>
      <w:pPr>
        <w:jc w:val="both"/>
        <w:ind w:left="660" w:right="20" w:hanging="328"/>
        <w:spacing w:after="0" w:line="262" w:lineRule="auto"/>
        <w:tabs>
          <w:tab w:leader="none" w:pos="6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amount reflects the portion of the RSUs and shares of restricted stock that (i) vested in connection with Dr. Slinkman’s termination of employment on September 30, 2025 multiplied by the closing market price of our common stock on the date of his termination of employment ($131.75), and (ii) that would have vested if Mr. Traub had retired on December 31, 2025, multiplied by the closing market price of our common stock on December 31, 2025 ($137.31).</w:t>
      </w:r>
    </w:p>
    <w:p>
      <w:pPr>
        <w:spacing w:after="0" w:line="68"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amount reflects a pro rata portion of the AIP payable for calendar year 2025 to Dr. Slinkman and the full AIP payable to Mr. Traub.</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Not Involving a Change in Control</w:t>
      </w:r>
    </w:p>
    <w:p>
      <w:pPr>
        <w:spacing w:after="0" w:line="11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Under the terms of their employment agreements, the NEOs are entitled to severance benefits and certain outplacement services if the Company terminates their employment (for other than cause, disability, death or retirement) and the termination is not in connection with a change in control. In addition, Messrs. Berquist, Coler, and Fleck are entitled to continuation of medical and dental coverage for 18 months at a level equal to the coverage provided before separation from service. The Other Named Executive Officers are entitled to the Company’s current medical and dental coverage as part of the severance program in place at the time of separation. All Named Executive Officers are entitled to reasonable outplacement assistance for up to 12 months, the estimated value of which is $25,000.</w:t>
      </w:r>
    </w:p>
    <w:p>
      <w:pPr>
        <w:spacing w:after="0" w:line="7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the case of such a termination, Mr. Berquist is entitled to severance for 18 months equal to the sum of his base salary and target bonus and Messrs. Bijlani, Coler, Fleck and Traub are entitled to severance equal to 12 months of base salary (not including bonus) as of the termination date. Dr. Slinkman is not included because his employment terminated, due to retirement, prior to December 31, 2025. The estimated aggregate severance amounts payable under such circumstances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106680</wp:posOffset>
            </wp:positionV>
            <wp:extent cx="708914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54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2743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383155" cy="274320"/>
                    </a:xfrm>
                    <a:prstGeom prst="rect">
                      <a:avLst/>
                    </a:prstGeom>
                    <a:noFill/>
                  </pic:spPr>
                </pic:pic>
              </a:graphicData>
            </a:graphic>
          </wp:anchor>
        </w:drawing>
      </w:r>
    </w:p>
    <w:p>
      <w:pPr>
        <w:spacing w:after="0" w:line="322" w:lineRule="exact"/>
        <w:rPr>
          <w:sz w:val="20"/>
          <w:szCs w:val="20"/>
          <w:color w:val="auto"/>
        </w:rPr>
      </w:pPr>
    </w:p>
    <w:p>
      <w:pPr>
        <w:ind w:left="8140"/>
        <w:spacing w:after="0"/>
        <w:rPr>
          <w:sz w:val="20"/>
          <w:szCs w:val="20"/>
          <w:color w:val="auto"/>
        </w:rPr>
      </w:pPr>
      <w:r>
        <w:rPr>
          <w:rFonts w:ascii="Arial" w:cs="Arial" w:eastAsia="Arial" w:hAnsi="Arial"/>
          <w:sz w:val="20"/>
          <w:szCs w:val="20"/>
          <w:b w:val="1"/>
          <w:bCs w:val="1"/>
          <w:color w:val="FFFFFF"/>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47491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426085</wp:posOffset>
            </wp:positionV>
            <wp:extent cx="8890" cy="2832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28321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426085</wp:posOffset>
            </wp:positionV>
            <wp:extent cx="8890" cy="2832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28321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426085</wp:posOffset>
            </wp:positionV>
            <wp:extent cx="8890" cy="2832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283210"/>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426085</wp:posOffset>
            </wp:positionV>
            <wp:extent cx="8255" cy="2832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60" w:type="dxa"/>
            <w:vAlign w:val="bottom"/>
            <w:tcBorders>
              <w:left w:val="single" w:sz="8" w:color="7F96B9"/>
              <w:right w:val="single" w:sz="8" w:color="002D73"/>
            </w:tcBorders>
            <w:vMerge w:val="restart"/>
            <w:shd w:val="clear" w:color="auto" w:fill="002D73"/>
          </w:tcPr>
          <w:p>
            <w:pPr>
              <w:ind w:left="40"/>
              <w:spacing w:after="0"/>
              <w:rPr>
                <w:sz w:val="20"/>
                <w:szCs w:val="20"/>
                <w:color w:val="auto"/>
              </w:rPr>
            </w:pPr>
            <w:r>
              <w:rPr>
                <w:rFonts w:ascii="Arial" w:cs="Arial" w:eastAsia="Arial" w:hAnsi="Arial"/>
                <w:sz w:val="18"/>
                <w:szCs w:val="18"/>
                <w:b w:val="1"/>
                <w:bCs w:val="1"/>
                <w:color w:val="FFFFFF"/>
              </w:rPr>
              <w:t>Name</w:t>
            </w:r>
          </w:p>
        </w:tc>
        <w:tc>
          <w:tcPr>
            <w:tcW w:w="2380" w:type="dxa"/>
            <w:vAlign w:val="bottom"/>
            <w:tcBorders>
              <w:right w:val="single" w:sz="8" w:color="002D73"/>
            </w:tcBorders>
            <w:vMerge w:val="restart"/>
            <w:shd w:val="clear" w:color="auto" w:fill="002D73"/>
          </w:tcPr>
          <w:p>
            <w:pPr>
              <w:ind w:left="220"/>
              <w:spacing w:after="0"/>
              <w:rPr>
                <w:sz w:val="20"/>
                <w:szCs w:val="20"/>
                <w:color w:val="auto"/>
              </w:rPr>
            </w:pPr>
            <w:r>
              <w:rPr>
                <w:rFonts w:ascii="Arial" w:cs="Arial" w:eastAsia="Arial" w:hAnsi="Arial"/>
                <w:sz w:val="18"/>
                <w:szCs w:val="18"/>
                <w:b w:val="1"/>
                <w:bCs w:val="1"/>
                <w:color w:val="FFFFFF"/>
              </w:rPr>
              <w:t>Severance Amount ($)</w:t>
            </w:r>
          </w:p>
        </w:tc>
        <w:tc>
          <w:tcPr>
            <w:tcW w:w="212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Severance Period*</w:t>
            </w:r>
          </w:p>
        </w:tc>
        <w:tc>
          <w:tcPr>
            <w:tcW w:w="22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Medical Benefits</w:t>
            </w:r>
          </w:p>
        </w:tc>
        <w:tc>
          <w:tcPr>
            <w:tcW w:w="224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8"/>
                <w:szCs w:val="18"/>
                <w:b w:val="1"/>
                <w:bCs w:val="1"/>
                <w:color w:val="FFFFFF"/>
              </w:rPr>
              <w:t>Estimated Medical</w:t>
            </w:r>
          </w:p>
        </w:tc>
        <w:tc>
          <w:tcPr>
            <w:tcW w:w="0" w:type="dxa"/>
            <w:vAlign w:val="bottom"/>
          </w:tcPr>
          <w:p>
            <w:pPr>
              <w:spacing w:after="0"/>
              <w:rPr>
                <w:sz w:val="1"/>
                <w:szCs w:val="1"/>
                <w:color w:val="auto"/>
              </w:rPr>
            </w:pPr>
          </w:p>
        </w:tc>
      </w:tr>
      <w:tr>
        <w:trPr>
          <w:trHeight w:val="160"/>
        </w:trPr>
        <w:tc>
          <w:tcPr>
            <w:tcW w:w="2260" w:type="dxa"/>
            <w:vAlign w:val="bottom"/>
            <w:tcBorders>
              <w:left w:val="single" w:sz="8" w:color="7F96B9"/>
              <w:right w:val="single" w:sz="8" w:color="002D73"/>
            </w:tcBorders>
            <w:vMerge w:val="continue"/>
            <w:shd w:val="clear" w:color="auto" w:fill="002D73"/>
          </w:tcPr>
          <w:p>
            <w:pPr>
              <w:spacing w:after="0"/>
              <w:rPr>
                <w:sz w:val="13"/>
                <w:szCs w:val="13"/>
                <w:color w:val="auto"/>
              </w:rPr>
            </w:pPr>
          </w:p>
        </w:tc>
        <w:tc>
          <w:tcPr>
            <w:tcW w:w="2380" w:type="dxa"/>
            <w:vAlign w:val="bottom"/>
            <w:tcBorders>
              <w:right w:val="single" w:sz="8" w:color="002D73"/>
            </w:tcBorders>
            <w:vMerge w:val="continue"/>
            <w:shd w:val="clear" w:color="auto" w:fill="002D73"/>
          </w:tcPr>
          <w:p>
            <w:pPr>
              <w:spacing w:after="0"/>
              <w:rPr>
                <w:sz w:val="13"/>
                <w:szCs w:val="13"/>
                <w:color w:val="auto"/>
              </w:rPr>
            </w:pPr>
          </w:p>
        </w:tc>
        <w:tc>
          <w:tcPr>
            <w:tcW w:w="2120" w:type="dxa"/>
            <w:vAlign w:val="bottom"/>
            <w:tcBorders>
              <w:right w:val="single" w:sz="8" w:color="002D73"/>
            </w:tcBorders>
            <w:vMerge w:val="continue"/>
            <w:shd w:val="clear" w:color="auto" w:fill="002D73"/>
          </w:tcPr>
          <w:p>
            <w:pPr>
              <w:spacing w:after="0"/>
              <w:rPr>
                <w:sz w:val="13"/>
                <w:szCs w:val="13"/>
                <w:color w:val="auto"/>
              </w:rPr>
            </w:pPr>
          </w:p>
        </w:tc>
        <w:tc>
          <w:tcPr>
            <w:tcW w:w="224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Continuation</w:t>
            </w:r>
          </w:p>
        </w:tc>
        <w:tc>
          <w:tcPr>
            <w:tcW w:w="2240" w:type="dxa"/>
            <w:vAlign w:val="bottom"/>
            <w:tcBorders>
              <w:right w:val="single" w:sz="8" w:color="7F96B9"/>
            </w:tcBorders>
            <w:vMerge w:val="restart"/>
            <w:shd w:val="clear" w:color="auto" w:fill="002D73"/>
          </w:tcPr>
          <w:p>
            <w:pPr>
              <w:jc w:val="center"/>
              <w:spacing w:after="0"/>
              <w:rPr>
                <w:sz w:val="20"/>
                <w:szCs w:val="20"/>
                <w:color w:val="auto"/>
              </w:rPr>
            </w:pPr>
            <w:r>
              <w:rPr>
                <w:rFonts w:ascii="Arial" w:cs="Arial" w:eastAsia="Arial" w:hAnsi="Arial"/>
                <w:sz w:val="18"/>
                <w:szCs w:val="18"/>
                <w:b w:val="1"/>
                <w:bCs w:val="1"/>
                <w:color w:val="FFFFFF"/>
                <w:w w:val="98"/>
              </w:rPr>
              <w:t>Benefits</w:t>
            </w:r>
          </w:p>
        </w:tc>
        <w:tc>
          <w:tcPr>
            <w:tcW w:w="0" w:type="dxa"/>
            <w:vAlign w:val="bottom"/>
          </w:tcPr>
          <w:p>
            <w:pPr>
              <w:spacing w:after="0"/>
              <w:rPr>
                <w:sz w:val="1"/>
                <w:szCs w:val="1"/>
                <w:color w:val="auto"/>
              </w:rPr>
            </w:pPr>
          </w:p>
        </w:tc>
      </w:tr>
      <w:tr>
        <w:trPr>
          <w:trHeight w:val="96"/>
        </w:trPr>
        <w:tc>
          <w:tcPr>
            <w:tcW w:w="2260" w:type="dxa"/>
            <w:vAlign w:val="bottom"/>
            <w:tcBorders>
              <w:left w:val="single" w:sz="8" w:color="7F96B9"/>
              <w:right w:val="single" w:sz="8" w:color="002D73"/>
            </w:tcBorders>
            <w:shd w:val="clear" w:color="auto" w:fill="002D73"/>
          </w:tcPr>
          <w:p>
            <w:pPr>
              <w:spacing w:after="0"/>
              <w:rPr>
                <w:sz w:val="8"/>
                <w:szCs w:val="8"/>
                <w:color w:val="auto"/>
              </w:rPr>
            </w:pPr>
          </w:p>
        </w:tc>
        <w:tc>
          <w:tcPr>
            <w:tcW w:w="2380" w:type="dxa"/>
            <w:vAlign w:val="bottom"/>
            <w:tcBorders>
              <w:right w:val="single" w:sz="8" w:color="002D73"/>
            </w:tcBorders>
            <w:shd w:val="clear" w:color="auto" w:fill="002D73"/>
          </w:tcPr>
          <w:p>
            <w:pPr>
              <w:spacing w:after="0"/>
              <w:rPr>
                <w:sz w:val="8"/>
                <w:szCs w:val="8"/>
                <w:color w:val="auto"/>
              </w:rPr>
            </w:pPr>
          </w:p>
        </w:tc>
        <w:tc>
          <w:tcPr>
            <w:tcW w:w="2120" w:type="dxa"/>
            <w:vAlign w:val="bottom"/>
            <w:tcBorders>
              <w:right w:val="single" w:sz="8" w:color="002D73"/>
            </w:tcBorders>
            <w:shd w:val="clear" w:color="auto" w:fill="002D73"/>
          </w:tcPr>
          <w:p>
            <w:pPr>
              <w:spacing w:after="0"/>
              <w:rPr>
                <w:sz w:val="8"/>
                <w:szCs w:val="8"/>
                <w:color w:val="auto"/>
              </w:rPr>
            </w:pPr>
          </w:p>
        </w:tc>
        <w:tc>
          <w:tcPr>
            <w:tcW w:w="2240" w:type="dxa"/>
            <w:vAlign w:val="bottom"/>
            <w:tcBorders>
              <w:right w:val="single" w:sz="8" w:color="002D73"/>
            </w:tcBorders>
            <w:vMerge w:val="continue"/>
            <w:shd w:val="clear" w:color="auto" w:fill="002D73"/>
          </w:tcPr>
          <w:p>
            <w:pPr>
              <w:spacing w:after="0"/>
              <w:rPr>
                <w:sz w:val="8"/>
                <w:szCs w:val="8"/>
                <w:color w:val="auto"/>
              </w:rPr>
            </w:pPr>
          </w:p>
        </w:tc>
        <w:tc>
          <w:tcPr>
            <w:tcW w:w="2240" w:type="dxa"/>
            <w:vAlign w:val="bottom"/>
            <w:tcBorders>
              <w:right w:val="single" w:sz="8" w:color="7F96B9"/>
            </w:tcBorders>
            <w:vMerge w:val="continue"/>
            <w:shd w:val="clear" w:color="auto" w:fill="002D73"/>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26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Joseph A. Berquist</w:t>
            </w:r>
          </w:p>
        </w:tc>
        <w:tc>
          <w:tcPr>
            <w:tcW w:w="23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$2,400,000</w:t>
            </w:r>
          </w:p>
        </w:tc>
        <w:tc>
          <w:tcPr>
            <w:tcW w:w="212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18 months</w:t>
            </w:r>
          </w:p>
        </w:tc>
        <w:tc>
          <w:tcPr>
            <w:tcW w:w="22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6"/>
              </w:rPr>
              <w:t>Yes</w:t>
            </w:r>
          </w:p>
        </w:tc>
        <w:tc>
          <w:tcPr>
            <w:tcW w:w="22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$55,221</w:t>
            </w:r>
          </w:p>
        </w:tc>
        <w:tc>
          <w:tcPr>
            <w:tcW w:w="0" w:type="dxa"/>
            <w:vAlign w:val="bottom"/>
          </w:tcPr>
          <w:p>
            <w:pPr>
              <w:spacing w:after="0"/>
              <w:rPr>
                <w:sz w:val="1"/>
                <w:szCs w:val="1"/>
                <w:color w:val="auto"/>
              </w:rPr>
            </w:pPr>
          </w:p>
        </w:tc>
      </w:tr>
      <w:tr>
        <w:trPr>
          <w:trHeight w:val="223"/>
        </w:trPr>
        <w:tc>
          <w:tcPr>
            <w:tcW w:w="226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Thomas Coler</w:t>
            </w:r>
          </w:p>
        </w:tc>
        <w:tc>
          <w:tcPr>
            <w:tcW w:w="23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$530,450</w:t>
            </w:r>
          </w:p>
        </w:tc>
        <w:tc>
          <w:tcPr>
            <w:tcW w:w="212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12 months</w:t>
            </w:r>
          </w:p>
        </w:tc>
        <w:tc>
          <w:tcPr>
            <w:tcW w:w="22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6"/>
              </w:rPr>
              <w:t>Yes</w:t>
            </w:r>
          </w:p>
        </w:tc>
        <w:tc>
          <w:tcPr>
            <w:tcW w:w="22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$27,610</w:t>
            </w:r>
          </w:p>
        </w:tc>
        <w:tc>
          <w:tcPr>
            <w:tcW w:w="0" w:type="dxa"/>
            <w:vAlign w:val="bottom"/>
          </w:tcPr>
          <w:p>
            <w:pPr>
              <w:spacing w:after="0"/>
              <w:rPr>
                <w:sz w:val="1"/>
                <w:szCs w:val="1"/>
                <w:color w:val="auto"/>
              </w:rPr>
            </w:pPr>
          </w:p>
        </w:tc>
      </w:tr>
      <w:tr>
        <w:trPr>
          <w:trHeight w:val="223"/>
        </w:trPr>
        <w:tc>
          <w:tcPr>
            <w:tcW w:w="226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Jeewat Bijlani</w:t>
            </w:r>
          </w:p>
        </w:tc>
        <w:tc>
          <w:tcPr>
            <w:tcW w:w="23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$530,450</w:t>
            </w:r>
          </w:p>
        </w:tc>
        <w:tc>
          <w:tcPr>
            <w:tcW w:w="212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12 months</w:t>
            </w:r>
          </w:p>
        </w:tc>
        <w:tc>
          <w:tcPr>
            <w:tcW w:w="22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5"/>
              </w:rPr>
              <w:t>No</w:t>
            </w:r>
          </w:p>
        </w:tc>
        <w:tc>
          <w:tcPr>
            <w:tcW w:w="22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Jeffrey Fleck</w:t>
            </w:r>
          </w:p>
        </w:tc>
        <w:tc>
          <w:tcPr>
            <w:tcW w:w="23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$469,000</w:t>
            </w:r>
          </w:p>
        </w:tc>
        <w:tc>
          <w:tcPr>
            <w:tcW w:w="212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12 months</w:t>
            </w:r>
          </w:p>
        </w:tc>
        <w:tc>
          <w:tcPr>
            <w:tcW w:w="22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6"/>
              </w:rPr>
              <w:t>Yes</w:t>
            </w:r>
          </w:p>
        </w:tc>
        <w:tc>
          <w:tcPr>
            <w:tcW w:w="22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$50,503</w:t>
            </w:r>
          </w:p>
        </w:tc>
        <w:tc>
          <w:tcPr>
            <w:tcW w:w="0" w:type="dxa"/>
            <w:vAlign w:val="bottom"/>
          </w:tcPr>
          <w:p>
            <w:pPr>
              <w:spacing w:after="0"/>
              <w:rPr>
                <w:sz w:val="1"/>
                <w:szCs w:val="1"/>
                <w:color w:val="auto"/>
              </w:rPr>
            </w:pPr>
          </w:p>
        </w:tc>
      </w:tr>
      <w:tr>
        <w:trPr>
          <w:trHeight w:val="223"/>
        </w:trPr>
        <w:tc>
          <w:tcPr>
            <w:tcW w:w="226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Robert T. Traub</w:t>
            </w:r>
          </w:p>
        </w:tc>
        <w:tc>
          <w:tcPr>
            <w:tcW w:w="23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$510,000</w:t>
            </w:r>
          </w:p>
        </w:tc>
        <w:tc>
          <w:tcPr>
            <w:tcW w:w="212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12 months</w:t>
            </w:r>
          </w:p>
        </w:tc>
        <w:tc>
          <w:tcPr>
            <w:tcW w:w="22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5"/>
              </w:rPr>
              <w:t>No</w:t>
            </w:r>
          </w:p>
        </w:tc>
        <w:tc>
          <w:tcPr>
            <w:tcW w:w="22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*Severance will be paid in bi-weekly installments during the severance period</w:t>
      </w:r>
    </w:p>
    <w:p>
      <w:pPr>
        <w:spacing w:after="0" w:line="9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treatment of outstanding equity and equity-based awards upon an involuntary termination without cause for all Named Executive Officers generally depends on the equity plan under which the applicable award was granted. Any awards under the 2016 Plan will vest at the discretion of the Committee. Any time-vesting awards under the 2024 Plan will become vested on a pro rata basis based on service during the vesting period, or the Committee may provide for continued vesting following termination. Performance awards under the 2024 Plan become vested to the extent that performance goals established by the Committee are met and will be prorated for service during the vesting period.</w:t>
      </w:r>
    </w:p>
    <w:p>
      <w:pPr>
        <w:spacing w:after="0" w:line="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Upon an involuntary termination without cause, any annual bonus payable under the 2025 AIP will be paid based on achievement of performance targets and prorated for service during the performance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See also the discussion under the caption “Other Named Executive Officers.”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as a Result of Death or Disability</w:t>
      </w:r>
    </w:p>
    <w:p>
      <w:pPr>
        <w:spacing w:after="0" w:line="1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If an NEO’s employment was terminated on December 31, 2025 as a result of death or disability, the amounts shown in the tables above for AIP Payment (assuming target performance is attained), restricted stock awards and RSUs (time-based vesting) and Stock Options would also be paid. Dr. Slinkman is not included because his employment terminated, due to retirement, prior to December 31, 2025. In the case of an NEO’s death on December 31, 2025, a death benefit would be paid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0575" cy="11144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0575" cy="1114425"/>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Death Benefit</w:t>
      </w:r>
      <w:r>
        <w:rPr>
          <w:rFonts w:ascii="Arial" w:cs="Arial" w:eastAsia="Arial" w:hAnsi="Arial"/>
          <w:sz w:val="9"/>
          <w:szCs w:val="9"/>
          <w:b w:val="1"/>
          <w:bCs w:val="1"/>
          <w:color w:val="FFFFFF"/>
        </w:rPr>
        <w:t>(1)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380" w:type="dxa"/>
            <w:vAlign w:val="bottom"/>
            <w:tcBorders>
              <w:bottom w:val="single" w:sz="8" w:color="7F96B9"/>
            </w:tcBorders>
          </w:tcPr>
          <w:p>
            <w:pPr>
              <w:ind w:left="40"/>
              <w:spacing w:after="0"/>
              <w:rPr>
                <w:sz w:val="20"/>
                <w:szCs w:val="20"/>
                <w:color w:val="auto"/>
              </w:rPr>
            </w:pPr>
            <w:r>
              <w:rPr>
                <w:rFonts w:ascii="Arial" w:cs="Arial" w:eastAsia="Arial" w:hAnsi="Arial"/>
                <w:sz w:val="18"/>
                <w:szCs w:val="18"/>
                <w:b w:val="1"/>
                <w:bCs w:val="1"/>
                <w:color w:val="FFFFFF"/>
              </w:rPr>
              <w:t>Name</w:t>
            </w:r>
          </w:p>
        </w:tc>
        <w:tc>
          <w:tcPr>
            <w:tcW w:w="1840" w:type="dxa"/>
            <w:vAlign w:val="bottom"/>
            <w:tcBorders>
              <w:bottom w:val="single" w:sz="8" w:color="7F96B9"/>
            </w:tcBorders>
          </w:tcPr>
          <w:p>
            <w:pPr>
              <w:jc w:val="center"/>
              <w:spacing w:after="0"/>
              <w:rPr>
                <w:sz w:val="20"/>
                <w:szCs w:val="20"/>
                <w:color w:val="auto"/>
              </w:rPr>
            </w:pPr>
            <w:r>
              <w:rPr>
                <w:rFonts w:ascii="Arial" w:cs="Arial" w:eastAsia="Arial" w:hAnsi="Arial"/>
                <w:sz w:val="18"/>
                <w:szCs w:val="18"/>
                <w:b w:val="1"/>
                <w:bCs w:val="1"/>
                <w:color w:val="FFFFFF"/>
                <w:w w:val="99"/>
              </w:rPr>
              <w:t>2025</w:t>
            </w:r>
          </w:p>
        </w:tc>
        <w:tc>
          <w:tcPr>
            <w:tcW w:w="3840" w:type="dxa"/>
            <w:vAlign w:val="bottom"/>
            <w:tcBorders>
              <w:bottom w:val="single" w:sz="8" w:color="7F96B9"/>
            </w:tcBorders>
          </w:tcPr>
          <w:p>
            <w:pPr>
              <w:jc w:val="center"/>
              <w:spacing w:after="0"/>
              <w:rPr>
                <w:sz w:val="20"/>
                <w:szCs w:val="20"/>
                <w:color w:val="auto"/>
              </w:rPr>
            </w:pPr>
            <w:r>
              <w:rPr>
                <w:rFonts w:ascii="Arial" w:cs="Arial" w:eastAsia="Arial" w:hAnsi="Arial"/>
                <w:sz w:val="18"/>
                <w:szCs w:val="18"/>
                <w:b w:val="1"/>
                <w:bCs w:val="1"/>
                <w:color w:val="FFFFFF"/>
                <w:w w:val="99"/>
              </w:rPr>
              <w:t>2026-2029 (per year)</w:t>
            </w:r>
          </w:p>
        </w:tc>
        <w:tc>
          <w:tcPr>
            <w:tcW w:w="2180" w:type="dxa"/>
            <w:vAlign w:val="bottom"/>
            <w:tcBorders>
              <w:bottom w:val="single" w:sz="8" w:color="7F96B9"/>
            </w:tcBorders>
          </w:tcPr>
          <w:p>
            <w:pPr>
              <w:jc w:val="center"/>
              <w:spacing w:after="0"/>
              <w:rPr>
                <w:sz w:val="20"/>
                <w:szCs w:val="20"/>
                <w:color w:val="auto"/>
              </w:rPr>
            </w:pPr>
            <w:r>
              <w:rPr>
                <w:rFonts w:ascii="Arial" w:cs="Arial" w:eastAsia="Arial" w:hAnsi="Arial"/>
                <w:sz w:val="18"/>
                <w:szCs w:val="18"/>
                <w:b w:val="1"/>
                <w:bCs w:val="1"/>
                <w:color w:val="FFFFFF"/>
                <w:w w:val="97"/>
              </w:rPr>
              <w:t>Total</w:t>
            </w:r>
          </w:p>
        </w:tc>
        <w:tc>
          <w:tcPr>
            <w:tcW w:w="20" w:type="dxa"/>
            <w:vAlign w:val="bottom"/>
            <w:tcBorders>
              <w:bottom w:val="single" w:sz="8" w:color="7F96B9"/>
            </w:tcBorders>
          </w:tcPr>
          <w:p>
            <w:pPr>
              <w:spacing w:after="0"/>
              <w:rPr>
                <w:sz w:val="22"/>
                <w:szCs w:val="22"/>
                <w:color w:val="auto"/>
              </w:rPr>
            </w:pPr>
          </w:p>
        </w:tc>
      </w:tr>
      <w:tr>
        <w:trPr>
          <w:trHeight w:val="223"/>
        </w:trPr>
        <w:tc>
          <w:tcPr>
            <w:tcW w:w="3380" w:type="dxa"/>
            <w:vAlign w:val="bottom"/>
            <w:tcBorders>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Joseph A. Berquist</w:t>
            </w:r>
          </w:p>
        </w:tc>
        <w:tc>
          <w:tcPr>
            <w:tcW w:w="18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$800,000</w:t>
            </w:r>
          </w:p>
        </w:tc>
        <w:tc>
          <w:tcPr>
            <w:tcW w:w="38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$400,000</w:t>
            </w:r>
          </w:p>
        </w:tc>
        <w:tc>
          <w:tcPr>
            <w:tcW w:w="2180" w:type="dxa"/>
            <w:vAlign w:val="bottom"/>
            <w:tcBorders>
              <w:bottom w:val="single" w:sz="8" w:color="7F96B9"/>
            </w:tcBorders>
          </w:tcPr>
          <w:p>
            <w:pPr>
              <w:jc w:val="center"/>
              <w:spacing w:after="0"/>
              <w:rPr>
                <w:sz w:val="20"/>
                <w:szCs w:val="20"/>
                <w:color w:val="auto"/>
              </w:rPr>
            </w:pPr>
            <w:r>
              <w:rPr>
                <w:rFonts w:ascii="Arial" w:cs="Arial" w:eastAsia="Arial" w:hAnsi="Arial"/>
                <w:sz w:val="18"/>
                <w:szCs w:val="18"/>
                <w:color w:val="002D73"/>
                <w:w w:val="99"/>
              </w:rPr>
              <w:t>$2,400,000</w:t>
            </w:r>
          </w:p>
        </w:tc>
        <w:tc>
          <w:tcPr>
            <w:tcW w:w="20" w:type="dxa"/>
            <w:vAlign w:val="bottom"/>
            <w:tcBorders>
              <w:bottom w:val="single" w:sz="8" w:color="7F96B9"/>
            </w:tcBorders>
          </w:tcPr>
          <w:p>
            <w:pPr>
              <w:spacing w:after="0"/>
              <w:rPr>
                <w:sz w:val="19"/>
                <w:szCs w:val="19"/>
                <w:color w:val="auto"/>
              </w:rPr>
            </w:pPr>
          </w:p>
        </w:tc>
      </w:tr>
      <w:tr>
        <w:trPr>
          <w:trHeight w:val="223"/>
        </w:trPr>
        <w:tc>
          <w:tcPr>
            <w:tcW w:w="3380" w:type="dxa"/>
            <w:vAlign w:val="bottom"/>
            <w:tcBorders>
              <w:bottom w:val="single" w:sz="8" w:color="7F96B9"/>
              <w:right w:val="single" w:sz="8" w:color="7F96B9"/>
            </w:tcBorders>
            <w:shd w:val="clear" w:color="auto" w:fill="BFCADC"/>
          </w:tcPr>
          <w:p>
            <w:pPr>
              <w:ind w:left="40"/>
              <w:spacing w:after="0" w:line="223" w:lineRule="exact"/>
              <w:rPr>
                <w:sz w:val="20"/>
                <w:szCs w:val="20"/>
                <w:color w:val="auto"/>
              </w:rPr>
            </w:pPr>
            <w:r>
              <w:rPr>
                <w:rFonts w:ascii="Arial" w:cs="Arial" w:eastAsia="Arial" w:hAnsi="Arial"/>
                <w:sz w:val="18"/>
                <w:szCs w:val="18"/>
                <w:color w:val="002D73"/>
              </w:rPr>
              <w:t>Thomas Coler</w:t>
            </w:r>
            <w:r>
              <w:rPr>
                <w:rFonts w:ascii="Arial" w:cs="Arial" w:eastAsia="Arial" w:hAnsi="Arial"/>
                <w:sz w:val="23"/>
                <w:szCs w:val="23"/>
                <w:color w:val="002D73"/>
                <w:vertAlign w:val="superscript"/>
              </w:rPr>
              <w:t>(2)</w:t>
            </w:r>
          </w:p>
        </w:tc>
        <w:tc>
          <w:tcPr>
            <w:tcW w:w="18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$530,450</w:t>
            </w:r>
          </w:p>
        </w:tc>
        <w:tc>
          <w:tcPr>
            <w:tcW w:w="38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$265,225</w:t>
            </w:r>
          </w:p>
        </w:tc>
        <w:tc>
          <w:tcPr>
            <w:tcW w:w="2180" w:type="dxa"/>
            <w:vAlign w:val="bottom"/>
            <w:tcBorders>
              <w:bottom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$1,591,350</w:t>
            </w:r>
          </w:p>
        </w:tc>
        <w:tc>
          <w:tcPr>
            <w:tcW w:w="20" w:type="dxa"/>
            <w:vAlign w:val="bottom"/>
            <w:tcBorders>
              <w:bottom w:val="single" w:sz="8" w:color="7F96B9"/>
            </w:tcBorders>
          </w:tcPr>
          <w:p>
            <w:pPr>
              <w:spacing w:after="0"/>
              <w:rPr>
                <w:sz w:val="19"/>
                <w:szCs w:val="19"/>
                <w:color w:val="auto"/>
              </w:rPr>
            </w:pPr>
          </w:p>
        </w:tc>
      </w:tr>
      <w:tr>
        <w:trPr>
          <w:trHeight w:val="223"/>
        </w:trPr>
        <w:tc>
          <w:tcPr>
            <w:tcW w:w="3380" w:type="dxa"/>
            <w:vAlign w:val="bottom"/>
            <w:tcBorders>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Jeewat Bijlani</w:t>
            </w:r>
          </w:p>
        </w:tc>
        <w:tc>
          <w:tcPr>
            <w:tcW w:w="18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$530,450</w:t>
            </w:r>
          </w:p>
        </w:tc>
        <w:tc>
          <w:tcPr>
            <w:tcW w:w="38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$265,225</w:t>
            </w:r>
          </w:p>
        </w:tc>
        <w:tc>
          <w:tcPr>
            <w:tcW w:w="2180" w:type="dxa"/>
            <w:vAlign w:val="bottom"/>
            <w:tcBorders>
              <w:bottom w:val="single" w:sz="8" w:color="7F96B9"/>
            </w:tcBorders>
          </w:tcPr>
          <w:p>
            <w:pPr>
              <w:jc w:val="center"/>
              <w:spacing w:after="0"/>
              <w:rPr>
                <w:sz w:val="20"/>
                <w:szCs w:val="20"/>
                <w:color w:val="auto"/>
              </w:rPr>
            </w:pPr>
            <w:r>
              <w:rPr>
                <w:rFonts w:ascii="Arial" w:cs="Arial" w:eastAsia="Arial" w:hAnsi="Arial"/>
                <w:sz w:val="18"/>
                <w:szCs w:val="18"/>
                <w:color w:val="002D73"/>
                <w:w w:val="99"/>
              </w:rPr>
              <w:t>$1,591,350</w:t>
            </w:r>
          </w:p>
        </w:tc>
        <w:tc>
          <w:tcPr>
            <w:tcW w:w="20" w:type="dxa"/>
            <w:vAlign w:val="bottom"/>
            <w:tcBorders>
              <w:bottom w:val="single" w:sz="8" w:color="7F96B9"/>
            </w:tcBorders>
          </w:tcPr>
          <w:p>
            <w:pPr>
              <w:spacing w:after="0"/>
              <w:rPr>
                <w:sz w:val="19"/>
                <w:szCs w:val="19"/>
                <w:color w:val="auto"/>
              </w:rPr>
            </w:pPr>
          </w:p>
        </w:tc>
      </w:tr>
      <w:tr>
        <w:trPr>
          <w:trHeight w:val="223"/>
        </w:trPr>
        <w:tc>
          <w:tcPr>
            <w:tcW w:w="3380" w:type="dxa"/>
            <w:vAlign w:val="bottom"/>
            <w:tcBorders>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Jeffrey Fleck</w:t>
            </w:r>
          </w:p>
        </w:tc>
        <w:tc>
          <w:tcPr>
            <w:tcW w:w="18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$469,000</w:t>
            </w:r>
          </w:p>
        </w:tc>
        <w:tc>
          <w:tcPr>
            <w:tcW w:w="38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$234,500</w:t>
            </w:r>
          </w:p>
        </w:tc>
        <w:tc>
          <w:tcPr>
            <w:tcW w:w="2180" w:type="dxa"/>
            <w:vAlign w:val="bottom"/>
            <w:tcBorders>
              <w:bottom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$1,407,000</w:t>
            </w:r>
          </w:p>
        </w:tc>
        <w:tc>
          <w:tcPr>
            <w:tcW w:w="20" w:type="dxa"/>
            <w:vAlign w:val="bottom"/>
            <w:tcBorders>
              <w:bottom w:val="single" w:sz="8" w:color="7F96B9"/>
            </w:tcBorders>
          </w:tcPr>
          <w:p>
            <w:pPr>
              <w:spacing w:after="0"/>
              <w:rPr>
                <w:sz w:val="19"/>
                <w:szCs w:val="19"/>
                <w:color w:val="auto"/>
              </w:rPr>
            </w:pPr>
          </w:p>
        </w:tc>
      </w:tr>
      <w:tr>
        <w:trPr>
          <w:trHeight w:val="223"/>
        </w:trPr>
        <w:tc>
          <w:tcPr>
            <w:tcW w:w="3380" w:type="dxa"/>
            <w:vAlign w:val="bottom"/>
            <w:tcBorders>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Robert T. Traub</w:t>
            </w:r>
          </w:p>
        </w:tc>
        <w:tc>
          <w:tcPr>
            <w:tcW w:w="18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$510,000</w:t>
            </w:r>
          </w:p>
        </w:tc>
        <w:tc>
          <w:tcPr>
            <w:tcW w:w="38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$255,000</w:t>
            </w:r>
          </w:p>
        </w:tc>
        <w:tc>
          <w:tcPr>
            <w:tcW w:w="2180" w:type="dxa"/>
            <w:vAlign w:val="bottom"/>
            <w:tcBorders>
              <w:bottom w:val="single" w:sz="8" w:color="7F96B9"/>
            </w:tcBorders>
          </w:tcPr>
          <w:p>
            <w:pPr>
              <w:jc w:val="center"/>
              <w:spacing w:after="0"/>
              <w:rPr>
                <w:sz w:val="20"/>
                <w:szCs w:val="20"/>
                <w:color w:val="auto"/>
              </w:rPr>
            </w:pPr>
            <w:r>
              <w:rPr>
                <w:rFonts w:ascii="Arial" w:cs="Arial" w:eastAsia="Arial" w:hAnsi="Arial"/>
                <w:sz w:val="18"/>
                <w:szCs w:val="18"/>
                <w:color w:val="002D73"/>
                <w:w w:val="99"/>
              </w:rPr>
              <w:t>$1,530,000</w:t>
            </w:r>
          </w:p>
        </w:tc>
        <w:tc>
          <w:tcPr>
            <w:tcW w:w="20" w:type="dxa"/>
            <w:vAlign w:val="bottom"/>
            <w:tcBorders>
              <w:bottom w:val="single" w:sz="8" w:color="7F96B9"/>
            </w:tcBorders>
          </w:tcPr>
          <w:p>
            <w:pPr>
              <w:spacing w:after="0"/>
              <w:rPr>
                <w:sz w:val="19"/>
                <w:szCs w:val="19"/>
                <w:color w:val="auto"/>
              </w:rPr>
            </w:pPr>
          </w:p>
        </w:tc>
      </w:tr>
    </w:tbl>
    <w:p>
      <w:pPr>
        <w:spacing w:after="0" w:line="130" w:lineRule="exact"/>
        <w:rPr>
          <w:sz w:val="20"/>
          <w:szCs w:val="20"/>
          <w:color w:val="auto"/>
        </w:rPr>
      </w:pPr>
    </w:p>
    <w:p>
      <w:pPr>
        <w:ind w:left="660" w:right="20" w:hanging="328"/>
        <w:spacing w:after="0" w:line="287" w:lineRule="auto"/>
        <w:tabs>
          <w:tab w:leader="none" w:pos="6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Amounts represent a death benefit equal to 100% of the NEO’s base salary in the year of death (2025) and 50% of base salary during each of 2026, 2027, 2028, and 2029.</w:t>
      </w:r>
    </w:p>
    <w:p>
      <w:pPr>
        <w:spacing w:after="0" w:line="44" w:lineRule="exact"/>
        <w:rPr>
          <w:rFonts w:ascii="Arial" w:cs="Arial" w:eastAsia="Arial" w:hAnsi="Arial"/>
          <w:sz w:val="18"/>
          <w:szCs w:val="18"/>
          <w:color w:val="auto"/>
        </w:rPr>
      </w:pPr>
    </w:p>
    <w:p>
      <w:pPr>
        <w:jc w:val="both"/>
        <w:ind w:left="660" w:right="20" w:hanging="328"/>
        <w:spacing w:after="0" w:line="268" w:lineRule="auto"/>
        <w:tabs>
          <w:tab w:leader="none" w:pos="6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Under the terms of Mr. Coler’s employment agreement, in the case of death on December 31, 2025, the NEO’s designated beneficiary would have been entitled to either of the following: (i) a single-sum cash death benefit equal to 200% of the NEO’s base salary, or (ii) the Company’s standard executive death benefit described in footnote (1) above.</w:t>
      </w:r>
    </w:p>
    <w:p>
      <w:pPr>
        <w:spacing w:after="0" w:line="159"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172085</wp:posOffset>
            </wp:positionV>
            <wp:extent cx="2366010" cy="2743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366010" cy="274320"/>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FFFF"/>
        </w:rPr>
        <w:t>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-63500</wp:posOffset>
            </wp:positionV>
            <wp:extent cx="23749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37490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237426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Pay Ratio Disclosure</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required by the Dodd-Frank Wall Street Reform and Consumer Protection Act and the regulations of the SEC, we are providing the following information about the annual total compensation of our median employee and the annual total compensation of our CEO, Joseph A. Berquist. For 2025, our last completed fiscal year:</w:t>
      </w:r>
    </w:p>
    <w:p>
      <w:pPr>
        <w:spacing w:after="0" w:line="63"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annual total compensation of our median employee, identified as described below was $50,111; and</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annual total compensation of our CEO was $3,709,451. This amount equals the CEO’s compensation as reported in the Summary Compensation Table.</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this information, for 2025 the ratio of the annualized total compensation of our CEO, to the annual total compensation of the median employee was 74 to 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Methodology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no change in our employee population or employee compensation arrangements that we believe would significantly affect our pay ratio disclosure. As such, we are using the same methodology in our pay ratio calculation as we used in last year’s proxy statement. However, the median employee identified for fiscal 2024 is no longer with the Company. Therefore, in accordance with SEC rules, we elected to substitute another employee as our median employee for fiscal year 2025 whose compensation was substantially similar to the compensation of the median employee identified in 2024, based on the compensation measures used to select the median employee in fiscal year 2024. The methodology and assumptions used to determine our median employee and pay ratio are set out below.</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 identify our median employee for 2024, as well as to determine the annual total compensation of the “median employee,” the methodology and material assumptions, adjustments and estimates that we used were as follows:</w:t>
      </w:r>
    </w:p>
    <w:p>
      <w:pPr>
        <w:spacing w:after="0" w:line="45" w:lineRule="exact"/>
        <w:rPr>
          <w:sz w:val="20"/>
          <w:szCs w:val="20"/>
          <w:color w:val="auto"/>
        </w:rPr>
      </w:pPr>
    </w:p>
    <w:p>
      <w:pPr>
        <w:jc w:val="both"/>
        <w:ind w:left="660" w:hanging="328"/>
        <w:spacing w:after="0" w:line="268"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determined that as of October 1, 2024, our employee population consisted of 4,456 individuals working at our company and its consolidated subsidiaries (“Employee Population”). For purposes of this pay ratio disclosure, we excluded from the Employee Population 70 employees who joined us in connection with the Sutai acquisition which closed in 2024, as permitted by the SEC rules.</w:t>
      </w:r>
    </w:p>
    <w:p>
      <w:pPr>
        <w:spacing w:after="0" w:line="62" w:lineRule="exact"/>
        <w:rPr>
          <w:rFonts w:ascii="Arial" w:cs="Arial" w:eastAsia="Arial" w:hAnsi="Arial"/>
          <w:sz w:val="18"/>
          <w:szCs w:val="18"/>
          <w:color w:val="auto"/>
        </w:rPr>
      </w:pPr>
    </w:p>
    <w:p>
      <w:pPr>
        <w:jc w:val="both"/>
        <w:ind w:left="660" w:hanging="328"/>
        <w:spacing w:after="0" w:line="254"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Employee Population, after the further adjustments permitted by SEC rules (as described below), consisted of 4,251 employees. In establishing the relevant portion of our Employee Population, as permitted by the SEC rules, we excluded 5% of our total employees who are non-U.S. employees, including all of our employees in Argentina, Austria, Belgium, Czech Republic, Denmark, Hungary, Indonesia, Japan, Kazakhstan, Malaysia, Malta, Norway, Portugal, Russia, Singapore, Slovakia, South Africa, Sweden, Switzerland, Taiwan, Tunisia, Türkiye, Ukraine, United Arab Emirates, Uzbekistan, and Vietnam, which together represent 205 employees, or 5%, of our Employee Population (27 in Argentina, 1 in Austria, 6 in Belgium, 6 in the Czech Republic, 5 in Denmark, 32 in Hungary, 3 in Indonesia, 19 in Japan, 2 in Kazakhstan, 5 in Malaysia, 1 in Malta, 1 in Norway, 10 in Portugal, 1 in Russia, 7 in Singapore, 1 in Slovakia, 2 in South Africa, 27 in Sweden, 2 in Switzerland, 9 in Taiwan, 1 in Tunisia, 25 in Türkiye, 2 in Ukraine, 5 in the United Arab Emirates, 1 in Uzbekistan, and 4 in Vietnam). Of the remaining employees, 1,197 are located in the U.S. and 3,054 are located outside the U.S. We also excluded the CEO from the Employee Population.</w:t>
      </w:r>
    </w:p>
    <w:p>
      <w:pPr>
        <w:spacing w:after="0" w:line="77" w:lineRule="exact"/>
        <w:rPr>
          <w:rFonts w:ascii="Arial" w:cs="Arial" w:eastAsia="Arial" w:hAnsi="Arial"/>
          <w:sz w:val="18"/>
          <w:szCs w:val="18"/>
          <w:color w:val="auto"/>
        </w:rPr>
      </w:pPr>
    </w:p>
    <w:p>
      <w:pPr>
        <w:jc w:val="both"/>
        <w:ind w:left="660" w:hanging="328"/>
        <w:spacing w:after="0" w:line="259"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each of the 4,251 employees, we used their annualized salary as of October 1, 2024, and because the commissions and bonuses for 2024 for each employee had not yet been determined, we used bonus and commission information for 2023. In determining the median employee group, all non-U.S. currencies were converted to U.S. Dollars at the exchange rate applicable on October 1, 2024. Based on this information, the median group of employees was determined. Salaries were not annualized for part-time or seasonal employees.</w:t>
      </w:r>
    </w:p>
    <w:p>
      <w:pPr>
        <w:spacing w:after="0" w:line="71" w:lineRule="exact"/>
        <w:rPr>
          <w:rFonts w:ascii="Arial" w:cs="Arial" w:eastAsia="Arial" w:hAnsi="Arial"/>
          <w:sz w:val="18"/>
          <w:szCs w:val="18"/>
          <w:color w:val="auto"/>
        </w:rPr>
      </w:pPr>
    </w:p>
    <w:p>
      <w:pPr>
        <w:jc w:val="both"/>
        <w:ind w:left="660" w:hanging="328"/>
        <w:spacing w:after="0" w:line="255"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After determining the median group of employees, the compensation of these employees was calculated using actual salary, bonus and commissions for 2024, in line with the requirements of Regulation S-K for each median group employee. After calculating actual 2024 compensation data for employees in the median group, as of October 1, 2024 we selected an employee who was a reasonable representative of our median employee group as our median employee, who was a chemical operator based in the Americas. In light of our median employee’s departure from the Company, for 2025 we selected a substitute median employee from the 2024 median employee group, who is a fluidcare technician based in the Americas. We then calculated the median employee’s annual total compensation in the same manner that we calculated compensation for our NEOs for our Summary Compensation Table and determined that the median employee’s total annual compensation was $50,111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189230</wp:posOffset>
            </wp:positionV>
            <wp:extent cx="708914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56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103505</wp:posOffset>
            </wp:positionV>
            <wp:extent cx="4097655" cy="2743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097655" cy="274320"/>
                    </a:xfrm>
                    <a:prstGeom prst="rect">
                      <a:avLst/>
                    </a:prstGeom>
                    <a:noFill/>
                  </pic:spPr>
                </pic:pic>
              </a:graphicData>
            </a:graphic>
          </wp:anchor>
        </w:drawing>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FFFFFF"/>
        </w:rPr>
        <w:t>PAY VERSUS 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-63500</wp:posOffset>
            </wp:positionV>
            <wp:extent cx="152590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5259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150876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Pay versus Performance Disclosure</w:t>
      </w:r>
    </w:p>
    <w:p>
      <w:pPr>
        <w:spacing w:after="0" w:line="12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required by Item 402(v) of Regulation S-K, we are providing the following information on the relationship between Compensation Actually Paid (“CAP”) and the Company’s performance for our Named Executive Officers (“NEOs”), including our Principal Executive Officer (“PEO”). The calculation of CAP is mandated by the SEC and is not used by the Compensation and Human Resources Committee in setting compensation or its pay-for-performance assessments. See the “Compensation Discussion and Analysis” section for a discussion of the Company’s compensation philosophy, practices and programs.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34925</wp:posOffset>
            </wp:positionV>
            <wp:extent cx="8255" cy="4800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48006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34925</wp:posOffset>
            </wp:positionV>
            <wp:extent cx="8890" cy="4800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48006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34925</wp:posOffset>
            </wp:positionV>
            <wp:extent cx="8255" cy="4800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48006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34925</wp:posOffset>
            </wp:positionV>
            <wp:extent cx="8890" cy="4800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48006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34925</wp:posOffset>
            </wp:positionV>
            <wp:extent cx="8255" cy="4800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48006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34925</wp:posOffset>
            </wp:positionV>
            <wp:extent cx="8890" cy="4800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48006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34925</wp:posOffset>
            </wp:positionV>
            <wp:extent cx="8255" cy="4800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48006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34925</wp:posOffset>
            </wp:positionV>
            <wp:extent cx="8255" cy="4800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480060"/>
                    </a:xfrm>
                    <a:prstGeom prst="rect">
                      <a:avLst/>
                    </a:prstGeom>
                    <a:noFill/>
                  </pic:spPr>
                </pic:pic>
              </a:graphicData>
            </a:graphic>
          </wp:anchor>
        </w:drawing>
      </w:r>
    </w:p>
    <w:p>
      <w:pPr>
        <w:spacing w:after="0" w:line="35" w:lineRule="exact"/>
        <w:rPr>
          <w:sz w:val="20"/>
          <w:szCs w:val="20"/>
          <w:color w:val="auto"/>
        </w:rPr>
      </w:pPr>
    </w:p>
    <w:tbl>
      <w:tblPr>
        <w:tblLayout w:type="fixed"/>
        <w:tblInd w:w="30" w:type="dxa"/>
        <w:tblCellMar>
          <w:top w:w="0" w:type="dxa"/>
          <w:left w:w="0" w:type="dxa"/>
          <w:bottom w:w="0" w:type="dxa"/>
          <w:right w:w="0" w:type="dxa"/>
        </w:tblCellMar>
      </w:tblPr>
      <w:tr>
        <w:trPr>
          <w:trHeight w:val="166"/>
        </w:trPr>
        <w:tc>
          <w:tcPr>
            <w:tcW w:w="720" w:type="dxa"/>
            <w:vAlign w:val="bottom"/>
            <w:tcBorders>
              <w:left w:val="single" w:sz="8" w:color="7F96B9"/>
              <w:right w:val="single" w:sz="8" w:color="002D73"/>
            </w:tcBorders>
            <w:shd w:val="clear" w:color="auto" w:fill="002D73"/>
          </w:tcPr>
          <w:p>
            <w:pPr>
              <w:spacing w:after="0"/>
              <w:rPr>
                <w:sz w:val="14"/>
                <w:szCs w:val="14"/>
                <w:color w:val="auto"/>
              </w:rPr>
            </w:pPr>
          </w:p>
        </w:tc>
        <w:tc>
          <w:tcPr>
            <w:tcW w:w="220" w:type="dxa"/>
            <w:vAlign w:val="bottom"/>
            <w:shd w:val="clear" w:color="auto" w:fill="002D73"/>
          </w:tcPr>
          <w:p>
            <w:pPr>
              <w:spacing w:after="0"/>
              <w:rPr>
                <w:sz w:val="14"/>
                <w:szCs w:val="14"/>
                <w:color w:val="auto"/>
              </w:rPr>
            </w:pPr>
          </w:p>
        </w:tc>
        <w:tc>
          <w:tcPr>
            <w:tcW w:w="1040" w:type="dxa"/>
            <w:vAlign w:val="bottom"/>
            <w:tcBorders>
              <w:right w:val="single" w:sz="8" w:color="002D73"/>
            </w:tcBorders>
            <w:shd w:val="clear" w:color="auto" w:fill="002D73"/>
          </w:tcPr>
          <w:p>
            <w:pPr>
              <w:spacing w:after="0"/>
              <w:rPr>
                <w:sz w:val="14"/>
                <w:szCs w:val="14"/>
                <w:color w:val="auto"/>
              </w:rPr>
            </w:pPr>
          </w:p>
        </w:tc>
        <w:tc>
          <w:tcPr>
            <w:tcW w:w="100" w:type="dxa"/>
            <w:vAlign w:val="bottom"/>
            <w:shd w:val="clear" w:color="auto" w:fill="002D73"/>
          </w:tcPr>
          <w:p>
            <w:pPr>
              <w:spacing w:after="0"/>
              <w:rPr>
                <w:sz w:val="14"/>
                <w:szCs w:val="14"/>
                <w:color w:val="auto"/>
              </w:rPr>
            </w:pPr>
          </w:p>
        </w:tc>
        <w:tc>
          <w:tcPr>
            <w:tcW w:w="1160" w:type="dxa"/>
            <w:vAlign w:val="bottom"/>
            <w:tcBorders>
              <w:right w:val="single" w:sz="8" w:color="002D73"/>
            </w:tcBorders>
            <w:shd w:val="clear" w:color="auto" w:fill="002D73"/>
          </w:tcPr>
          <w:p>
            <w:pPr>
              <w:spacing w:after="0"/>
              <w:rPr>
                <w:sz w:val="14"/>
                <w:szCs w:val="14"/>
                <w:color w:val="auto"/>
              </w:rPr>
            </w:pPr>
          </w:p>
        </w:tc>
        <w:tc>
          <w:tcPr>
            <w:tcW w:w="220" w:type="dxa"/>
            <w:vAlign w:val="bottom"/>
            <w:shd w:val="clear" w:color="auto" w:fill="002D73"/>
          </w:tcPr>
          <w:p>
            <w:pPr>
              <w:spacing w:after="0"/>
              <w:rPr>
                <w:sz w:val="14"/>
                <w:szCs w:val="14"/>
                <w:color w:val="auto"/>
              </w:rPr>
            </w:pPr>
          </w:p>
        </w:tc>
        <w:tc>
          <w:tcPr>
            <w:tcW w:w="1080" w:type="dxa"/>
            <w:vAlign w:val="bottom"/>
            <w:tcBorders>
              <w:right w:val="single" w:sz="8" w:color="002D73"/>
            </w:tcBorders>
            <w:shd w:val="clear" w:color="auto" w:fill="002D73"/>
          </w:tcPr>
          <w:p>
            <w:pPr>
              <w:spacing w:after="0"/>
              <w:rPr>
                <w:sz w:val="14"/>
                <w:szCs w:val="14"/>
                <w:color w:val="auto"/>
              </w:rPr>
            </w:pPr>
          </w:p>
        </w:tc>
        <w:tc>
          <w:tcPr>
            <w:tcW w:w="120" w:type="dxa"/>
            <w:vAlign w:val="bottom"/>
            <w:shd w:val="clear" w:color="auto" w:fill="002D73"/>
          </w:tcPr>
          <w:p>
            <w:pPr>
              <w:spacing w:after="0"/>
              <w:rPr>
                <w:sz w:val="14"/>
                <w:szCs w:val="14"/>
                <w:color w:val="auto"/>
              </w:rPr>
            </w:pPr>
          </w:p>
        </w:tc>
        <w:tc>
          <w:tcPr>
            <w:tcW w:w="1320" w:type="dxa"/>
            <w:vAlign w:val="bottom"/>
            <w:tcBorders>
              <w:right w:val="single" w:sz="8" w:color="002D73"/>
            </w:tcBorders>
            <w:shd w:val="clear" w:color="auto" w:fill="002D73"/>
          </w:tcPr>
          <w:p>
            <w:pPr>
              <w:spacing w:after="0"/>
              <w:rPr>
                <w:sz w:val="14"/>
                <w:szCs w:val="14"/>
                <w:color w:val="auto"/>
              </w:rPr>
            </w:pPr>
          </w:p>
        </w:tc>
        <w:tc>
          <w:tcPr>
            <w:tcW w:w="280" w:type="dxa"/>
            <w:vAlign w:val="bottom"/>
            <w:shd w:val="clear" w:color="auto" w:fill="002D73"/>
          </w:tcPr>
          <w:p>
            <w:pPr>
              <w:spacing w:after="0"/>
              <w:rPr>
                <w:sz w:val="14"/>
                <w:szCs w:val="14"/>
                <w:color w:val="auto"/>
              </w:rPr>
            </w:pPr>
          </w:p>
        </w:tc>
        <w:tc>
          <w:tcPr>
            <w:tcW w:w="1000" w:type="dxa"/>
            <w:vAlign w:val="bottom"/>
            <w:tcBorders>
              <w:right w:val="single" w:sz="8" w:color="002D73"/>
            </w:tcBorders>
            <w:shd w:val="clear" w:color="auto" w:fill="002D73"/>
          </w:tcPr>
          <w:p>
            <w:pPr>
              <w:spacing w:after="0"/>
              <w:rPr>
                <w:sz w:val="14"/>
                <w:szCs w:val="14"/>
                <w:color w:val="auto"/>
              </w:rPr>
            </w:pPr>
          </w:p>
        </w:tc>
        <w:tc>
          <w:tcPr>
            <w:tcW w:w="100" w:type="dxa"/>
            <w:vAlign w:val="bottom"/>
            <w:shd w:val="clear" w:color="auto" w:fill="002D73"/>
          </w:tcPr>
          <w:p>
            <w:pPr>
              <w:spacing w:after="0"/>
              <w:rPr>
                <w:sz w:val="14"/>
                <w:szCs w:val="14"/>
                <w:color w:val="auto"/>
              </w:rPr>
            </w:pPr>
          </w:p>
        </w:tc>
        <w:tc>
          <w:tcPr>
            <w:tcW w:w="1180" w:type="dxa"/>
            <w:vAlign w:val="bottom"/>
            <w:tcBorders>
              <w:right w:val="single" w:sz="8" w:color="002D73"/>
            </w:tcBorders>
            <w:vMerge w:val="restart"/>
            <w:shd w:val="clear" w:color="auto" w:fill="002D73"/>
          </w:tcPr>
          <w:p>
            <w:pPr>
              <w:jc w:val="center"/>
              <w:ind w:right="71"/>
              <w:spacing w:after="0"/>
              <w:rPr>
                <w:sz w:val="20"/>
                <w:szCs w:val="20"/>
                <w:color w:val="auto"/>
              </w:rPr>
            </w:pPr>
            <w:r>
              <w:rPr>
                <w:rFonts w:ascii="Arial" w:cs="Arial" w:eastAsia="Arial" w:hAnsi="Arial"/>
                <w:sz w:val="14"/>
                <w:szCs w:val="14"/>
                <w:b w:val="1"/>
                <w:bCs w:val="1"/>
                <w:color w:val="FFFFFF"/>
              </w:rPr>
              <w:t>Compensation</w:t>
            </w:r>
          </w:p>
        </w:tc>
        <w:tc>
          <w:tcPr>
            <w:tcW w:w="120" w:type="dxa"/>
            <w:vAlign w:val="bottom"/>
            <w:shd w:val="clear" w:color="auto" w:fill="002D73"/>
          </w:tcPr>
          <w:p>
            <w:pPr>
              <w:spacing w:after="0"/>
              <w:rPr>
                <w:sz w:val="14"/>
                <w:szCs w:val="14"/>
                <w:color w:val="auto"/>
              </w:rPr>
            </w:pPr>
          </w:p>
        </w:tc>
        <w:tc>
          <w:tcPr>
            <w:tcW w:w="1140" w:type="dxa"/>
            <w:vAlign w:val="bottom"/>
            <w:tcBorders>
              <w:right w:val="single" w:sz="8" w:color="002D73"/>
            </w:tcBorders>
            <w:shd w:val="clear" w:color="auto" w:fill="002D73"/>
          </w:tcPr>
          <w:p>
            <w:pPr>
              <w:spacing w:after="0"/>
              <w:rPr>
                <w:sz w:val="14"/>
                <w:szCs w:val="14"/>
                <w:color w:val="auto"/>
              </w:rPr>
            </w:pPr>
          </w:p>
        </w:tc>
        <w:tc>
          <w:tcPr>
            <w:tcW w:w="140" w:type="dxa"/>
            <w:vAlign w:val="bottom"/>
            <w:shd w:val="clear" w:color="auto" w:fill="002D73"/>
          </w:tcPr>
          <w:p>
            <w:pPr>
              <w:spacing w:after="0"/>
              <w:rPr>
                <w:sz w:val="14"/>
                <w:szCs w:val="14"/>
                <w:color w:val="auto"/>
              </w:rPr>
            </w:pPr>
          </w:p>
        </w:tc>
        <w:tc>
          <w:tcPr>
            <w:tcW w:w="1280" w:type="dxa"/>
            <w:vAlign w:val="bottom"/>
            <w:tcBorders>
              <w:right w:val="single" w:sz="8" w:color="7F96B9"/>
            </w:tcBorders>
            <w:shd w:val="clear" w:color="auto" w:fill="002D73"/>
          </w:tcPr>
          <w:p>
            <w:pPr>
              <w:jc w:val="center"/>
              <w:ind w:right="91"/>
              <w:spacing w:after="0"/>
              <w:rPr>
                <w:sz w:val="20"/>
                <w:szCs w:val="20"/>
                <w:color w:val="auto"/>
              </w:rPr>
            </w:pPr>
            <w:r>
              <w:rPr>
                <w:rFonts w:ascii="Arial" w:cs="Arial" w:eastAsia="Arial" w:hAnsi="Arial"/>
                <w:sz w:val="14"/>
                <w:szCs w:val="14"/>
                <w:b w:val="1"/>
                <w:bCs w:val="1"/>
                <w:color w:val="FFFFFF"/>
              </w:rPr>
              <w:t>Average</w:t>
            </w:r>
          </w:p>
        </w:tc>
        <w:tc>
          <w:tcPr>
            <w:tcW w:w="0" w:type="dxa"/>
            <w:vAlign w:val="bottom"/>
          </w:tcPr>
          <w:p>
            <w:pPr>
              <w:spacing w:after="0"/>
              <w:rPr>
                <w:sz w:val="1"/>
                <w:szCs w:val="1"/>
                <w:color w:val="auto"/>
              </w:rPr>
            </w:pPr>
          </w:p>
        </w:tc>
      </w:tr>
      <w:tr>
        <w:trPr>
          <w:trHeight w:val="95"/>
        </w:trPr>
        <w:tc>
          <w:tcPr>
            <w:tcW w:w="720" w:type="dxa"/>
            <w:vAlign w:val="bottom"/>
            <w:tcBorders>
              <w:left w:val="single" w:sz="8" w:color="7F96B9"/>
              <w:right w:val="single" w:sz="8" w:color="002D73"/>
            </w:tcBorders>
            <w:shd w:val="clear" w:color="auto" w:fill="002D73"/>
          </w:tcPr>
          <w:p>
            <w:pPr>
              <w:spacing w:after="0"/>
              <w:rPr>
                <w:sz w:val="8"/>
                <w:szCs w:val="8"/>
                <w:color w:val="auto"/>
              </w:rPr>
            </w:pPr>
          </w:p>
        </w:tc>
        <w:tc>
          <w:tcPr>
            <w:tcW w:w="220" w:type="dxa"/>
            <w:vAlign w:val="bottom"/>
            <w:shd w:val="clear" w:color="auto" w:fill="002D73"/>
          </w:tcPr>
          <w:p>
            <w:pPr>
              <w:spacing w:after="0"/>
              <w:rPr>
                <w:sz w:val="8"/>
                <w:szCs w:val="8"/>
                <w:color w:val="auto"/>
              </w:rPr>
            </w:pPr>
          </w:p>
        </w:tc>
        <w:tc>
          <w:tcPr>
            <w:tcW w:w="1040" w:type="dxa"/>
            <w:vAlign w:val="bottom"/>
            <w:tcBorders>
              <w:right w:val="single" w:sz="8" w:color="002D73"/>
            </w:tcBorders>
            <w:shd w:val="clear" w:color="auto" w:fill="002D73"/>
          </w:tcPr>
          <w:p>
            <w:pPr>
              <w:spacing w:after="0"/>
              <w:rPr>
                <w:sz w:val="8"/>
                <w:szCs w:val="8"/>
                <w:color w:val="auto"/>
              </w:rPr>
            </w:pPr>
          </w:p>
        </w:tc>
        <w:tc>
          <w:tcPr>
            <w:tcW w:w="100" w:type="dxa"/>
            <w:vAlign w:val="bottom"/>
            <w:shd w:val="clear" w:color="auto" w:fill="002D73"/>
          </w:tcPr>
          <w:p>
            <w:pPr>
              <w:spacing w:after="0"/>
              <w:rPr>
                <w:sz w:val="8"/>
                <w:szCs w:val="8"/>
                <w:color w:val="auto"/>
              </w:rPr>
            </w:pPr>
          </w:p>
        </w:tc>
        <w:tc>
          <w:tcPr>
            <w:tcW w:w="1160" w:type="dxa"/>
            <w:vAlign w:val="bottom"/>
            <w:tcBorders>
              <w:right w:val="single" w:sz="8" w:color="002D73"/>
            </w:tcBorders>
            <w:vMerge w:val="restart"/>
            <w:shd w:val="clear" w:color="auto" w:fill="002D73"/>
          </w:tcPr>
          <w:p>
            <w:pPr>
              <w:jc w:val="center"/>
              <w:ind w:right="51"/>
              <w:spacing w:after="0" w:line="149" w:lineRule="exact"/>
              <w:rPr>
                <w:sz w:val="20"/>
                <w:szCs w:val="20"/>
                <w:color w:val="auto"/>
              </w:rPr>
            </w:pPr>
            <w:r>
              <w:rPr>
                <w:rFonts w:ascii="Arial" w:cs="Arial" w:eastAsia="Arial" w:hAnsi="Arial"/>
                <w:sz w:val="14"/>
                <w:szCs w:val="14"/>
                <w:b w:val="1"/>
                <w:bCs w:val="1"/>
                <w:color w:val="FFFFFF"/>
              </w:rPr>
              <w:t>Compensation</w:t>
            </w:r>
          </w:p>
        </w:tc>
        <w:tc>
          <w:tcPr>
            <w:tcW w:w="220" w:type="dxa"/>
            <w:vAlign w:val="bottom"/>
            <w:shd w:val="clear" w:color="auto" w:fill="002D73"/>
          </w:tcPr>
          <w:p>
            <w:pPr>
              <w:spacing w:after="0"/>
              <w:rPr>
                <w:sz w:val="8"/>
                <w:szCs w:val="8"/>
                <w:color w:val="auto"/>
              </w:rPr>
            </w:pPr>
          </w:p>
        </w:tc>
        <w:tc>
          <w:tcPr>
            <w:tcW w:w="1080" w:type="dxa"/>
            <w:vAlign w:val="bottom"/>
            <w:tcBorders>
              <w:right w:val="single" w:sz="8" w:color="002D73"/>
            </w:tcBorders>
            <w:shd w:val="clear" w:color="auto" w:fill="002D73"/>
          </w:tcPr>
          <w:p>
            <w:pPr>
              <w:spacing w:after="0"/>
              <w:rPr>
                <w:sz w:val="8"/>
                <w:szCs w:val="8"/>
                <w:color w:val="auto"/>
              </w:rPr>
            </w:pPr>
          </w:p>
        </w:tc>
        <w:tc>
          <w:tcPr>
            <w:tcW w:w="120" w:type="dxa"/>
            <w:vAlign w:val="bottom"/>
            <w:shd w:val="clear" w:color="auto" w:fill="002D73"/>
          </w:tcPr>
          <w:p>
            <w:pPr>
              <w:spacing w:after="0"/>
              <w:rPr>
                <w:sz w:val="8"/>
                <w:szCs w:val="8"/>
                <w:color w:val="auto"/>
              </w:rPr>
            </w:pPr>
          </w:p>
        </w:tc>
        <w:tc>
          <w:tcPr>
            <w:tcW w:w="1320" w:type="dxa"/>
            <w:vAlign w:val="bottom"/>
            <w:tcBorders>
              <w:right w:val="single" w:sz="8" w:color="002D73"/>
            </w:tcBorders>
            <w:vMerge w:val="restart"/>
            <w:shd w:val="clear" w:color="auto" w:fill="002D73"/>
          </w:tcPr>
          <w:p>
            <w:pPr>
              <w:jc w:val="center"/>
              <w:ind w:right="91"/>
              <w:spacing w:after="0" w:line="149" w:lineRule="exact"/>
              <w:rPr>
                <w:sz w:val="20"/>
                <w:szCs w:val="20"/>
                <w:color w:val="auto"/>
              </w:rPr>
            </w:pPr>
            <w:r>
              <w:rPr>
                <w:rFonts w:ascii="Arial" w:cs="Arial" w:eastAsia="Arial" w:hAnsi="Arial"/>
                <w:sz w:val="14"/>
                <w:szCs w:val="14"/>
                <w:b w:val="1"/>
                <w:bCs w:val="1"/>
                <w:color w:val="FFFFFF"/>
              </w:rPr>
              <w:t>Compensation</w:t>
            </w:r>
          </w:p>
        </w:tc>
        <w:tc>
          <w:tcPr>
            <w:tcW w:w="280" w:type="dxa"/>
            <w:vAlign w:val="bottom"/>
            <w:shd w:val="clear" w:color="auto" w:fill="002D73"/>
          </w:tcPr>
          <w:p>
            <w:pPr>
              <w:spacing w:after="0"/>
              <w:rPr>
                <w:sz w:val="8"/>
                <w:szCs w:val="8"/>
                <w:color w:val="auto"/>
              </w:rPr>
            </w:pPr>
          </w:p>
        </w:tc>
        <w:tc>
          <w:tcPr>
            <w:tcW w:w="1000" w:type="dxa"/>
            <w:vAlign w:val="bottom"/>
            <w:tcBorders>
              <w:right w:val="single" w:sz="8" w:color="002D73"/>
            </w:tcBorders>
            <w:shd w:val="clear" w:color="auto" w:fill="002D73"/>
          </w:tcPr>
          <w:p>
            <w:pPr>
              <w:spacing w:after="0"/>
              <w:rPr>
                <w:sz w:val="8"/>
                <w:szCs w:val="8"/>
                <w:color w:val="auto"/>
              </w:rPr>
            </w:pPr>
          </w:p>
        </w:tc>
        <w:tc>
          <w:tcPr>
            <w:tcW w:w="100" w:type="dxa"/>
            <w:vAlign w:val="bottom"/>
            <w:shd w:val="clear" w:color="auto" w:fill="002D73"/>
          </w:tcPr>
          <w:p>
            <w:pPr>
              <w:spacing w:after="0"/>
              <w:rPr>
                <w:sz w:val="8"/>
                <w:szCs w:val="8"/>
                <w:color w:val="auto"/>
              </w:rPr>
            </w:pPr>
          </w:p>
        </w:tc>
        <w:tc>
          <w:tcPr>
            <w:tcW w:w="1180" w:type="dxa"/>
            <w:vAlign w:val="bottom"/>
            <w:tcBorders>
              <w:right w:val="single" w:sz="8" w:color="002D73"/>
            </w:tcBorders>
            <w:vMerge w:val="continue"/>
            <w:shd w:val="clear" w:color="auto" w:fill="002D73"/>
          </w:tcPr>
          <w:p>
            <w:pPr>
              <w:spacing w:after="0"/>
              <w:rPr>
                <w:sz w:val="8"/>
                <w:szCs w:val="8"/>
                <w:color w:val="auto"/>
              </w:rPr>
            </w:pPr>
          </w:p>
        </w:tc>
        <w:tc>
          <w:tcPr>
            <w:tcW w:w="120" w:type="dxa"/>
            <w:vAlign w:val="bottom"/>
            <w:shd w:val="clear" w:color="auto" w:fill="002D73"/>
          </w:tcPr>
          <w:p>
            <w:pPr>
              <w:spacing w:after="0"/>
              <w:rPr>
                <w:sz w:val="8"/>
                <w:szCs w:val="8"/>
                <w:color w:val="auto"/>
              </w:rPr>
            </w:pPr>
          </w:p>
        </w:tc>
        <w:tc>
          <w:tcPr>
            <w:tcW w:w="1140" w:type="dxa"/>
            <w:vAlign w:val="bottom"/>
            <w:tcBorders>
              <w:right w:val="single" w:sz="8" w:color="002D73"/>
            </w:tcBorders>
            <w:vMerge w:val="restart"/>
            <w:shd w:val="clear" w:color="auto" w:fill="002D73"/>
          </w:tcPr>
          <w:p>
            <w:pPr>
              <w:jc w:val="center"/>
              <w:ind w:right="71"/>
              <w:spacing w:after="0" w:line="149" w:lineRule="exact"/>
              <w:rPr>
                <w:sz w:val="20"/>
                <w:szCs w:val="20"/>
                <w:color w:val="auto"/>
              </w:rPr>
            </w:pPr>
            <w:r>
              <w:rPr>
                <w:rFonts w:ascii="Arial" w:cs="Arial" w:eastAsia="Arial" w:hAnsi="Arial"/>
                <w:sz w:val="14"/>
                <w:szCs w:val="14"/>
                <w:b w:val="1"/>
                <w:bCs w:val="1"/>
                <w:color w:val="FFFFFF"/>
              </w:rPr>
              <w:t>Average SCT</w:t>
            </w:r>
          </w:p>
        </w:tc>
        <w:tc>
          <w:tcPr>
            <w:tcW w:w="140" w:type="dxa"/>
            <w:vAlign w:val="bottom"/>
            <w:shd w:val="clear" w:color="auto" w:fill="002D73"/>
          </w:tcPr>
          <w:p>
            <w:pPr>
              <w:spacing w:after="0"/>
              <w:rPr>
                <w:sz w:val="8"/>
                <w:szCs w:val="8"/>
                <w:color w:val="auto"/>
              </w:rPr>
            </w:pPr>
          </w:p>
        </w:tc>
        <w:tc>
          <w:tcPr>
            <w:tcW w:w="1280" w:type="dxa"/>
            <w:vAlign w:val="bottom"/>
            <w:tcBorders>
              <w:right w:val="single" w:sz="8" w:color="7F96B9"/>
            </w:tcBorders>
            <w:vMerge w:val="restart"/>
            <w:shd w:val="clear" w:color="auto" w:fill="002D73"/>
          </w:tcPr>
          <w:p>
            <w:pPr>
              <w:jc w:val="center"/>
              <w:ind w:right="91"/>
              <w:spacing w:after="0" w:line="149" w:lineRule="exact"/>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54"/>
        </w:trPr>
        <w:tc>
          <w:tcPr>
            <w:tcW w:w="720" w:type="dxa"/>
            <w:vAlign w:val="bottom"/>
            <w:tcBorders>
              <w:left w:val="single" w:sz="8" w:color="7F96B9"/>
              <w:right w:val="single" w:sz="8" w:color="002D73"/>
            </w:tcBorders>
            <w:shd w:val="clear" w:color="auto" w:fill="002D73"/>
          </w:tcPr>
          <w:p>
            <w:pPr>
              <w:spacing w:after="0"/>
              <w:rPr>
                <w:sz w:val="4"/>
                <w:szCs w:val="4"/>
                <w:color w:val="auto"/>
              </w:rPr>
            </w:pPr>
          </w:p>
        </w:tc>
        <w:tc>
          <w:tcPr>
            <w:tcW w:w="220" w:type="dxa"/>
            <w:vAlign w:val="bottom"/>
            <w:shd w:val="clear" w:color="auto" w:fill="002D73"/>
          </w:tcPr>
          <w:p>
            <w:pPr>
              <w:spacing w:after="0"/>
              <w:rPr>
                <w:sz w:val="4"/>
                <w:szCs w:val="4"/>
                <w:color w:val="auto"/>
              </w:rPr>
            </w:pPr>
          </w:p>
        </w:tc>
        <w:tc>
          <w:tcPr>
            <w:tcW w:w="1040" w:type="dxa"/>
            <w:vAlign w:val="bottom"/>
            <w:tcBorders>
              <w:right w:val="single" w:sz="8" w:color="002D73"/>
            </w:tcBorders>
            <w:shd w:val="clear" w:color="auto" w:fill="002D73"/>
          </w:tcPr>
          <w:p>
            <w:pPr>
              <w:spacing w:after="0"/>
              <w:rPr>
                <w:sz w:val="4"/>
                <w:szCs w:val="4"/>
                <w:color w:val="auto"/>
              </w:rPr>
            </w:pPr>
          </w:p>
        </w:tc>
        <w:tc>
          <w:tcPr>
            <w:tcW w:w="100" w:type="dxa"/>
            <w:vAlign w:val="bottom"/>
            <w:shd w:val="clear" w:color="auto" w:fill="002D73"/>
          </w:tcPr>
          <w:p>
            <w:pPr>
              <w:spacing w:after="0"/>
              <w:rPr>
                <w:sz w:val="4"/>
                <w:szCs w:val="4"/>
                <w:color w:val="auto"/>
              </w:rPr>
            </w:pPr>
          </w:p>
        </w:tc>
        <w:tc>
          <w:tcPr>
            <w:tcW w:w="1160" w:type="dxa"/>
            <w:vAlign w:val="bottom"/>
            <w:tcBorders>
              <w:right w:val="single" w:sz="8" w:color="002D73"/>
            </w:tcBorders>
            <w:vMerge w:val="continue"/>
            <w:shd w:val="clear" w:color="auto" w:fill="002D73"/>
          </w:tcPr>
          <w:p>
            <w:pPr>
              <w:spacing w:after="0"/>
              <w:rPr>
                <w:sz w:val="4"/>
                <w:szCs w:val="4"/>
                <w:color w:val="auto"/>
              </w:rPr>
            </w:pPr>
          </w:p>
        </w:tc>
        <w:tc>
          <w:tcPr>
            <w:tcW w:w="220" w:type="dxa"/>
            <w:vAlign w:val="bottom"/>
            <w:shd w:val="clear" w:color="auto" w:fill="002D73"/>
          </w:tcPr>
          <w:p>
            <w:pPr>
              <w:spacing w:after="0"/>
              <w:rPr>
                <w:sz w:val="4"/>
                <w:szCs w:val="4"/>
                <w:color w:val="auto"/>
              </w:rPr>
            </w:pPr>
          </w:p>
        </w:tc>
        <w:tc>
          <w:tcPr>
            <w:tcW w:w="1080" w:type="dxa"/>
            <w:vAlign w:val="bottom"/>
            <w:tcBorders>
              <w:right w:val="single" w:sz="8" w:color="002D73"/>
            </w:tcBorders>
            <w:shd w:val="clear" w:color="auto" w:fill="002D73"/>
          </w:tcPr>
          <w:p>
            <w:pPr>
              <w:spacing w:after="0"/>
              <w:rPr>
                <w:sz w:val="4"/>
                <w:szCs w:val="4"/>
                <w:color w:val="auto"/>
              </w:rPr>
            </w:pPr>
          </w:p>
        </w:tc>
        <w:tc>
          <w:tcPr>
            <w:tcW w:w="120" w:type="dxa"/>
            <w:vAlign w:val="bottom"/>
            <w:shd w:val="clear" w:color="auto" w:fill="002D73"/>
          </w:tcPr>
          <w:p>
            <w:pPr>
              <w:spacing w:after="0"/>
              <w:rPr>
                <w:sz w:val="4"/>
                <w:szCs w:val="4"/>
                <w:color w:val="auto"/>
              </w:rPr>
            </w:pPr>
          </w:p>
        </w:tc>
        <w:tc>
          <w:tcPr>
            <w:tcW w:w="1320" w:type="dxa"/>
            <w:vAlign w:val="bottom"/>
            <w:tcBorders>
              <w:right w:val="single" w:sz="8" w:color="002D73"/>
            </w:tcBorders>
            <w:vMerge w:val="continue"/>
            <w:shd w:val="clear" w:color="auto" w:fill="002D73"/>
          </w:tcPr>
          <w:p>
            <w:pPr>
              <w:spacing w:after="0"/>
              <w:rPr>
                <w:sz w:val="4"/>
                <w:szCs w:val="4"/>
                <w:color w:val="auto"/>
              </w:rPr>
            </w:pPr>
          </w:p>
        </w:tc>
        <w:tc>
          <w:tcPr>
            <w:tcW w:w="1280" w:type="dxa"/>
            <w:vAlign w:val="bottom"/>
            <w:tcBorders>
              <w:right w:val="single" w:sz="8" w:color="002D73"/>
            </w:tcBorders>
            <w:gridSpan w:val="2"/>
            <w:vMerge w:val="restart"/>
            <w:shd w:val="clear" w:color="auto" w:fill="002D73"/>
          </w:tcPr>
          <w:p>
            <w:pPr>
              <w:jc w:val="center"/>
              <w:spacing w:after="0" w:line="149" w:lineRule="exact"/>
              <w:rPr>
                <w:sz w:val="20"/>
                <w:szCs w:val="20"/>
                <w:color w:val="auto"/>
              </w:rPr>
            </w:pPr>
            <w:r>
              <w:rPr>
                <w:rFonts w:ascii="Arial" w:cs="Arial" w:eastAsia="Arial" w:hAnsi="Arial"/>
                <w:sz w:val="14"/>
                <w:szCs w:val="14"/>
                <w:b w:val="1"/>
                <w:bCs w:val="1"/>
                <w:color w:val="FFFFFF"/>
              </w:rPr>
              <w:t>SCT Total for Mr.</w:t>
            </w:r>
          </w:p>
        </w:tc>
        <w:tc>
          <w:tcPr>
            <w:tcW w:w="1280" w:type="dxa"/>
            <w:vAlign w:val="bottom"/>
            <w:tcBorders>
              <w:right w:val="single" w:sz="8" w:color="002D73"/>
            </w:tcBorders>
            <w:gridSpan w:val="2"/>
            <w:vMerge w:val="restart"/>
            <w:shd w:val="clear" w:color="auto" w:fill="002D73"/>
          </w:tcPr>
          <w:p>
            <w:pPr>
              <w:jc w:val="center"/>
              <w:spacing w:after="0" w:line="149" w:lineRule="exact"/>
              <w:rPr>
                <w:sz w:val="20"/>
                <w:szCs w:val="20"/>
                <w:color w:val="auto"/>
              </w:rPr>
            </w:pPr>
            <w:r>
              <w:rPr>
                <w:rFonts w:ascii="Arial" w:cs="Arial" w:eastAsia="Arial" w:hAnsi="Arial"/>
                <w:sz w:val="14"/>
                <w:szCs w:val="14"/>
                <w:b w:val="1"/>
                <w:bCs w:val="1"/>
                <w:color w:val="FFFFFF"/>
              </w:rPr>
              <w:t>Actually Paid to</w:t>
            </w:r>
          </w:p>
        </w:tc>
        <w:tc>
          <w:tcPr>
            <w:tcW w:w="120" w:type="dxa"/>
            <w:vAlign w:val="bottom"/>
            <w:shd w:val="clear" w:color="auto" w:fill="002D73"/>
          </w:tcPr>
          <w:p>
            <w:pPr>
              <w:spacing w:after="0"/>
              <w:rPr>
                <w:sz w:val="4"/>
                <w:szCs w:val="4"/>
                <w:color w:val="auto"/>
              </w:rPr>
            </w:pPr>
          </w:p>
        </w:tc>
        <w:tc>
          <w:tcPr>
            <w:tcW w:w="1140" w:type="dxa"/>
            <w:vAlign w:val="bottom"/>
            <w:tcBorders>
              <w:right w:val="single" w:sz="8" w:color="002D73"/>
            </w:tcBorders>
            <w:vMerge w:val="continue"/>
            <w:shd w:val="clear" w:color="auto" w:fill="002D73"/>
          </w:tcPr>
          <w:p>
            <w:pPr>
              <w:spacing w:after="0"/>
              <w:rPr>
                <w:sz w:val="4"/>
                <w:szCs w:val="4"/>
                <w:color w:val="auto"/>
              </w:rPr>
            </w:pPr>
          </w:p>
        </w:tc>
        <w:tc>
          <w:tcPr>
            <w:tcW w:w="140" w:type="dxa"/>
            <w:vAlign w:val="bottom"/>
            <w:shd w:val="clear" w:color="auto" w:fill="002D73"/>
          </w:tcPr>
          <w:p>
            <w:pPr>
              <w:spacing w:after="0"/>
              <w:rPr>
                <w:sz w:val="4"/>
                <w:szCs w:val="4"/>
                <w:color w:val="auto"/>
              </w:rPr>
            </w:pPr>
          </w:p>
        </w:tc>
        <w:tc>
          <w:tcPr>
            <w:tcW w:w="1280" w:type="dxa"/>
            <w:vAlign w:val="bottom"/>
            <w:tcBorders>
              <w:right w:val="single" w:sz="8" w:color="7F96B9"/>
            </w:tcBorders>
            <w:vMerge w:val="continue"/>
            <w:shd w:val="clear" w:color="auto" w:fill="002D73"/>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720" w:type="dxa"/>
            <w:vAlign w:val="bottom"/>
            <w:tcBorders>
              <w:left w:val="single" w:sz="8" w:color="7F96B9"/>
              <w:right w:val="single" w:sz="8" w:color="002D73"/>
            </w:tcBorders>
            <w:shd w:val="clear" w:color="auto" w:fill="002D73"/>
          </w:tcPr>
          <w:p>
            <w:pPr>
              <w:spacing w:after="0"/>
              <w:rPr>
                <w:sz w:val="8"/>
                <w:szCs w:val="8"/>
                <w:color w:val="auto"/>
              </w:rPr>
            </w:pPr>
          </w:p>
        </w:tc>
        <w:tc>
          <w:tcPr>
            <w:tcW w:w="1260" w:type="dxa"/>
            <w:vAlign w:val="bottom"/>
            <w:tcBorders>
              <w:right w:val="single" w:sz="8" w:color="002D73"/>
            </w:tcBorders>
            <w:gridSpan w:val="2"/>
            <w:vMerge w:val="restart"/>
            <w:shd w:val="clear" w:color="auto" w:fill="002D73"/>
          </w:tcPr>
          <w:p>
            <w:pPr>
              <w:jc w:val="center"/>
              <w:spacing w:after="0" w:line="145" w:lineRule="exact"/>
              <w:rPr>
                <w:sz w:val="20"/>
                <w:szCs w:val="20"/>
                <w:color w:val="auto"/>
              </w:rPr>
            </w:pPr>
            <w:r>
              <w:rPr>
                <w:rFonts w:ascii="Arial" w:cs="Arial" w:eastAsia="Arial" w:hAnsi="Arial"/>
                <w:sz w:val="14"/>
                <w:szCs w:val="14"/>
                <w:b w:val="1"/>
                <w:bCs w:val="1"/>
                <w:color w:val="FFFFFF"/>
              </w:rPr>
              <w:t>SCT Total for Mr.</w:t>
            </w:r>
          </w:p>
        </w:tc>
        <w:tc>
          <w:tcPr>
            <w:tcW w:w="1260" w:type="dxa"/>
            <w:vAlign w:val="bottom"/>
            <w:tcBorders>
              <w:right w:val="single" w:sz="8" w:color="002D73"/>
            </w:tcBorders>
            <w:gridSpan w:val="2"/>
            <w:vMerge w:val="restart"/>
            <w:shd w:val="clear" w:color="auto" w:fill="002D73"/>
          </w:tcPr>
          <w:p>
            <w:pPr>
              <w:jc w:val="center"/>
              <w:spacing w:after="0" w:line="145" w:lineRule="exact"/>
              <w:rPr>
                <w:sz w:val="20"/>
                <w:szCs w:val="20"/>
                <w:color w:val="auto"/>
              </w:rPr>
            </w:pPr>
            <w:r>
              <w:rPr>
                <w:rFonts w:ascii="Arial" w:cs="Arial" w:eastAsia="Arial" w:hAnsi="Arial"/>
                <w:sz w:val="14"/>
                <w:szCs w:val="14"/>
                <w:b w:val="1"/>
                <w:bCs w:val="1"/>
                <w:color w:val="FFFFFF"/>
              </w:rPr>
              <w:t>Actually Paid to</w:t>
            </w:r>
          </w:p>
        </w:tc>
        <w:tc>
          <w:tcPr>
            <w:tcW w:w="1300" w:type="dxa"/>
            <w:vAlign w:val="bottom"/>
            <w:tcBorders>
              <w:right w:val="single" w:sz="8" w:color="002D73"/>
            </w:tcBorders>
            <w:gridSpan w:val="2"/>
            <w:vMerge w:val="restart"/>
            <w:shd w:val="clear" w:color="auto" w:fill="002D73"/>
          </w:tcPr>
          <w:p>
            <w:pPr>
              <w:jc w:val="center"/>
              <w:spacing w:after="0" w:line="145" w:lineRule="exact"/>
              <w:rPr>
                <w:sz w:val="20"/>
                <w:szCs w:val="20"/>
                <w:color w:val="auto"/>
              </w:rPr>
            </w:pPr>
            <w:r>
              <w:rPr>
                <w:rFonts w:ascii="Arial" w:cs="Arial" w:eastAsia="Arial" w:hAnsi="Arial"/>
                <w:sz w:val="14"/>
                <w:szCs w:val="14"/>
                <w:b w:val="1"/>
                <w:bCs w:val="1"/>
                <w:color w:val="FFFFFF"/>
              </w:rPr>
              <w:t>SCT Total for Mr.</w:t>
            </w:r>
          </w:p>
        </w:tc>
        <w:tc>
          <w:tcPr>
            <w:tcW w:w="120" w:type="dxa"/>
            <w:vAlign w:val="bottom"/>
            <w:shd w:val="clear" w:color="auto" w:fill="002D73"/>
          </w:tcPr>
          <w:p>
            <w:pPr>
              <w:spacing w:after="0"/>
              <w:rPr>
                <w:sz w:val="8"/>
                <w:szCs w:val="8"/>
                <w:color w:val="auto"/>
              </w:rPr>
            </w:pPr>
          </w:p>
        </w:tc>
        <w:tc>
          <w:tcPr>
            <w:tcW w:w="1320" w:type="dxa"/>
            <w:vAlign w:val="bottom"/>
            <w:tcBorders>
              <w:right w:val="single" w:sz="8" w:color="002D73"/>
            </w:tcBorders>
            <w:vMerge w:val="restart"/>
            <w:shd w:val="clear" w:color="auto" w:fill="002D73"/>
          </w:tcPr>
          <w:p>
            <w:pPr>
              <w:jc w:val="center"/>
              <w:ind w:right="91"/>
              <w:spacing w:after="0" w:line="145" w:lineRule="exact"/>
              <w:rPr>
                <w:sz w:val="20"/>
                <w:szCs w:val="20"/>
                <w:color w:val="auto"/>
              </w:rPr>
            </w:pPr>
            <w:r>
              <w:rPr>
                <w:rFonts w:ascii="Arial" w:cs="Arial" w:eastAsia="Arial" w:hAnsi="Arial"/>
                <w:sz w:val="14"/>
                <w:szCs w:val="14"/>
                <w:b w:val="1"/>
                <w:bCs w:val="1"/>
                <w:color w:val="FFFFFF"/>
              </w:rPr>
              <w:t>Actually Paid to</w:t>
            </w:r>
          </w:p>
        </w:tc>
        <w:tc>
          <w:tcPr>
            <w:tcW w:w="1280" w:type="dxa"/>
            <w:vAlign w:val="bottom"/>
            <w:tcBorders>
              <w:right w:val="single" w:sz="8" w:color="002D73"/>
            </w:tcBorders>
            <w:gridSpan w:val="2"/>
            <w:vMerge w:val="continue"/>
            <w:shd w:val="clear" w:color="auto" w:fill="002D73"/>
          </w:tcPr>
          <w:p>
            <w:pPr>
              <w:spacing w:after="0"/>
              <w:rPr>
                <w:sz w:val="8"/>
                <w:szCs w:val="8"/>
                <w:color w:val="auto"/>
              </w:rPr>
            </w:pPr>
          </w:p>
        </w:tc>
        <w:tc>
          <w:tcPr>
            <w:tcW w:w="1280" w:type="dxa"/>
            <w:vAlign w:val="bottom"/>
            <w:tcBorders>
              <w:right w:val="single" w:sz="8" w:color="002D73"/>
            </w:tcBorders>
            <w:gridSpan w:val="2"/>
            <w:vMerge w:val="continue"/>
            <w:shd w:val="clear" w:color="auto" w:fill="002D73"/>
          </w:tcPr>
          <w:p>
            <w:pPr>
              <w:spacing w:after="0"/>
              <w:rPr>
                <w:sz w:val="8"/>
                <w:szCs w:val="8"/>
                <w:color w:val="auto"/>
              </w:rPr>
            </w:pPr>
          </w:p>
        </w:tc>
        <w:tc>
          <w:tcPr>
            <w:tcW w:w="120" w:type="dxa"/>
            <w:vAlign w:val="bottom"/>
            <w:shd w:val="clear" w:color="auto" w:fill="002D73"/>
          </w:tcPr>
          <w:p>
            <w:pPr>
              <w:spacing w:after="0"/>
              <w:rPr>
                <w:sz w:val="8"/>
                <w:szCs w:val="8"/>
                <w:color w:val="auto"/>
              </w:rPr>
            </w:pPr>
          </w:p>
        </w:tc>
        <w:tc>
          <w:tcPr>
            <w:tcW w:w="1140" w:type="dxa"/>
            <w:vAlign w:val="bottom"/>
            <w:tcBorders>
              <w:right w:val="single" w:sz="8" w:color="002D73"/>
            </w:tcBorders>
            <w:vMerge w:val="restart"/>
            <w:shd w:val="clear" w:color="auto" w:fill="002D73"/>
          </w:tcPr>
          <w:p>
            <w:pPr>
              <w:jc w:val="center"/>
              <w:ind w:right="71"/>
              <w:spacing w:after="0" w:line="145" w:lineRule="exact"/>
              <w:rPr>
                <w:sz w:val="20"/>
                <w:szCs w:val="20"/>
                <w:color w:val="auto"/>
              </w:rPr>
            </w:pPr>
            <w:r>
              <w:rPr>
                <w:rFonts w:ascii="Arial" w:cs="Arial" w:eastAsia="Arial" w:hAnsi="Arial"/>
                <w:sz w:val="14"/>
                <w:szCs w:val="14"/>
                <w:b w:val="1"/>
                <w:bCs w:val="1"/>
                <w:color w:val="FFFFFF"/>
              </w:rPr>
              <w:t>Total for Non-</w:t>
            </w:r>
          </w:p>
        </w:tc>
        <w:tc>
          <w:tcPr>
            <w:tcW w:w="140" w:type="dxa"/>
            <w:vAlign w:val="bottom"/>
            <w:shd w:val="clear" w:color="auto" w:fill="002D73"/>
          </w:tcPr>
          <w:p>
            <w:pPr>
              <w:spacing w:after="0"/>
              <w:rPr>
                <w:sz w:val="8"/>
                <w:szCs w:val="8"/>
                <w:color w:val="auto"/>
              </w:rPr>
            </w:pPr>
          </w:p>
        </w:tc>
        <w:tc>
          <w:tcPr>
            <w:tcW w:w="1280" w:type="dxa"/>
            <w:vAlign w:val="bottom"/>
            <w:tcBorders>
              <w:right w:val="single" w:sz="8" w:color="7F96B9"/>
            </w:tcBorders>
            <w:vMerge w:val="restart"/>
            <w:shd w:val="clear" w:color="auto" w:fill="002D73"/>
          </w:tcPr>
          <w:p>
            <w:pPr>
              <w:jc w:val="center"/>
              <w:ind w:right="91"/>
              <w:spacing w:after="0" w:line="145" w:lineRule="exact"/>
              <w:rPr>
                <w:sz w:val="20"/>
                <w:szCs w:val="20"/>
                <w:color w:val="auto"/>
              </w:rPr>
            </w:pPr>
            <w:r>
              <w:rPr>
                <w:rFonts w:ascii="Arial" w:cs="Arial" w:eastAsia="Arial" w:hAnsi="Arial"/>
                <w:sz w:val="14"/>
                <w:szCs w:val="14"/>
                <w:b w:val="1"/>
                <w:bCs w:val="1"/>
                <w:color w:val="FFFFFF"/>
              </w:rPr>
              <w:t>Actually Paid to</w:t>
            </w:r>
          </w:p>
        </w:tc>
        <w:tc>
          <w:tcPr>
            <w:tcW w:w="0" w:type="dxa"/>
            <w:vAlign w:val="bottom"/>
          </w:tcPr>
          <w:p>
            <w:pPr>
              <w:spacing w:after="0"/>
              <w:rPr>
                <w:sz w:val="1"/>
                <w:szCs w:val="1"/>
                <w:color w:val="auto"/>
              </w:rPr>
            </w:pPr>
          </w:p>
        </w:tc>
      </w:tr>
      <w:tr>
        <w:trPr>
          <w:trHeight w:val="50"/>
        </w:trPr>
        <w:tc>
          <w:tcPr>
            <w:tcW w:w="720" w:type="dxa"/>
            <w:vAlign w:val="bottom"/>
            <w:tcBorders>
              <w:left w:val="single" w:sz="8" w:color="7F96B9"/>
              <w:right w:val="single" w:sz="8" w:color="002D73"/>
            </w:tcBorders>
            <w:shd w:val="clear" w:color="auto" w:fill="002D73"/>
          </w:tcPr>
          <w:p>
            <w:pPr>
              <w:spacing w:after="0"/>
              <w:rPr>
                <w:sz w:val="4"/>
                <w:szCs w:val="4"/>
                <w:color w:val="auto"/>
              </w:rPr>
            </w:pPr>
          </w:p>
        </w:tc>
        <w:tc>
          <w:tcPr>
            <w:tcW w:w="1260" w:type="dxa"/>
            <w:vAlign w:val="bottom"/>
            <w:tcBorders>
              <w:right w:val="single" w:sz="8" w:color="002D73"/>
            </w:tcBorders>
            <w:gridSpan w:val="2"/>
            <w:vMerge w:val="continue"/>
            <w:shd w:val="clear" w:color="auto" w:fill="002D73"/>
          </w:tcPr>
          <w:p>
            <w:pPr>
              <w:spacing w:after="0"/>
              <w:rPr>
                <w:sz w:val="4"/>
                <w:szCs w:val="4"/>
                <w:color w:val="auto"/>
              </w:rPr>
            </w:pPr>
          </w:p>
        </w:tc>
        <w:tc>
          <w:tcPr>
            <w:tcW w:w="1260" w:type="dxa"/>
            <w:vAlign w:val="bottom"/>
            <w:tcBorders>
              <w:right w:val="single" w:sz="8" w:color="002D73"/>
            </w:tcBorders>
            <w:gridSpan w:val="2"/>
            <w:vMerge w:val="continue"/>
            <w:shd w:val="clear" w:color="auto" w:fill="002D73"/>
          </w:tcPr>
          <w:p>
            <w:pPr>
              <w:spacing w:after="0"/>
              <w:rPr>
                <w:sz w:val="4"/>
                <w:szCs w:val="4"/>
                <w:color w:val="auto"/>
              </w:rPr>
            </w:pPr>
          </w:p>
        </w:tc>
        <w:tc>
          <w:tcPr>
            <w:tcW w:w="1300" w:type="dxa"/>
            <w:vAlign w:val="bottom"/>
            <w:tcBorders>
              <w:right w:val="single" w:sz="8" w:color="002D73"/>
            </w:tcBorders>
            <w:gridSpan w:val="2"/>
            <w:vMerge w:val="continue"/>
            <w:shd w:val="clear" w:color="auto" w:fill="002D73"/>
          </w:tcPr>
          <w:p>
            <w:pPr>
              <w:spacing w:after="0"/>
              <w:rPr>
                <w:sz w:val="4"/>
                <w:szCs w:val="4"/>
                <w:color w:val="auto"/>
              </w:rPr>
            </w:pPr>
          </w:p>
        </w:tc>
        <w:tc>
          <w:tcPr>
            <w:tcW w:w="120" w:type="dxa"/>
            <w:vAlign w:val="bottom"/>
            <w:shd w:val="clear" w:color="auto" w:fill="002D73"/>
          </w:tcPr>
          <w:p>
            <w:pPr>
              <w:spacing w:after="0"/>
              <w:rPr>
                <w:sz w:val="4"/>
                <w:szCs w:val="4"/>
                <w:color w:val="auto"/>
              </w:rPr>
            </w:pPr>
          </w:p>
        </w:tc>
        <w:tc>
          <w:tcPr>
            <w:tcW w:w="1320" w:type="dxa"/>
            <w:vAlign w:val="bottom"/>
            <w:tcBorders>
              <w:right w:val="single" w:sz="8" w:color="002D73"/>
            </w:tcBorders>
            <w:vMerge w:val="continue"/>
            <w:shd w:val="clear" w:color="auto" w:fill="002D73"/>
          </w:tcPr>
          <w:p>
            <w:pPr>
              <w:spacing w:after="0"/>
              <w:rPr>
                <w:sz w:val="4"/>
                <w:szCs w:val="4"/>
                <w:color w:val="auto"/>
              </w:rPr>
            </w:pPr>
          </w:p>
        </w:tc>
        <w:tc>
          <w:tcPr>
            <w:tcW w:w="280" w:type="dxa"/>
            <w:vAlign w:val="bottom"/>
            <w:shd w:val="clear" w:color="auto" w:fill="002D73"/>
          </w:tcPr>
          <w:p>
            <w:pPr>
              <w:spacing w:after="0"/>
              <w:rPr>
                <w:sz w:val="4"/>
                <w:szCs w:val="4"/>
                <w:color w:val="auto"/>
              </w:rPr>
            </w:pPr>
          </w:p>
        </w:tc>
        <w:tc>
          <w:tcPr>
            <w:tcW w:w="1000" w:type="dxa"/>
            <w:vAlign w:val="bottom"/>
            <w:tcBorders>
              <w:right w:val="single" w:sz="8" w:color="002D73"/>
            </w:tcBorders>
            <w:vMerge w:val="restart"/>
            <w:shd w:val="clear" w:color="auto" w:fill="002D73"/>
          </w:tcPr>
          <w:p>
            <w:pPr>
              <w:jc w:val="center"/>
              <w:ind w:right="232"/>
              <w:spacing w:after="0"/>
              <w:rPr>
                <w:sz w:val="20"/>
                <w:szCs w:val="20"/>
                <w:color w:val="auto"/>
              </w:rPr>
            </w:pPr>
            <w:r>
              <w:rPr>
                <w:rFonts w:ascii="Arial" w:cs="Arial" w:eastAsia="Arial" w:hAnsi="Arial"/>
                <w:sz w:val="14"/>
                <w:szCs w:val="14"/>
                <w:b w:val="1"/>
                <w:bCs w:val="1"/>
                <w:color w:val="FFFFFF"/>
              </w:rPr>
              <w:t>Barry</w:t>
            </w:r>
          </w:p>
        </w:tc>
        <w:tc>
          <w:tcPr>
            <w:tcW w:w="100" w:type="dxa"/>
            <w:vAlign w:val="bottom"/>
            <w:shd w:val="clear" w:color="auto" w:fill="002D73"/>
          </w:tcPr>
          <w:p>
            <w:pPr>
              <w:spacing w:after="0"/>
              <w:rPr>
                <w:sz w:val="4"/>
                <w:szCs w:val="4"/>
                <w:color w:val="auto"/>
              </w:rPr>
            </w:pPr>
          </w:p>
        </w:tc>
        <w:tc>
          <w:tcPr>
            <w:tcW w:w="1180" w:type="dxa"/>
            <w:vAlign w:val="bottom"/>
            <w:tcBorders>
              <w:right w:val="single" w:sz="8" w:color="002D73"/>
            </w:tcBorders>
            <w:vMerge w:val="restart"/>
            <w:shd w:val="clear" w:color="auto" w:fill="002D73"/>
          </w:tcPr>
          <w:p>
            <w:pPr>
              <w:jc w:val="center"/>
              <w:ind w:right="51"/>
              <w:spacing w:after="0"/>
              <w:rPr>
                <w:sz w:val="20"/>
                <w:szCs w:val="20"/>
                <w:color w:val="auto"/>
              </w:rPr>
            </w:pPr>
            <w:r>
              <w:rPr>
                <w:rFonts w:ascii="Arial" w:cs="Arial" w:eastAsia="Arial" w:hAnsi="Arial"/>
                <w:sz w:val="14"/>
                <w:szCs w:val="14"/>
                <w:b w:val="1"/>
                <w:bCs w:val="1"/>
                <w:color w:val="FFFFFF"/>
              </w:rPr>
              <w:t>Mr. Barry</w:t>
            </w:r>
          </w:p>
        </w:tc>
        <w:tc>
          <w:tcPr>
            <w:tcW w:w="120" w:type="dxa"/>
            <w:vAlign w:val="bottom"/>
            <w:shd w:val="clear" w:color="auto" w:fill="002D73"/>
          </w:tcPr>
          <w:p>
            <w:pPr>
              <w:spacing w:after="0"/>
              <w:rPr>
                <w:sz w:val="4"/>
                <w:szCs w:val="4"/>
                <w:color w:val="auto"/>
              </w:rPr>
            </w:pPr>
          </w:p>
        </w:tc>
        <w:tc>
          <w:tcPr>
            <w:tcW w:w="1140" w:type="dxa"/>
            <w:vAlign w:val="bottom"/>
            <w:tcBorders>
              <w:right w:val="single" w:sz="8" w:color="002D73"/>
            </w:tcBorders>
            <w:vMerge w:val="continue"/>
            <w:shd w:val="clear" w:color="auto" w:fill="002D73"/>
          </w:tcPr>
          <w:p>
            <w:pPr>
              <w:spacing w:after="0"/>
              <w:rPr>
                <w:sz w:val="4"/>
                <w:szCs w:val="4"/>
                <w:color w:val="auto"/>
              </w:rPr>
            </w:pPr>
          </w:p>
        </w:tc>
        <w:tc>
          <w:tcPr>
            <w:tcW w:w="140" w:type="dxa"/>
            <w:vAlign w:val="bottom"/>
            <w:shd w:val="clear" w:color="auto" w:fill="002D73"/>
          </w:tcPr>
          <w:p>
            <w:pPr>
              <w:spacing w:after="0"/>
              <w:rPr>
                <w:sz w:val="4"/>
                <w:szCs w:val="4"/>
                <w:color w:val="auto"/>
              </w:rPr>
            </w:pPr>
          </w:p>
        </w:tc>
        <w:tc>
          <w:tcPr>
            <w:tcW w:w="1280" w:type="dxa"/>
            <w:vAlign w:val="bottom"/>
            <w:tcBorders>
              <w:right w:val="single" w:sz="8" w:color="7F96B9"/>
            </w:tcBorders>
            <w:vMerge w:val="continue"/>
            <w:shd w:val="clear" w:color="auto" w:fill="002D73"/>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720" w:type="dxa"/>
            <w:vAlign w:val="bottom"/>
            <w:tcBorders>
              <w:left w:val="single" w:sz="8" w:color="7F96B9"/>
              <w:right w:val="single" w:sz="8" w:color="002D73"/>
            </w:tcBorders>
            <w:vMerge w:val="restart"/>
            <w:shd w:val="clear" w:color="auto" w:fill="002D73"/>
          </w:tcPr>
          <w:p>
            <w:pPr>
              <w:ind w:left="200"/>
              <w:spacing w:after="0"/>
              <w:rPr>
                <w:sz w:val="20"/>
                <w:szCs w:val="20"/>
                <w:color w:val="auto"/>
              </w:rPr>
            </w:pPr>
            <w:r>
              <w:rPr>
                <w:rFonts w:ascii="Arial" w:cs="Arial" w:eastAsia="Arial" w:hAnsi="Arial"/>
                <w:sz w:val="14"/>
                <w:szCs w:val="14"/>
                <w:b w:val="1"/>
                <w:bCs w:val="1"/>
                <w:color w:val="FFFFFF"/>
              </w:rPr>
              <w:t>Year</w:t>
            </w:r>
          </w:p>
        </w:tc>
        <w:tc>
          <w:tcPr>
            <w:tcW w:w="220" w:type="dxa"/>
            <w:vAlign w:val="bottom"/>
            <w:shd w:val="clear" w:color="auto" w:fill="002D73"/>
          </w:tcPr>
          <w:p>
            <w:pPr>
              <w:spacing w:after="0"/>
              <w:rPr>
                <w:sz w:val="12"/>
                <w:szCs w:val="12"/>
                <w:color w:val="auto"/>
              </w:rPr>
            </w:pPr>
          </w:p>
        </w:tc>
        <w:tc>
          <w:tcPr>
            <w:tcW w:w="1040" w:type="dxa"/>
            <w:vAlign w:val="bottom"/>
            <w:tcBorders>
              <w:right w:val="single" w:sz="8" w:color="002D73"/>
            </w:tcBorders>
            <w:shd w:val="clear" w:color="auto" w:fill="002D73"/>
          </w:tcPr>
          <w:p>
            <w:pPr>
              <w:jc w:val="center"/>
              <w:ind w:right="192"/>
              <w:spacing w:after="0" w:line="149" w:lineRule="exact"/>
              <w:rPr>
                <w:sz w:val="20"/>
                <w:szCs w:val="20"/>
                <w:color w:val="auto"/>
              </w:rPr>
            </w:pPr>
            <w:r>
              <w:rPr>
                <w:rFonts w:ascii="Arial" w:cs="Arial" w:eastAsia="Arial" w:hAnsi="Arial"/>
                <w:sz w:val="14"/>
                <w:szCs w:val="14"/>
                <w:b w:val="1"/>
                <w:bCs w:val="1"/>
                <w:color w:val="FFFFFF"/>
              </w:rPr>
              <w:t>Berquist</w:t>
            </w:r>
          </w:p>
        </w:tc>
        <w:tc>
          <w:tcPr>
            <w:tcW w:w="100" w:type="dxa"/>
            <w:vAlign w:val="bottom"/>
            <w:shd w:val="clear" w:color="auto" w:fill="002D73"/>
          </w:tcPr>
          <w:p>
            <w:pPr>
              <w:spacing w:after="0"/>
              <w:rPr>
                <w:sz w:val="12"/>
                <w:szCs w:val="12"/>
                <w:color w:val="auto"/>
              </w:rPr>
            </w:pPr>
          </w:p>
        </w:tc>
        <w:tc>
          <w:tcPr>
            <w:tcW w:w="1160" w:type="dxa"/>
            <w:vAlign w:val="bottom"/>
            <w:tcBorders>
              <w:right w:val="single" w:sz="8" w:color="002D73"/>
            </w:tcBorders>
            <w:shd w:val="clear" w:color="auto" w:fill="002D73"/>
          </w:tcPr>
          <w:p>
            <w:pPr>
              <w:jc w:val="center"/>
              <w:ind w:right="51"/>
              <w:spacing w:after="0" w:line="149" w:lineRule="exact"/>
              <w:rPr>
                <w:sz w:val="20"/>
                <w:szCs w:val="20"/>
                <w:color w:val="auto"/>
              </w:rPr>
            </w:pPr>
            <w:r>
              <w:rPr>
                <w:rFonts w:ascii="Arial" w:cs="Arial" w:eastAsia="Arial" w:hAnsi="Arial"/>
                <w:sz w:val="14"/>
                <w:szCs w:val="14"/>
                <w:b w:val="1"/>
                <w:bCs w:val="1"/>
                <w:color w:val="FFFFFF"/>
              </w:rPr>
              <w:t>Mr. Berquist</w:t>
            </w:r>
          </w:p>
        </w:tc>
        <w:tc>
          <w:tcPr>
            <w:tcW w:w="220" w:type="dxa"/>
            <w:vAlign w:val="bottom"/>
            <w:shd w:val="clear" w:color="auto" w:fill="002D73"/>
          </w:tcPr>
          <w:p>
            <w:pPr>
              <w:spacing w:after="0"/>
              <w:rPr>
                <w:sz w:val="12"/>
                <w:szCs w:val="12"/>
                <w:color w:val="auto"/>
              </w:rPr>
            </w:pPr>
          </w:p>
        </w:tc>
        <w:tc>
          <w:tcPr>
            <w:tcW w:w="1080" w:type="dxa"/>
            <w:vAlign w:val="bottom"/>
            <w:tcBorders>
              <w:right w:val="single" w:sz="8" w:color="002D73"/>
            </w:tcBorders>
            <w:shd w:val="clear" w:color="auto" w:fill="002D73"/>
          </w:tcPr>
          <w:p>
            <w:pPr>
              <w:jc w:val="center"/>
              <w:ind w:right="172"/>
              <w:spacing w:after="0" w:line="149" w:lineRule="exact"/>
              <w:rPr>
                <w:sz w:val="20"/>
                <w:szCs w:val="20"/>
                <w:color w:val="auto"/>
              </w:rPr>
            </w:pPr>
            <w:r>
              <w:rPr>
                <w:rFonts w:ascii="Arial" w:cs="Arial" w:eastAsia="Arial" w:hAnsi="Arial"/>
                <w:sz w:val="14"/>
                <w:szCs w:val="14"/>
                <w:b w:val="1"/>
                <w:bCs w:val="1"/>
                <w:color w:val="FFFFFF"/>
              </w:rPr>
              <w:t>Tometich</w:t>
            </w:r>
          </w:p>
        </w:tc>
        <w:tc>
          <w:tcPr>
            <w:tcW w:w="120" w:type="dxa"/>
            <w:vAlign w:val="bottom"/>
            <w:shd w:val="clear" w:color="auto" w:fill="002D73"/>
          </w:tcPr>
          <w:p>
            <w:pPr>
              <w:spacing w:after="0"/>
              <w:rPr>
                <w:sz w:val="12"/>
                <w:szCs w:val="12"/>
                <w:color w:val="auto"/>
              </w:rPr>
            </w:pPr>
          </w:p>
        </w:tc>
        <w:tc>
          <w:tcPr>
            <w:tcW w:w="1320" w:type="dxa"/>
            <w:vAlign w:val="bottom"/>
            <w:tcBorders>
              <w:right w:val="single" w:sz="8" w:color="002D73"/>
            </w:tcBorders>
            <w:shd w:val="clear" w:color="auto" w:fill="002D73"/>
          </w:tcPr>
          <w:p>
            <w:pPr>
              <w:jc w:val="center"/>
              <w:ind w:right="51"/>
              <w:spacing w:after="0" w:line="149" w:lineRule="exact"/>
              <w:rPr>
                <w:sz w:val="20"/>
                <w:szCs w:val="20"/>
                <w:color w:val="auto"/>
              </w:rPr>
            </w:pPr>
            <w:r>
              <w:rPr>
                <w:rFonts w:ascii="Arial" w:cs="Arial" w:eastAsia="Arial" w:hAnsi="Arial"/>
                <w:sz w:val="14"/>
                <w:szCs w:val="14"/>
                <w:b w:val="1"/>
                <w:bCs w:val="1"/>
                <w:color w:val="FFFFFF"/>
              </w:rPr>
              <w:t>Mr. Tometich</w:t>
            </w:r>
          </w:p>
        </w:tc>
        <w:tc>
          <w:tcPr>
            <w:tcW w:w="280" w:type="dxa"/>
            <w:vAlign w:val="bottom"/>
            <w:shd w:val="clear" w:color="auto" w:fill="002D73"/>
          </w:tcPr>
          <w:p>
            <w:pPr>
              <w:spacing w:after="0"/>
              <w:rPr>
                <w:sz w:val="12"/>
                <w:szCs w:val="12"/>
                <w:color w:val="auto"/>
              </w:rPr>
            </w:pPr>
          </w:p>
        </w:tc>
        <w:tc>
          <w:tcPr>
            <w:tcW w:w="1000" w:type="dxa"/>
            <w:vAlign w:val="bottom"/>
            <w:tcBorders>
              <w:right w:val="single" w:sz="8" w:color="002D73"/>
            </w:tcBorders>
            <w:vMerge w:val="continue"/>
            <w:shd w:val="clear" w:color="auto" w:fill="002D73"/>
          </w:tcPr>
          <w:p>
            <w:pPr>
              <w:spacing w:after="0"/>
              <w:rPr>
                <w:sz w:val="12"/>
                <w:szCs w:val="12"/>
                <w:color w:val="auto"/>
              </w:rPr>
            </w:pPr>
          </w:p>
        </w:tc>
        <w:tc>
          <w:tcPr>
            <w:tcW w:w="100" w:type="dxa"/>
            <w:vAlign w:val="bottom"/>
            <w:shd w:val="clear" w:color="auto" w:fill="002D73"/>
          </w:tcPr>
          <w:p>
            <w:pPr>
              <w:spacing w:after="0"/>
              <w:rPr>
                <w:sz w:val="12"/>
                <w:szCs w:val="12"/>
                <w:color w:val="auto"/>
              </w:rPr>
            </w:pPr>
          </w:p>
        </w:tc>
        <w:tc>
          <w:tcPr>
            <w:tcW w:w="1180" w:type="dxa"/>
            <w:vAlign w:val="bottom"/>
            <w:tcBorders>
              <w:right w:val="single" w:sz="8" w:color="002D73"/>
            </w:tcBorders>
            <w:vMerge w:val="continue"/>
            <w:shd w:val="clear" w:color="auto" w:fill="002D73"/>
          </w:tcPr>
          <w:p>
            <w:pPr>
              <w:spacing w:after="0"/>
              <w:rPr>
                <w:sz w:val="12"/>
                <w:szCs w:val="12"/>
                <w:color w:val="auto"/>
              </w:rPr>
            </w:pPr>
          </w:p>
        </w:tc>
        <w:tc>
          <w:tcPr>
            <w:tcW w:w="120" w:type="dxa"/>
            <w:vAlign w:val="bottom"/>
            <w:shd w:val="clear" w:color="auto" w:fill="002D73"/>
          </w:tcPr>
          <w:p>
            <w:pPr>
              <w:spacing w:after="0"/>
              <w:rPr>
                <w:sz w:val="12"/>
                <w:szCs w:val="12"/>
                <w:color w:val="auto"/>
              </w:rPr>
            </w:pPr>
          </w:p>
        </w:tc>
        <w:tc>
          <w:tcPr>
            <w:tcW w:w="1140" w:type="dxa"/>
            <w:vAlign w:val="bottom"/>
            <w:tcBorders>
              <w:right w:val="single" w:sz="8" w:color="002D73"/>
            </w:tcBorders>
            <w:shd w:val="clear" w:color="auto" w:fill="002D73"/>
          </w:tcPr>
          <w:p>
            <w:pPr>
              <w:jc w:val="center"/>
              <w:ind w:right="71"/>
              <w:spacing w:after="0" w:line="149" w:lineRule="exact"/>
              <w:rPr>
                <w:sz w:val="20"/>
                <w:szCs w:val="20"/>
                <w:color w:val="auto"/>
              </w:rPr>
            </w:pPr>
            <w:r>
              <w:rPr>
                <w:rFonts w:ascii="Arial" w:cs="Arial" w:eastAsia="Arial" w:hAnsi="Arial"/>
                <w:sz w:val="14"/>
                <w:szCs w:val="14"/>
                <w:b w:val="1"/>
                <w:bCs w:val="1"/>
                <w:color w:val="FFFFFF"/>
              </w:rPr>
              <w:t>PEO NEOs</w:t>
            </w:r>
          </w:p>
        </w:tc>
        <w:tc>
          <w:tcPr>
            <w:tcW w:w="140" w:type="dxa"/>
            <w:vAlign w:val="bottom"/>
            <w:shd w:val="clear" w:color="auto" w:fill="002D73"/>
          </w:tcPr>
          <w:p>
            <w:pPr>
              <w:spacing w:after="0"/>
              <w:rPr>
                <w:sz w:val="12"/>
                <w:szCs w:val="12"/>
                <w:color w:val="auto"/>
              </w:rPr>
            </w:pPr>
          </w:p>
        </w:tc>
        <w:tc>
          <w:tcPr>
            <w:tcW w:w="1280" w:type="dxa"/>
            <w:vAlign w:val="bottom"/>
            <w:tcBorders>
              <w:right w:val="single" w:sz="8" w:color="7F96B9"/>
            </w:tcBorders>
            <w:shd w:val="clear" w:color="auto" w:fill="002D73"/>
          </w:tcPr>
          <w:p>
            <w:pPr>
              <w:jc w:val="center"/>
              <w:ind w:right="71"/>
              <w:spacing w:after="0" w:line="149" w:lineRule="exact"/>
              <w:rPr>
                <w:sz w:val="20"/>
                <w:szCs w:val="20"/>
                <w:color w:val="auto"/>
              </w:rPr>
            </w:pPr>
            <w:r>
              <w:rPr>
                <w:rFonts w:ascii="Arial" w:cs="Arial" w:eastAsia="Arial" w:hAnsi="Arial"/>
                <w:sz w:val="14"/>
                <w:szCs w:val="14"/>
                <w:b w:val="1"/>
                <w:bCs w:val="1"/>
                <w:color w:val="FFFFFF"/>
              </w:rPr>
              <w:t>Non-PEO NEOs</w:t>
            </w:r>
          </w:p>
        </w:tc>
        <w:tc>
          <w:tcPr>
            <w:tcW w:w="0" w:type="dxa"/>
            <w:vAlign w:val="bottom"/>
          </w:tcPr>
          <w:p>
            <w:pPr>
              <w:spacing w:after="0"/>
              <w:rPr>
                <w:sz w:val="1"/>
                <w:szCs w:val="1"/>
                <w:color w:val="auto"/>
              </w:rPr>
            </w:pPr>
          </w:p>
        </w:tc>
      </w:tr>
      <w:tr>
        <w:trPr>
          <w:trHeight w:val="149"/>
        </w:trPr>
        <w:tc>
          <w:tcPr>
            <w:tcW w:w="720" w:type="dxa"/>
            <w:vAlign w:val="bottom"/>
            <w:tcBorders>
              <w:left w:val="single" w:sz="8" w:color="7F96B9"/>
              <w:right w:val="single" w:sz="8" w:color="002D73"/>
            </w:tcBorders>
            <w:vMerge w:val="continue"/>
            <w:shd w:val="clear" w:color="auto" w:fill="002D73"/>
          </w:tcPr>
          <w:p>
            <w:pPr>
              <w:spacing w:after="0"/>
              <w:rPr>
                <w:sz w:val="12"/>
                <w:szCs w:val="12"/>
                <w:color w:val="auto"/>
              </w:rPr>
            </w:pPr>
          </w:p>
        </w:tc>
        <w:tc>
          <w:tcPr>
            <w:tcW w:w="220" w:type="dxa"/>
            <w:vAlign w:val="bottom"/>
            <w:shd w:val="clear" w:color="auto" w:fill="002D73"/>
          </w:tcPr>
          <w:p>
            <w:pPr>
              <w:spacing w:after="0"/>
              <w:rPr>
                <w:sz w:val="12"/>
                <w:szCs w:val="12"/>
                <w:color w:val="auto"/>
              </w:rPr>
            </w:pPr>
          </w:p>
        </w:tc>
        <w:tc>
          <w:tcPr>
            <w:tcW w:w="1040" w:type="dxa"/>
            <w:vAlign w:val="bottom"/>
            <w:tcBorders>
              <w:right w:val="single" w:sz="8" w:color="002D73"/>
            </w:tcBorders>
            <w:shd w:val="clear" w:color="auto" w:fill="002D73"/>
          </w:tcPr>
          <w:p>
            <w:pPr>
              <w:jc w:val="center"/>
              <w:ind w:right="152"/>
              <w:spacing w:after="0"/>
              <w:rPr>
                <w:sz w:val="20"/>
                <w:szCs w:val="20"/>
                <w:color w:val="auto"/>
              </w:rPr>
            </w:pPr>
            <w:r>
              <w:rPr>
                <w:rFonts w:ascii="Arial" w:cs="Arial" w:eastAsia="Arial" w:hAnsi="Arial"/>
                <w:sz w:val="9"/>
                <w:szCs w:val="9"/>
                <w:b w:val="1"/>
                <w:bCs w:val="1"/>
                <w:color w:val="FFFFFF"/>
                <w:w w:val="90"/>
              </w:rPr>
              <w:t>(1)</w:t>
            </w:r>
          </w:p>
        </w:tc>
        <w:tc>
          <w:tcPr>
            <w:tcW w:w="100" w:type="dxa"/>
            <w:vAlign w:val="bottom"/>
            <w:shd w:val="clear" w:color="auto" w:fill="002D73"/>
          </w:tcPr>
          <w:p>
            <w:pPr>
              <w:spacing w:after="0"/>
              <w:rPr>
                <w:sz w:val="12"/>
                <w:szCs w:val="12"/>
                <w:color w:val="auto"/>
              </w:rPr>
            </w:pPr>
          </w:p>
        </w:tc>
        <w:tc>
          <w:tcPr>
            <w:tcW w:w="1160" w:type="dxa"/>
            <w:vAlign w:val="bottom"/>
            <w:tcBorders>
              <w:right w:val="single" w:sz="8" w:color="002D73"/>
            </w:tcBorders>
            <w:shd w:val="clear" w:color="auto" w:fill="002D73"/>
          </w:tcPr>
          <w:p>
            <w:pPr>
              <w:jc w:val="center"/>
              <w:ind w:right="51"/>
              <w:spacing w:after="0"/>
              <w:rPr>
                <w:sz w:val="20"/>
                <w:szCs w:val="20"/>
                <w:color w:val="auto"/>
              </w:rPr>
            </w:pPr>
            <w:r>
              <w:rPr>
                <w:rFonts w:ascii="Arial" w:cs="Arial" w:eastAsia="Arial" w:hAnsi="Arial"/>
                <w:sz w:val="9"/>
                <w:szCs w:val="9"/>
                <w:b w:val="1"/>
                <w:bCs w:val="1"/>
                <w:color w:val="FFFFFF"/>
              </w:rPr>
              <w:t>(1) (2) (5)</w:t>
            </w:r>
          </w:p>
        </w:tc>
        <w:tc>
          <w:tcPr>
            <w:tcW w:w="220" w:type="dxa"/>
            <w:vAlign w:val="bottom"/>
            <w:shd w:val="clear" w:color="auto" w:fill="002D73"/>
          </w:tcPr>
          <w:p>
            <w:pPr>
              <w:spacing w:after="0"/>
              <w:rPr>
                <w:sz w:val="12"/>
                <w:szCs w:val="12"/>
                <w:color w:val="auto"/>
              </w:rPr>
            </w:pPr>
          </w:p>
        </w:tc>
        <w:tc>
          <w:tcPr>
            <w:tcW w:w="1080" w:type="dxa"/>
            <w:vAlign w:val="bottom"/>
            <w:tcBorders>
              <w:right w:val="single" w:sz="8" w:color="002D73"/>
            </w:tcBorders>
            <w:shd w:val="clear" w:color="auto" w:fill="002D73"/>
          </w:tcPr>
          <w:p>
            <w:pPr>
              <w:jc w:val="center"/>
              <w:ind w:right="152"/>
              <w:spacing w:after="0"/>
              <w:rPr>
                <w:sz w:val="20"/>
                <w:szCs w:val="20"/>
                <w:color w:val="auto"/>
              </w:rPr>
            </w:pPr>
            <w:r>
              <w:rPr>
                <w:rFonts w:ascii="Arial" w:cs="Arial" w:eastAsia="Arial" w:hAnsi="Arial"/>
                <w:sz w:val="9"/>
                <w:szCs w:val="9"/>
                <w:b w:val="1"/>
                <w:bCs w:val="1"/>
                <w:color w:val="FFFFFF"/>
                <w:w w:val="90"/>
              </w:rPr>
              <w:t>(1)</w:t>
            </w:r>
          </w:p>
        </w:tc>
        <w:tc>
          <w:tcPr>
            <w:tcW w:w="120" w:type="dxa"/>
            <w:vAlign w:val="bottom"/>
            <w:shd w:val="clear" w:color="auto" w:fill="002D73"/>
          </w:tcPr>
          <w:p>
            <w:pPr>
              <w:spacing w:after="0"/>
              <w:rPr>
                <w:sz w:val="12"/>
                <w:szCs w:val="12"/>
                <w:color w:val="auto"/>
              </w:rPr>
            </w:pPr>
          </w:p>
        </w:tc>
        <w:tc>
          <w:tcPr>
            <w:tcW w:w="1320" w:type="dxa"/>
            <w:vAlign w:val="bottom"/>
            <w:tcBorders>
              <w:right w:val="single" w:sz="8" w:color="002D73"/>
            </w:tcBorders>
            <w:shd w:val="clear" w:color="auto" w:fill="002D73"/>
          </w:tcPr>
          <w:p>
            <w:pPr>
              <w:jc w:val="center"/>
              <w:ind w:right="91"/>
              <w:spacing w:after="0"/>
              <w:rPr>
                <w:sz w:val="20"/>
                <w:szCs w:val="20"/>
                <w:color w:val="auto"/>
              </w:rPr>
            </w:pPr>
            <w:r>
              <w:rPr>
                <w:rFonts w:ascii="Arial" w:cs="Arial" w:eastAsia="Arial" w:hAnsi="Arial"/>
                <w:sz w:val="9"/>
                <w:szCs w:val="9"/>
                <w:b w:val="1"/>
                <w:bCs w:val="1"/>
                <w:color w:val="FFFFFF"/>
              </w:rPr>
              <w:t>(1) (2) (5)</w:t>
            </w:r>
          </w:p>
        </w:tc>
        <w:tc>
          <w:tcPr>
            <w:tcW w:w="280" w:type="dxa"/>
            <w:vAlign w:val="bottom"/>
            <w:shd w:val="clear" w:color="auto" w:fill="002D73"/>
          </w:tcPr>
          <w:p>
            <w:pPr>
              <w:spacing w:after="0"/>
              <w:rPr>
                <w:sz w:val="12"/>
                <w:szCs w:val="12"/>
                <w:color w:val="auto"/>
              </w:rPr>
            </w:pPr>
          </w:p>
        </w:tc>
        <w:tc>
          <w:tcPr>
            <w:tcW w:w="1000" w:type="dxa"/>
            <w:vAlign w:val="bottom"/>
            <w:tcBorders>
              <w:right w:val="single" w:sz="8" w:color="002D73"/>
            </w:tcBorders>
            <w:shd w:val="clear" w:color="auto" w:fill="002D73"/>
          </w:tcPr>
          <w:p>
            <w:pPr>
              <w:jc w:val="center"/>
              <w:ind w:right="192"/>
              <w:spacing w:after="0"/>
              <w:rPr>
                <w:sz w:val="20"/>
                <w:szCs w:val="20"/>
                <w:color w:val="auto"/>
              </w:rPr>
            </w:pPr>
            <w:r>
              <w:rPr>
                <w:rFonts w:ascii="Arial" w:cs="Arial" w:eastAsia="Arial" w:hAnsi="Arial"/>
                <w:sz w:val="9"/>
                <w:szCs w:val="9"/>
                <w:b w:val="1"/>
                <w:bCs w:val="1"/>
                <w:color w:val="FFFFFF"/>
                <w:w w:val="90"/>
              </w:rPr>
              <w:t>(1)</w:t>
            </w:r>
          </w:p>
        </w:tc>
        <w:tc>
          <w:tcPr>
            <w:tcW w:w="100" w:type="dxa"/>
            <w:vAlign w:val="bottom"/>
            <w:shd w:val="clear" w:color="auto" w:fill="002D73"/>
          </w:tcPr>
          <w:p>
            <w:pPr>
              <w:spacing w:after="0"/>
              <w:rPr>
                <w:sz w:val="12"/>
                <w:szCs w:val="12"/>
                <w:color w:val="auto"/>
              </w:rPr>
            </w:pPr>
          </w:p>
        </w:tc>
        <w:tc>
          <w:tcPr>
            <w:tcW w:w="1180" w:type="dxa"/>
            <w:vAlign w:val="bottom"/>
            <w:tcBorders>
              <w:right w:val="single" w:sz="8" w:color="002D73"/>
            </w:tcBorders>
            <w:shd w:val="clear" w:color="auto" w:fill="002D73"/>
          </w:tcPr>
          <w:p>
            <w:pPr>
              <w:jc w:val="center"/>
              <w:ind w:right="31"/>
              <w:spacing w:after="0"/>
              <w:rPr>
                <w:sz w:val="20"/>
                <w:szCs w:val="20"/>
                <w:color w:val="auto"/>
              </w:rPr>
            </w:pPr>
            <w:r>
              <w:rPr>
                <w:rFonts w:ascii="Arial" w:cs="Arial" w:eastAsia="Arial" w:hAnsi="Arial"/>
                <w:sz w:val="9"/>
                <w:szCs w:val="9"/>
                <w:b w:val="1"/>
                <w:bCs w:val="1"/>
                <w:color w:val="FFFFFF"/>
              </w:rPr>
              <w:t>(1) (2) (5)</w:t>
            </w:r>
          </w:p>
        </w:tc>
        <w:tc>
          <w:tcPr>
            <w:tcW w:w="120" w:type="dxa"/>
            <w:vAlign w:val="bottom"/>
            <w:shd w:val="clear" w:color="auto" w:fill="002D73"/>
          </w:tcPr>
          <w:p>
            <w:pPr>
              <w:spacing w:after="0"/>
              <w:rPr>
                <w:sz w:val="12"/>
                <w:szCs w:val="12"/>
                <w:color w:val="auto"/>
              </w:rPr>
            </w:pPr>
          </w:p>
        </w:tc>
        <w:tc>
          <w:tcPr>
            <w:tcW w:w="1140" w:type="dxa"/>
            <w:vAlign w:val="bottom"/>
            <w:tcBorders>
              <w:right w:val="single" w:sz="8" w:color="002D73"/>
            </w:tcBorders>
            <w:shd w:val="clear" w:color="auto" w:fill="002D73"/>
          </w:tcPr>
          <w:p>
            <w:pPr>
              <w:jc w:val="center"/>
              <w:ind w:right="71"/>
              <w:spacing w:after="0"/>
              <w:rPr>
                <w:sz w:val="20"/>
                <w:szCs w:val="20"/>
                <w:color w:val="auto"/>
              </w:rPr>
            </w:pPr>
            <w:r>
              <w:rPr>
                <w:rFonts w:ascii="Arial" w:cs="Arial" w:eastAsia="Arial" w:hAnsi="Arial"/>
                <w:sz w:val="9"/>
                <w:szCs w:val="9"/>
                <w:b w:val="1"/>
                <w:bCs w:val="1"/>
                <w:color w:val="FFFFFF"/>
              </w:rPr>
              <w:t>(3)</w:t>
            </w:r>
          </w:p>
        </w:tc>
        <w:tc>
          <w:tcPr>
            <w:tcW w:w="140" w:type="dxa"/>
            <w:vAlign w:val="bottom"/>
            <w:shd w:val="clear" w:color="auto" w:fill="002D73"/>
          </w:tcPr>
          <w:p>
            <w:pPr>
              <w:spacing w:after="0"/>
              <w:rPr>
                <w:sz w:val="12"/>
                <w:szCs w:val="12"/>
                <w:color w:val="auto"/>
              </w:rPr>
            </w:pPr>
          </w:p>
        </w:tc>
        <w:tc>
          <w:tcPr>
            <w:tcW w:w="1280" w:type="dxa"/>
            <w:vAlign w:val="bottom"/>
            <w:tcBorders>
              <w:right w:val="single" w:sz="8" w:color="7F96B9"/>
            </w:tcBorders>
            <w:shd w:val="clear" w:color="auto" w:fill="002D73"/>
          </w:tcPr>
          <w:p>
            <w:pPr>
              <w:jc w:val="center"/>
              <w:ind w:right="71"/>
              <w:spacing w:after="0"/>
              <w:rPr>
                <w:sz w:val="20"/>
                <w:szCs w:val="20"/>
                <w:color w:val="auto"/>
              </w:rPr>
            </w:pPr>
            <w:r>
              <w:rPr>
                <w:rFonts w:ascii="Arial" w:cs="Arial" w:eastAsia="Arial" w:hAnsi="Arial"/>
                <w:sz w:val="9"/>
                <w:szCs w:val="9"/>
                <w:b w:val="1"/>
                <w:bCs w:val="1"/>
                <w:color w:val="FFFFFF"/>
              </w:rPr>
              <w:t>(2) (3) (4) (5)</w:t>
            </w:r>
          </w:p>
        </w:tc>
        <w:tc>
          <w:tcPr>
            <w:tcW w:w="0" w:type="dxa"/>
            <w:vAlign w:val="bottom"/>
          </w:tcPr>
          <w:p>
            <w:pPr>
              <w:spacing w:after="0"/>
              <w:rPr>
                <w:sz w:val="1"/>
                <w:szCs w:val="1"/>
                <w:color w:val="auto"/>
              </w:rPr>
            </w:pPr>
          </w:p>
        </w:tc>
      </w:tr>
      <w:tr>
        <w:trPr>
          <w:trHeight w:val="198"/>
        </w:trPr>
        <w:tc>
          <w:tcPr>
            <w:tcW w:w="720" w:type="dxa"/>
            <w:vAlign w:val="bottom"/>
            <w:tcBorders>
              <w:left w:val="single" w:sz="8" w:color="7F96B9"/>
              <w:bottom w:val="single" w:sz="8" w:color="7F96B9"/>
              <w:right w:val="single" w:sz="8" w:color="7F96B9"/>
            </w:tcBorders>
          </w:tcPr>
          <w:p>
            <w:pPr>
              <w:ind w:left="200"/>
              <w:spacing w:after="0"/>
              <w:rPr>
                <w:sz w:val="20"/>
                <w:szCs w:val="20"/>
                <w:color w:val="auto"/>
              </w:rPr>
            </w:pPr>
            <w:r>
              <w:rPr>
                <w:rFonts w:ascii="Arial" w:cs="Arial" w:eastAsia="Arial" w:hAnsi="Arial"/>
                <w:sz w:val="14"/>
                <w:szCs w:val="14"/>
                <w:color w:val="002D73"/>
              </w:rPr>
              <w:t>2025</w:t>
            </w:r>
          </w:p>
        </w:tc>
        <w:tc>
          <w:tcPr>
            <w:tcW w:w="220" w:type="dxa"/>
            <w:vAlign w:val="bottom"/>
            <w:tcBorders>
              <w:bottom w:val="single" w:sz="8" w:color="7F96B9"/>
            </w:tcBorders>
          </w:tcPr>
          <w:p>
            <w:pPr>
              <w:jc w:val="right"/>
              <w:ind w:right="48"/>
              <w:spacing w:after="0"/>
              <w:rPr>
                <w:sz w:val="20"/>
                <w:szCs w:val="20"/>
                <w:color w:val="auto"/>
              </w:rPr>
            </w:pPr>
            <w:r>
              <w:rPr>
                <w:rFonts w:ascii="Arial" w:cs="Arial" w:eastAsia="Arial" w:hAnsi="Arial"/>
                <w:sz w:val="14"/>
                <w:szCs w:val="14"/>
                <w:color w:val="002D73"/>
              </w:rPr>
              <w:t>$</w:t>
            </w:r>
          </w:p>
        </w:tc>
        <w:tc>
          <w:tcPr>
            <w:tcW w:w="1040" w:type="dxa"/>
            <w:vAlign w:val="bottom"/>
            <w:tcBorders>
              <w:bottom w:val="single" w:sz="8" w:color="7F96B9"/>
              <w:right w:val="single" w:sz="8" w:color="7F96B9"/>
            </w:tcBorders>
          </w:tcPr>
          <w:p>
            <w:pPr>
              <w:jc w:val="right"/>
              <w:ind w:right="12"/>
              <w:spacing w:after="0"/>
              <w:rPr>
                <w:sz w:val="20"/>
                <w:szCs w:val="20"/>
                <w:color w:val="auto"/>
              </w:rPr>
            </w:pPr>
            <w:r>
              <w:rPr>
                <w:rFonts w:ascii="Arial" w:cs="Arial" w:eastAsia="Arial" w:hAnsi="Arial"/>
                <w:sz w:val="14"/>
                <w:szCs w:val="14"/>
                <w:color w:val="002D73"/>
              </w:rPr>
              <w:t>3,709,451</w:t>
            </w:r>
          </w:p>
        </w:tc>
        <w:tc>
          <w:tcPr>
            <w:tcW w:w="10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rPr>
              <w:t>$</w:t>
            </w:r>
          </w:p>
        </w:tc>
        <w:tc>
          <w:tcPr>
            <w:tcW w:w="1160" w:type="dxa"/>
            <w:vAlign w:val="bottom"/>
            <w:tcBorders>
              <w:bottom w:val="single" w:sz="8" w:color="7F96B9"/>
              <w:right w:val="single" w:sz="8" w:color="7F96B9"/>
            </w:tcBorders>
          </w:tcPr>
          <w:p>
            <w:pPr>
              <w:jc w:val="right"/>
              <w:ind w:right="11"/>
              <w:spacing w:after="0"/>
              <w:rPr>
                <w:sz w:val="20"/>
                <w:szCs w:val="20"/>
                <w:color w:val="auto"/>
              </w:rPr>
            </w:pPr>
            <w:r>
              <w:rPr>
                <w:rFonts w:ascii="Arial" w:cs="Arial" w:eastAsia="Arial" w:hAnsi="Arial"/>
                <w:sz w:val="14"/>
                <w:szCs w:val="14"/>
                <w:color w:val="002D73"/>
              </w:rPr>
              <w:t>3,836,035</w:t>
            </w:r>
          </w:p>
        </w:tc>
        <w:tc>
          <w:tcPr>
            <w:tcW w:w="220" w:type="dxa"/>
            <w:vAlign w:val="bottom"/>
            <w:tcBorders>
              <w:bottom w:val="single" w:sz="8" w:color="7F96B9"/>
            </w:tcBorders>
          </w:tcPr>
          <w:p>
            <w:pPr>
              <w:jc w:val="right"/>
              <w:ind w:right="48"/>
              <w:spacing w:after="0"/>
              <w:rPr>
                <w:sz w:val="20"/>
                <w:szCs w:val="20"/>
                <w:color w:val="auto"/>
              </w:rPr>
            </w:pPr>
            <w:r>
              <w:rPr>
                <w:rFonts w:ascii="Arial" w:cs="Arial" w:eastAsia="Arial" w:hAnsi="Arial"/>
                <w:sz w:val="14"/>
                <w:szCs w:val="14"/>
                <w:color w:val="002D73"/>
              </w:rPr>
              <w:t>$</w:t>
            </w:r>
          </w:p>
        </w:tc>
        <w:tc>
          <w:tcPr>
            <w:tcW w:w="1080" w:type="dxa"/>
            <w:vAlign w:val="bottom"/>
            <w:tcBorders>
              <w:bottom w:val="single" w:sz="8" w:color="7F96B9"/>
              <w:right w:val="single" w:sz="8" w:color="7F96B9"/>
            </w:tcBorders>
          </w:tcPr>
          <w:p>
            <w:pPr>
              <w:jc w:val="right"/>
              <w:ind w:right="32"/>
              <w:spacing w:after="0"/>
              <w:rPr>
                <w:sz w:val="20"/>
                <w:szCs w:val="20"/>
                <w:color w:val="auto"/>
              </w:rPr>
            </w:pPr>
            <w:r>
              <w:rPr>
                <w:rFonts w:ascii="Arial" w:cs="Arial" w:eastAsia="Arial" w:hAnsi="Arial"/>
                <w:sz w:val="14"/>
                <w:szCs w:val="14"/>
                <w:color w:val="002D73"/>
              </w:rPr>
              <w:t>—</w:t>
            </w:r>
          </w:p>
        </w:tc>
        <w:tc>
          <w:tcPr>
            <w:tcW w:w="12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w w:val="76"/>
              </w:rPr>
              <w:t>$</w:t>
            </w:r>
          </w:p>
        </w:tc>
        <w:tc>
          <w:tcPr>
            <w:tcW w:w="1320" w:type="dxa"/>
            <w:vAlign w:val="bottom"/>
            <w:tcBorders>
              <w:bottom w:val="single" w:sz="8" w:color="7F96B9"/>
              <w:right w:val="single" w:sz="8" w:color="7F96B9"/>
            </w:tcBorders>
          </w:tcPr>
          <w:p>
            <w:pPr>
              <w:jc w:val="right"/>
              <w:ind w:right="11"/>
              <w:spacing w:after="0"/>
              <w:rPr>
                <w:sz w:val="20"/>
                <w:szCs w:val="20"/>
                <w:color w:val="auto"/>
              </w:rPr>
            </w:pPr>
            <w:r>
              <w:rPr>
                <w:rFonts w:ascii="Arial" w:cs="Arial" w:eastAsia="Arial" w:hAnsi="Arial"/>
                <w:sz w:val="14"/>
                <w:szCs w:val="14"/>
                <w:color w:val="002D73"/>
              </w:rPr>
              <w:t>—</w:t>
            </w:r>
          </w:p>
        </w:tc>
        <w:tc>
          <w:tcPr>
            <w:tcW w:w="280" w:type="dxa"/>
            <w:vAlign w:val="bottom"/>
            <w:tcBorders>
              <w:bottom w:val="single" w:sz="8" w:color="7F96B9"/>
            </w:tcBorders>
          </w:tcPr>
          <w:p>
            <w:pPr>
              <w:jc w:val="right"/>
              <w:ind w:right="108"/>
              <w:spacing w:after="0"/>
              <w:rPr>
                <w:sz w:val="20"/>
                <w:szCs w:val="20"/>
                <w:color w:val="auto"/>
              </w:rPr>
            </w:pPr>
            <w:r>
              <w:rPr>
                <w:rFonts w:ascii="Arial" w:cs="Arial" w:eastAsia="Arial" w:hAnsi="Arial"/>
                <w:sz w:val="14"/>
                <w:szCs w:val="14"/>
                <w:color w:val="002D73"/>
              </w:rPr>
              <w:t>$</w:t>
            </w:r>
          </w:p>
        </w:tc>
        <w:tc>
          <w:tcPr>
            <w:tcW w:w="1000" w:type="dxa"/>
            <w:vAlign w:val="bottom"/>
            <w:tcBorders>
              <w:bottom w:val="single" w:sz="8" w:color="7F96B9"/>
              <w:right w:val="single" w:sz="8" w:color="7F96B9"/>
            </w:tcBorders>
          </w:tcPr>
          <w:p>
            <w:pPr>
              <w:jc w:val="right"/>
              <w:ind w:right="12"/>
              <w:spacing w:after="0"/>
              <w:rPr>
                <w:sz w:val="20"/>
                <w:szCs w:val="20"/>
                <w:color w:val="auto"/>
              </w:rPr>
            </w:pPr>
            <w:r>
              <w:rPr>
                <w:rFonts w:ascii="Arial" w:cs="Arial" w:eastAsia="Arial" w:hAnsi="Arial"/>
                <w:sz w:val="14"/>
                <w:szCs w:val="14"/>
                <w:color w:val="002D73"/>
              </w:rPr>
              <w:t>—</w:t>
            </w:r>
          </w:p>
        </w:tc>
        <w:tc>
          <w:tcPr>
            <w:tcW w:w="10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w w:val="76"/>
              </w:rPr>
              <w:t>$</w:t>
            </w:r>
          </w:p>
        </w:tc>
        <w:tc>
          <w:tcPr>
            <w:tcW w:w="1180" w:type="dxa"/>
            <w:vAlign w:val="bottom"/>
            <w:tcBorders>
              <w:bottom w:val="single" w:sz="8" w:color="7F96B9"/>
              <w:right w:val="single" w:sz="8" w:color="7F96B9"/>
            </w:tcBorders>
          </w:tcPr>
          <w:p>
            <w:pPr>
              <w:jc w:val="right"/>
              <w:ind w:right="11"/>
              <w:spacing w:after="0"/>
              <w:rPr>
                <w:sz w:val="20"/>
                <w:szCs w:val="20"/>
                <w:color w:val="auto"/>
              </w:rPr>
            </w:pPr>
            <w:r>
              <w:rPr>
                <w:rFonts w:ascii="Arial" w:cs="Arial" w:eastAsia="Arial" w:hAnsi="Arial"/>
                <w:sz w:val="14"/>
                <w:szCs w:val="14"/>
                <w:color w:val="002D73"/>
              </w:rPr>
              <w:t>—</w:t>
            </w:r>
          </w:p>
        </w:tc>
        <w:tc>
          <w:tcPr>
            <w:tcW w:w="12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rPr>
              <w:t>$</w:t>
            </w:r>
          </w:p>
        </w:tc>
        <w:tc>
          <w:tcPr>
            <w:tcW w:w="1140" w:type="dxa"/>
            <w:vAlign w:val="bottom"/>
            <w:tcBorders>
              <w:bottom w:val="single" w:sz="8" w:color="7F96B9"/>
              <w:right w:val="single" w:sz="8" w:color="7F96B9"/>
            </w:tcBorders>
          </w:tcPr>
          <w:p>
            <w:pPr>
              <w:jc w:val="right"/>
              <w:ind w:right="11"/>
              <w:spacing w:after="0"/>
              <w:rPr>
                <w:sz w:val="20"/>
                <w:szCs w:val="20"/>
                <w:color w:val="auto"/>
              </w:rPr>
            </w:pPr>
            <w:r>
              <w:rPr>
                <w:rFonts w:ascii="Arial" w:cs="Arial" w:eastAsia="Arial" w:hAnsi="Arial"/>
                <w:sz w:val="14"/>
                <w:szCs w:val="14"/>
                <w:color w:val="002D73"/>
              </w:rPr>
              <w:t>1,312,119</w:t>
            </w:r>
          </w:p>
        </w:tc>
        <w:tc>
          <w:tcPr>
            <w:tcW w:w="14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rPr>
              <w:t>$</w:t>
            </w:r>
          </w:p>
        </w:tc>
        <w:tc>
          <w:tcPr>
            <w:tcW w:w="1280" w:type="dxa"/>
            <w:vAlign w:val="bottom"/>
            <w:tcBorders>
              <w:bottom w:val="single" w:sz="8" w:color="7F96B9"/>
              <w:right w:val="single" w:sz="8" w:color="7F96B9"/>
            </w:tcBorders>
          </w:tcPr>
          <w:p>
            <w:pPr>
              <w:jc w:val="right"/>
              <w:ind w:right="11"/>
              <w:spacing w:after="0"/>
              <w:rPr>
                <w:sz w:val="20"/>
                <w:szCs w:val="20"/>
                <w:color w:val="auto"/>
              </w:rPr>
            </w:pPr>
            <w:r>
              <w:rPr>
                <w:rFonts w:ascii="Arial" w:cs="Arial" w:eastAsia="Arial" w:hAnsi="Arial"/>
                <w:sz w:val="14"/>
                <w:szCs w:val="14"/>
                <w:color w:val="002D73"/>
              </w:rPr>
              <w:t>1,230,674</w:t>
            </w:r>
          </w:p>
        </w:tc>
        <w:tc>
          <w:tcPr>
            <w:tcW w:w="0" w:type="dxa"/>
            <w:vAlign w:val="bottom"/>
          </w:tcPr>
          <w:p>
            <w:pPr>
              <w:spacing w:after="0"/>
              <w:rPr>
                <w:sz w:val="1"/>
                <w:szCs w:val="1"/>
                <w:color w:val="auto"/>
              </w:rPr>
            </w:pPr>
          </w:p>
        </w:tc>
      </w:tr>
      <w:tr>
        <w:trPr>
          <w:trHeight w:val="196"/>
        </w:trPr>
        <w:tc>
          <w:tcPr>
            <w:tcW w:w="720" w:type="dxa"/>
            <w:vAlign w:val="bottom"/>
            <w:tcBorders>
              <w:left w:val="single" w:sz="8" w:color="7F96B9"/>
              <w:bottom w:val="single" w:sz="8" w:color="7F96B9"/>
              <w:right w:val="single" w:sz="8" w:color="7F96B9"/>
            </w:tcBorders>
            <w:shd w:val="clear" w:color="auto" w:fill="BFCADC"/>
          </w:tcPr>
          <w:p>
            <w:pPr>
              <w:ind w:left="200"/>
              <w:spacing w:after="0"/>
              <w:rPr>
                <w:sz w:val="20"/>
                <w:szCs w:val="20"/>
                <w:color w:val="auto"/>
              </w:rPr>
            </w:pPr>
            <w:r>
              <w:rPr>
                <w:rFonts w:ascii="Arial" w:cs="Arial" w:eastAsia="Arial" w:hAnsi="Arial"/>
                <w:sz w:val="14"/>
                <w:szCs w:val="14"/>
                <w:color w:val="002D73"/>
              </w:rPr>
              <w:t>2024</w:t>
            </w:r>
          </w:p>
        </w:tc>
        <w:tc>
          <w:tcPr>
            <w:tcW w:w="220" w:type="dxa"/>
            <w:vAlign w:val="bottom"/>
            <w:tcBorders>
              <w:bottom w:val="single" w:sz="8" w:color="7F96B9"/>
            </w:tcBorders>
            <w:shd w:val="clear" w:color="auto" w:fill="BFCADC"/>
          </w:tcPr>
          <w:p>
            <w:pPr>
              <w:jc w:val="right"/>
              <w:ind w:right="48"/>
              <w:spacing w:after="0"/>
              <w:rPr>
                <w:sz w:val="20"/>
                <w:szCs w:val="20"/>
                <w:color w:val="auto"/>
              </w:rPr>
            </w:pPr>
            <w:r>
              <w:rPr>
                <w:rFonts w:ascii="Arial" w:cs="Arial" w:eastAsia="Arial" w:hAnsi="Arial"/>
                <w:sz w:val="14"/>
                <w:szCs w:val="14"/>
                <w:color w:val="002D73"/>
              </w:rPr>
              <w:t>$</w:t>
            </w:r>
          </w:p>
        </w:tc>
        <w:tc>
          <w:tcPr>
            <w:tcW w:w="1040" w:type="dxa"/>
            <w:vAlign w:val="bottom"/>
            <w:tcBorders>
              <w:bottom w:val="single" w:sz="8" w:color="7F96B9"/>
              <w:right w:val="single" w:sz="8" w:color="7F96B9"/>
            </w:tcBorders>
            <w:shd w:val="clear" w:color="auto" w:fill="BFCADC"/>
          </w:tcPr>
          <w:p>
            <w:pPr>
              <w:jc w:val="right"/>
              <w:ind w:right="12"/>
              <w:spacing w:after="0"/>
              <w:rPr>
                <w:sz w:val="20"/>
                <w:szCs w:val="20"/>
                <w:color w:val="auto"/>
              </w:rPr>
            </w:pPr>
            <w:r>
              <w:rPr>
                <w:rFonts w:ascii="Arial" w:cs="Arial" w:eastAsia="Arial" w:hAnsi="Arial"/>
                <w:sz w:val="14"/>
                <w:szCs w:val="14"/>
                <w:color w:val="002D73"/>
              </w:rPr>
              <w:t>1,897,116</w:t>
            </w:r>
          </w:p>
        </w:tc>
        <w:tc>
          <w:tcPr>
            <w:tcW w:w="10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w:t>
            </w:r>
          </w:p>
        </w:tc>
        <w:tc>
          <w:tcPr>
            <w:tcW w:w="1160" w:type="dxa"/>
            <w:vAlign w:val="bottom"/>
            <w:tcBorders>
              <w:bottom w:val="single" w:sz="8" w:color="7F96B9"/>
              <w:right w:val="single" w:sz="8" w:color="7F96B9"/>
            </w:tcBorders>
            <w:shd w:val="clear" w:color="auto" w:fill="BFCADC"/>
          </w:tcPr>
          <w:p>
            <w:pPr>
              <w:jc w:val="right"/>
              <w:ind w:right="11"/>
              <w:spacing w:after="0"/>
              <w:rPr>
                <w:sz w:val="20"/>
                <w:szCs w:val="20"/>
                <w:color w:val="auto"/>
              </w:rPr>
            </w:pPr>
            <w:r>
              <w:rPr>
                <w:rFonts w:ascii="Arial" w:cs="Arial" w:eastAsia="Arial" w:hAnsi="Arial"/>
                <w:sz w:val="14"/>
                <w:szCs w:val="14"/>
                <w:color w:val="002D73"/>
              </w:rPr>
              <w:t>881,283</w:t>
            </w:r>
          </w:p>
        </w:tc>
        <w:tc>
          <w:tcPr>
            <w:tcW w:w="220" w:type="dxa"/>
            <w:vAlign w:val="bottom"/>
            <w:tcBorders>
              <w:bottom w:val="single" w:sz="8" w:color="7F96B9"/>
            </w:tcBorders>
            <w:shd w:val="clear" w:color="auto" w:fill="BFCADC"/>
          </w:tcPr>
          <w:p>
            <w:pPr>
              <w:jc w:val="right"/>
              <w:ind w:right="48"/>
              <w:spacing w:after="0"/>
              <w:rPr>
                <w:sz w:val="20"/>
                <w:szCs w:val="20"/>
                <w:color w:val="auto"/>
              </w:rPr>
            </w:pPr>
            <w:r>
              <w:rPr>
                <w:rFonts w:ascii="Arial" w:cs="Arial" w:eastAsia="Arial" w:hAnsi="Arial"/>
                <w:sz w:val="14"/>
                <w:szCs w:val="14"/>
                <w:color w:val="002D73"/>
              </w:rPr>
              <w:t>$</w:t>
            </w:r>
          </w:p>
        </w:tc>
        <w:tc>
          <w:tcPr>
            <w:tcW w:w="1080" w:type="dxa"/>
            <w:vAlign w:val="bottom"/>
            <w:tcBorders>
              <w:bottom w:val="single" w:sz="8" w:color="7F96B9"/>
              <w:right w:val="single" w:sz="8" w:color="7F96B9"/>
            </w:tcBorders>
            <w:shd w:val="clear" w:color="auto" w:fill="BFCADC"/>
          </w:tcPr>
          <w:p>
            <w:pPr>
              <w:jc w:val="right"/>
              <w:ind w:right="32"/>
              <w:spacing w:after="0"/>
              <w:rPr>
                <w:sz w:val="20"/>
                <w:szCs w:val="20"/>
                <w:color w:val="auto"/>
              </w:rPr>
            </w:pPr>
            <w:r>
              <w:rPr>
                <w:rFonts w:ascii="Arial" w:cs="Arial" w:eastAsia="Arial" w:hAnsi="Arial"/>
                <w:sz w:val="14"/>
                <w:szCs w:val="14"/>
                <w:color w:val="002D73"/>
              </w:rPr>
              <w:t>7,915,320</w:t>
            </w:r>
          </w:p>
        </w:tc>
        <w:tc>
          <w:tcPr>
            <w:tcW w:w="12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w w:val="76"/>
              </w:rPr>
              <w:t>$</w:t>
            </w:r>
          </w:p>
        </w:tc>
        <w:tc>
          <w:tcPr>
            <w:tcW w:w="1320" w:type="dxa"/>
            <w:vAlign w:val="bottom"/>
            <w:tcBorders>
              <w:bottom w:val="single" w:sz="8" w:color="7F96B9"/>
              <w:right w:val="single" w:sz="8" w:color="7F96B9"/>
            </w:tcBorders>
            <w:shd w:val="clear" w:color="auto" w:fill="BFCADC"/>
          </w:tcPr>
          <w:p>
            <w:pPr>
              <w:jc w:val="right"/>
              <w:ind w:right="11"/>
              <w:spacing w:after="0"/>
              <w:rPr>
                <w:sz w:val="20"/>
                <w:szCs w:val="20"/>
                <w:color w:val="auto"/>
              </w:rPr>
            </w:pPr>
            <w:r>
              <w:rPr>
                <w:rFonts w:ascii="Arial" w:cs="Arial" w:eastAsia="Arial" w:hAnsi="Arial"/>
                <w:sz w:val="14"/>
                <w:szCs w:val="14"/>
                <w:color w:val="002D73"/>
              </w:rPr>
              <w:t>2,539,713</w:t>
            </w:r>
          </w:p>
        </w:tc>
        <w:tc>
          <w:tcPr>
            <w:tcW w:w="280" w:type="dxa"/>
            <w:vAlign w:val="bottom"/>
            <w:tcBorders>
              <w:bottom w:val="single" w:sz="8" w:color="7F96B9"/>
            </w:tcBorders>
            <w:shd w:val="clear" w:color="auto" w:fill="BFCADC"/>
          </w:tcPr>
          <w:p>
            <w:pPr>
              <w:jc w:val="right"/>
              <w:ind w:right="108"/>
              <w:spacing w:after="0"/>
              <w:rPr>
                <w:sz w:val="20"/>
                <w:szCs w:val="20"/>
                <w:color w:val="auto"/>
              </w:rPr>
            </w:pPr>
            <w:r>
              <w:rPr>
                <w:rFonts w:ascii="Arial" w:cs="Arial" w:eastAsia="Arial" w:hAnsi="Arial"/>
                <w:sz w:val="14"/>
                <w:szCs w:val="14"/>
                <w:color w:val="002D73"/>
              </w:rPr>
              <w:t>$</w:t>
            </w:r>
          </w:p>
        </w:tc>
        <w:tc>
          <w:tcPr>
            <w:tcW w:w="1000" w:type="dxa"/>
            <w:vAlign w:val="bottom"/>
            <w:tcBorders>
              <w:bottom w:val="single" w:sz="8" w:color="7F96B9"/>
              <w:right w:val="single" w:sz="8" w:color="7F96B9"/>
            </w:tcBorders>
            <w:shd w:val="clear" w:color="auto" w:fill="BFCADC"/>
          </w:tcPr>
          <w:p>
            <w:pPr>
              <w:jc w:val="right"/>
              <w:ind w:right="12"/>
              <w:spacing w:after="0"/>
              <w:rPr>
                <w:sz w:val="20"/>
                <w:szCs w:val="20"/>
                <w:color w:val="auto"/>
              </w:rPr>
            </w:pPr>
            <w:r>
              <w:rPr>
                <w:rFonts w:ascii="Arial" w:cs="Arial" w:eastAsia="Arial" w:hAnsi="Arial"/>
                <w:sz w:val="14"/>
                <w:szCs w:val="14"/>
                <w:color w:val="002D73"/>
              </w:rPr>
              <w:t>—</w:t>
            </w:r>
          </w:p>
        </w:tc>
        <w:tc>
          <w:tcPr>
            <w:tcW w:w="10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w w:val="76"/>
              </w:rPr>
              <w:t>$</w:t>
            </w:r>
          </w:p>
        </w:tc>
        <w:tc>
          <w:tcPr>
            <w:tcW w:w="1180" w:type="dxa"/>
            <w:vAlign w:val="bottom"/>
            <w:tcBorders>
              <w:bottom w:val="single" w:sz="8" w:color="7F96B9"/>
              <w:right w:val="single" w:sz="8" w:color="7F96B9"/>
            </w:tcBorders>
            <w:shd w:val="clear" w:color="auto" w:fill="BFCADC"/>
          </w:tcPr>
          <w:p>
            <w:pPr>
              <w:jc w:val="right"/>
              <w:ind w:right="11"/>
              <w:spacing w:after="0"/>
              <w:rPr>
                <w:sz w:val="20"/>
                <w:szCs w:val="20"/>
                <w:color w:val="auto"/>
              </w:rPr>
            </w:pPr>
            <w:r>
              <w:rPr>
                <w:rFonts w:ascii="Arial" w:cs="Arial" w:eastAsia="Arial" w:hAnsi="Arial"/>
                <w:sz w:val="14"/>
                <w:szCs w:val="14"/>
                <w:color w:val="002D73"/>
              </w:rPr>
              <w:t>—</w:t>
            </w:r>
          </w:p>
        </w:tc>
        <w:tc>
          <w:tcPr>
            <w:tcW w:w="12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w:t>
            </w:r>
          </w:p>
        </w:tc>
        <w:tc>
          <w:tcPr>
            <w:tcW w:w="1140" w:type="dxa"/>
            <w:vAlign w:val="bottom"/>
            <w:tcBorders>
              <w:bottom w:val="single" w:sz="8" w:color="7F96B9"/>
              <w:right w:val="single" w:sz="8" w:color="7F96B9"/>
            </w:tcBorders>
            <w:shd w:val="clear" w:color="auto" w:fill="BFCADC"/>
          </w:tcPr>
          <w:p>
            <w:pPr>
              <w:jc w:val="right"/>
              <w:ind w:right="11"/>
              <w:spacing w:after="0"/>
              <w:rPr>
                <w:sz w:val="20"/>
                <w:szCs w:val="20"/>
                <w:color w:val="auto"/>
              </w:rPr>
            </w:pPr>
            <w:r>
              <w:rPr>
                <w:rFonts w:ascii="Arial" w:cs="Arial" w:eastAsia="Arial" w:hAnsi="Arial"/>
                <w:sz w:val="14"/>
                <w:szCs w:val="14"/>
                <w:color w:val="002D73"/>
              </w:rPr>
              <w:t>1,862,881</w:t>
            </w:r>
          </w:p>
        </w:tc>
        <w:tc>
          <w:tcPr>
            <w:tcW w:w="14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w:t>
            </w:r>
          </w:p>
        </w:tc>
        <w:tc>
          <w:tcPr>
            <w:tcW w:w="1280" w:type="dxa"/>
            <w:vAlign w:val="bottom"/>
            <w:tcBorders>
              <w:bottom w:val="single" w:sz="8" w:color="7F96B9"/>
              <w:right w:val="single" w:sz="8" w:color="7F96B9"/>
            </w:tcBorders>
            <w:shd w:val="clear" w:color="auto" w:fill="BFCADC"/>
          </w:tcPr>
          <w:p>
            <w:pPr>
              <w:jc w:val="right"/>
              <w:ind w:right="11"/>
              <w:spacing w:after="0"/>
              <w:rPr>
                <w:sz w:val="20"/>
                <w:szCs w:val="20"/>
                <w:color w:val="auto"/>
              </w:rPr>
            </w:pPr>
            <w:r>
              <w:rPr>
                <w:rFonts w:ascii="Arial" w:cs="Arial" w:eastAsia="Arial" w:hAnsi="Arial"/>
                <w:sz w:val="14"/>
                <w:szCs w:val="14"/>
                <w:color w:val="002D73"/>
              </w:rPr>
              <w:t>844,689</w:t>
            </w:r>
          </w:p>
        </w:tc>
        <w:tc>
          <w:tcPr>
            <w:tcW w:w="0" w:type="dxa"/>
            <w:vAlign w:val="bottom"/>
          </w:tcPr>
          <w:p>
            <w:pPr>
              <w:spacing w:after="0"/>
              <w:rPr>
                <w:sz w:val="1"/>
                <w:szCs w:val="1"/>
                <w:color w:val="auto"/>
              </w:rPr>
            </w:pPr>
          </w:p>
        </w:tc>
      </w:tr>
      <w:tr>
        <w:trPr>
          <w:trHeight w:val="196"/>
        </w:trPr>
        <w:tc>
          <w:tcPr>
            <w:tcW w:w="720" w:type="dxa"/>
            <w:vAlign w:val="bottom"/>
            <w:tcBorders>
              <w:left w:val="single" w:sz="8" w:color="7F96B9"/>
              <w:bottom w:val="single" w:sz="8" w:color="7F96B9"/>
              <w:right w:val="single" w:sz="8" w:color="7F96B9"/>
            </w:tcBorders>
          </w:tcPr>
          <w:p>
            <w:pPr>
              <w:ind w:left="200"/>
              <w:spacing w:after="0"/>
              <w:rPr>
                <w:sz w:val="20"/>
                <w:szCs w:val="20"/>
                <w:color w:val="auto"/>
              </w:rPr>
            </w:pPr>
            <w:r>
              <w:rPr>
                <w:rFonts w:ascii="Arial" w:cs="Arial" w:eastAsia="Arial" w:hAnsi="Arial"/>
                <w:sz w:val="14"/>
                <w:szCs w:val="14"/>
                <w:color w:val="002D73"/>
              </w:rPr>
              <w:t>2023</w:t>
            </w:r>
          </w:p>
        </w:tc>
        <w:tc>
          <w:tcPr>
            <w:tcW w:w="220" w:type="dxa"/>
            <w:vAlign w:val="bottom"/>
            <w:tcBorders>
              <w:bottom w:val="single" w:sz="8" w:color="7F96B9"/>
            </w:tcBorders>
          </w:tcPr>
          <w:p>
            <w:pPr>
              <w:jc w:val="right"/>
              <w:ind w:right="48"/>
              <w:spacing w:after="0"/>
              <w:rPr>
                <w:sz w:val="20"/>
                <w:szCs w:val="20"/>
                <w:color w:val="auto"/>
              </w:rPr>
            </w:pPr>
            <w:r>
              <w:rPr>
                <w:rFonts w:ascii="Arial" w:cs="Arial" w:eastAsia="Arial" w:hAnsi="Arial"/>
                <w:sz w:val="14"/>
                <w:szCs w:val="14"/>
                <w:color w:val="002D73"/>
              </w:rPr>
              <w:t>$</w:t>
            </w:r>
          </w:p>
        </w:tc>
        <w:tc>
          <w:tcPr>
            <w:tcW w:w="1040" w:type="dxa"/>
            <w:vAlign w:val="bottom"/>
            <w:tcBorders>
              <w:bottom w:val="single" w:sz="8" w:color="7F96B9"/>
              <w:right w:val="single" w:sz="8" w:color="7F96B9"/>
            </w:tcBorders>
          </w:tcPr>
          <w:p>
            <w:pPr>
              <w:jc w:val="right"/>
              <w:ind w:right="12"/>
              <w:spacing w:after="0"/>
              <w:rPr>
                <w:sz w:val="20"/>
                <w:szCs w:val="20"/>
                <w:color w:val="auto"/>
              </w:rPr>
            </w:pPr>
            <w:r>
              <w:rPr>
                <w:rFonts w:ascii="Arial" w:cs="Arial" w:eastAsia="Arial" w:hAnsi="Arial"/>
                <w:sz w:val="14"/>
                <w:szCs w:val="14"/>
                <w:color w:val="002D73"/>
              </w:rPr>
              <w:t>—</w:t>
            </w:r>
          </w:p>
        </w:tc>
        <w:tc>
          <w:tcPr>
            <w:tcW w:w="10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rPr>
              <w:t>$</w:t>
            </w:r>
          </w:p>
        </w:tc>
        <w:tc>
          <w:tcPr>
            <w:tcW w:w="1160" w:type="dxa"/>
            <w:vAlign w:val="bottom"/>
            <w:tcBorders>
              <w:bottom w:val="single" w:sz="8" w:color="7F96B9"/>
              <w:right w:val="single" w:sz="8" w:color="7F96B9"/>
            </w:tcBorders>
          </w:tcPr>
          <w:p>
            <w:pPr>
              <w:jc w:val="right"/>
              <w:ind w:right="11"/>
              <w:spacing w:after="0"/>
              <w:rPr>
                <w:sz w:val="20"/>
                <w:szCs w:val="20"/>
                <w:color w:val="auto"/>
              </w:rPr>
            </w:pPr>
            <w:r>
              <w:rPr>
                <w:rFonts w:ascii="Arial" w:cs="Arial" w:eastAsia="Arial" w:hAnsi="Arial"/>
                <w:sz w:val="14"/>
                <w:szCs w:val="14"/>
                <w:color w:val="002D73"/>
              </w:rPr>
              <w:t>—</w:t>
            </w:r>
          </w:p>
        </w:tc>
        <w:tc>
          <w:tcPr>
            <w:tcW w:w="220" w:type="dxa"/>
            <w:vAlign w:val="bottom"/>
            <w:tcBorders>
              <w:bottom w:val="single" w:sz="8" w:color="7F96B9"/>
            </w:tcBorders>
          </w:tcPr>
          <w:p>
            <w:pPr>
              <w:jc w:val="right"/>
              <w:ind w:right="48"/>
              <w:spacing w:after="0"/>
              <w:rPr>
                <w:sz w:val="20"/>
                <w:szCs w:val="20"/>
                <w:color w:val="auto"/>
              </w:rPr>
            </w:pPr>
            <w:r>
              <w:rPr>
                <w:rFonts w:ascii="Arial" w:cs="Arial" w:eastAsia="Arial" w:hAnsi="Arial"/>
                <w:sz w:val="14"/>
                <w:szCs w:val="14"/>
                <w:color w:val="002D73"/>
              </w:rPr>
              <w:t>$</w:t>
            </w:r>
          </w:p>
        </w:tc>
        <w:tc>
          <w:tcPr>
            <w:tcW w:w="1080" w:type="dxa"/>
            <w:vAlign w:val="bottom"/>
            <w:tcBorders>
              <w:bottom w:val="single" w:sz="8" w:color="7F96B9"/>
              <w:right w:val="single" w:sz="8" w:color="7F96B9"/>
            </w:tcBorders>
          </w:tcPr>
          <w:p>
            <w:pPr>
              <w:jc w:val="right"/>
              <w:ind w:right="32"/>
              <w:spacing w:after="0"/>
              <w:rPr>
                <w:sz w:val="20"/>
                <w:szCs w:val="20"/>
                <w:color w:val="auto"/>
              </w:rPr>
            </w:pPr>
            <w:r>
              <w:rPr>
                <w:rFonts w:ascii="Arial" w:cs="Arial" w:eastAsia="Arial" w:hAnsi="Arial"/>
                <w:sz w:val="14"/>
                <w:szCs w:val="14"/>
                <w:color w:val="002D73"/>
              </w:rPr>
              <w:t>4,809,759</w:t>
            </w:r>
          </w:p>
        </w:tc>
        <w:tc>
          <w:tcPr>
            <w:tcW w:w="12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w w:val="76"/>
              </w:rPr>
              <w:t>$</w:t>
            </w:r>
          </w:p>
        </w:tc>
        <w:tc>
          <w:tcPr>
            <w:tcW w:w="1320" w:type="dxa"/>
            <w:vAlign w:val="bottom"/>
            <w:tcBorders>
              <w:bottom w:val="single" w:sz="8" w:color="7F96B9"/>
              <w:right w:val="single" w:sz="8" w:color="7F96B9"/>
            </w:tcBorders>
          </w:tcPr>
          <w:p>
            <w:pPr>
              <w:jc w:val="right"/>
              <w:ind w:right="11"/>
              <w:spacing w:after="0"/>
              <w:rPr>
                <w:sz w:val="20"/>
                <w:szCs w:val="20"/>
                <w:color w:val="auto"/>
              </w:rPr>
            </w:pPr>
            <w:r>
              <w:rPr>
                <w:rFonts w:ascii="Arial" w:cs="Arial" w:eastAsia="Arial" w:hAnsi="Arial"/>
                <w:sz w:val="14"/>
                <w:szCs w:val="14"/>
                <w:color w:val="002D73"/>
              </w:rPr>
              <w:t>5,130,084</w:t>
            </w:r>
          </w:p>
        </w:tc>
        <w:tc>
          <w:tcPr>
            <w:tcW w:w="280" w:type="dxa"/>
            <w:vAlign w:val="bottom"/>
            <w:tcBorders>
              <w:bottom w:val="single" w:sz="8" w:color="7F96B9"/>
            </w:tcBorders>
          </w:tcPr>
          <w:p>
            <w:pPr>
              <w:jc w:val="right"/>
              <w:ind w:right="108"/>
              <w:spacing w:after="0"/>
              <w:rPr>
                <w:sz w:val="20"/>
                <w:szCs w:val="20"/>
                <w:color w:val="auto"/>
              </w:rPr>
            </w:pPr>
            <w:r>
              <w:rPr>
                <w:rFonts w:ascii="Arial" w:cs="Arial" w:eastAsia="Arial" w:hAnsi="Arial"/>
                <w:sz w:val="14"/>
                <w:szCs w:val="14"/>
                <w:color w:val="002D73"/>
              </w:rPr>
              <w:t>$</w:t>
            </w:r>
          </w:p>
        </w:tc>
        <w:tc>
          <w:tcPr>
            <w:tcW w:w="1000" w:type="dxa"/>
            <w:vAlign w:val="bottom"/>
            <w:tcBorders>
              <w:bottom w:val="single" w:sz="8" w:color="7F96B9"/>
              <w:right w:val="single" w:sz="8" w:color="7F96B9"/>
            </w:tcBorders>
          </w:tcPr>
          <w:p>
            <w:pPr>
              <w:jc w:val="right"/>
              <w:ind w:right="12"/>
              <w:spacing w:after="0"/>
              <w:rPr>
                <w:sz w:val="20"/>
                <w:szCs w:val="20"/>
                <w:color w:val="auto"/>
              </w:rPr>
            </w:pPr>
            <w:r>
              <w:rPr>
                <w:rFonts w:ascii="Arial" w:cs="Arial" w:eastAsia="Arial" w:hAnsi="Arial"/>
                <w:sz w:val="14"/>
                <w:szCs w:val="14"/>
                <w:color w:val="002D73"/>
              </w:rPr>
              <w:t>—</w:t>
            </w:r>
          </w:p>
        </w:tc>
        <w:tc>
          <w:tcPr>
            <w:tcW w:w="10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w w:val="76"/>
              </w:rPr>
              <w:t>$</w:t>
            </w:r>
          </w:p>
        </w:tc>
        <w:tc>
          <w:tcPr>
            <w:tcW w:w="1180" w:type="dxa"/>
            <w:vAlign w:val="bottom"/>
            <w:tcBorders>
              <w:bottom w:val="single" w:sz="8" w:color="7F96B9"/>
              <w:right w:val="single" w:sz="8" w:color="7F96B9"/>
            </w:tcBorders>
          </w:tcPr>
          <w:p>
            <w:pPr>
              <w:jc w:val="right"/>
              <w:ind w:right="11"/>
              <w:spacing w:after="0"/>
              <w:rPr>
                <w:sz w:val="20"/>
                <w:szCs w:val="20"/>
                <w:color w:val="auto"/>
              </w:rPr>
            </w:pPr>
            <w:r>
              <w:rPr>
                <w:rFonts w:ascii="Arial" w:cs="Arial" w:eastAsia="Arial" w:hAnsi="Arial"/>
                <w:sz w:val="14"/>
                <w:szCs w:val="14"/>
                <w:color w:val="002D73"/>
              </w:rPr>
              <w:t>—</w:t>
            </w:r>
          </w:p>
        </w:tc>
        <w:tc>
          <w:tcPr>
            <w:tcW w:w="12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rPr>
              <w:t>$</w:t>
            </w:r>
          </w:p>
        </w:tc>
        <w:tc>
          <w:tcPr>
            <w:tcW w:w="1140" w:type="dxa"/>
            <w:vAlign w:val="bottom"/>
            <w:tcBorders>
              <w:bottom w:val="single" w:sz="8" w:color="7F96B9"/>
              <w:right w:val="single" w:sz="8" w:color="7F96B9"/>
            </w:tcBorders>
          </w:tcPr>
          <w:p>
            <w:pPr>
              <w:jc w:val="right"/>
              <w:ind w:right="11"/>
              <w:spacing w:after="0"/>
              <w:rPr>
                <w:sz w:val="20"/>
                <w:szCs w:val="20"/>
                <w:color w:val="auto"/>
              </w:rPr>
            </w:pPr>
            <w:r>
              <w:rPr>
                <w:rFonts w:ascii="Arial" w:cs="Arial" w:eastAsia="Arial" w:hAnsi="Arial"/>
                <w:sz w:val="14"/>
                <w:szCs w:val="14"/>
                <w:color w:val="002D73"/>
              </w:rPr>
              <w:t>1,830,213</w:t>
            </w:r>
          </w:p>
        </w:tc>
        <w:tc>
          <w:tcPr>
            <w:tcW w:w="14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rPr>
              <w:t>$</w:t>
            </w:r>
          </w:p>
        </w:tc>
        <w:tc>
          <w:tcPr>
            <w:tcW w:w="1280" w:type="dxa"/>
            <w:vAlign w:val="bottom"/>
            <w:tcBorders>
              <w:bottom w:val="single" w:sz="8" w:color="7F96B9"/>
              <w:right w:val="single" w:sz="8" w:color="7F96B9"/>
            </w:tcBorders>
          </w:tcPr>
          <w:p>
            <w:pPr>
              <w:jc w:val="right"/>
              <w:ind w:right="11"/>
              <w:spacing w:after="0"/>
              <w:rPr>
                <w:sz w:val="20"/>
                <w:szCs w:val="20"/>
                <w:color w:val="auto"/>
              </w:rPr>
            </w:pPr>
            <w:r>
              <w:rPr>
                <w:rFonts w:ascii="Arial" w:cs="Arial" w:eastAsia="Arial" w:hAnsi="Arial"/>
                <w:sz w:val="14"/>
                <w:szCs w:val="14"/>
                <w:color w:val="002D73"/>
              </w:rPr>
              <w:t>1,927,256</w:t>
            </w:r>
          </w:p>
        </w:tc>
        <w:tc>
          <w:tcPr>
            <w:tcW w:w="0" w:type="dxa"/>
            <w:vAlign w:val="bottom"/>
          </w:tcPr>
          <w:p>
            <w:pPr>
              <w:spacing w:after="0"/>
              <w:rPr>
                <w:sz w:val="1"/>
                <w:szCs w:val="1"/>
                <w:color w:val="auto"/>
              </w:rPr>
            </w:pPr>
          </w:p>
        </w:tc>
      </w:tr>
      <w:tr>
        <w:trPr>
          <w:trHeight w:val="196"/>
        </w:trPr>
        <w:tc>
          <w:tcPr>
            <w:tcW w:w="720" w:type="dxa"/>
            <w:vAlign w:val="bottom"/>
            <w:tcBorders>
              <w:left w:val="single" w:sz="8" w:color="7F96B9"/>
              <w:bottom w:val="single" w:sz="8" w:color="7F96B9"/>
              <w:right w:val="single" w:sz="8" w:color="7F96B9"/>
            </w:tcBorders>
            <w:shd w:val="clear" w:color="auto" w:fill="BFCADC"/>
          </w:tcPr>
          <w:p>
            <w:pPr>
              <w:ind w:left="200"/>
              <w:spacing w:after="0"/>
              <w:rPr>
                <w:sz w:val="20"/>
                <w:szCs w:val="20"/>
                <w:color w:val="auto"/>
              </w:rPr>
            </w:pPr>
            <w:r>
              <w:rPr>
                <w:rFonts w:ascii="Arial" w:cs="Arial" w:eastAsia="Arial" w:hAnsi="Arial"/>
                <w:sz w:val="14"/>
                <w:szCs w:val="14"/>
                <w:color w:val="002D73"/>
              </w:rPr>
              <w:t>2022</w:t>
            </w:r>
          </w:p>
        </w:tc>
        <w:tc>
          <w:tcPr>
            <w:tcW w:w="220" w:type="dxa"/>
            <w:vAlign w:val="bottom"/>
            <w:tcBorders>
              <w:bottom w:val="single" w:sz="8" w:color="7F96B9"/>
            </w:tcBorders>
            <w:shd w:val="clear" w:color="auto" w:fill="BFCADC"/>
          </w:tcPr>
          <w:p>
            <w:pPr>
              <w:jc w:val="right"/>
              <w:ind w:right="48"/>
              <w:spacing w:after="0"/>
              <w:rPr>
                <w:sz w:val="20"/>
                <w:szCs w:val="20"/>
                <w:color w:val="auto"/>
              </w:rPr>
            </w:pPr>
            <w:r>
              <w:rPr>
                <w:rFonts w:ascii="Arial" w:cs="Arial" w:eastAsia="Arial" w:hAnsi="Arial"/>
                <w:sz w:val="14"/>
                <w:szCs w:val="14"/>
                <w:color w:val="002D73"/>
              </w:rPr>
              <w:t>$</w:t>
            </w:r>
          </w:p>
        </w:tc>
        <w:tc>
          <w:tcPr>
            <w:tcW w:w="1040" w:type="dxa"/>
            <w:vAlign w:val="bottom"/>
            <w:tcBorders>
              <w:bottom w:val="single" w:sz="8" w:color="7F96B9"/>
              <w:right w:val="single" w:sz="8" w:color="7F96B9"/>
            </w:tcBorders>
            <w:shd w:val="clear" w:color="auto" w:fill="BFCADC"/>
          </w:tcPr>
          <w:p>
            <w:pPr>
              <w:jc w:val="right"/>
              <w:ind w:right="12"/>
              <w:spacing w:after="0"/>
              <w:rPr>
                <w:sz w:val="20"/>
                <w:szCs w:val="20"/>
                <w:color w:val="auto"/>
              </w:rPr>
            </w:pPr>
            <w:r>
              <w:rPr>
                <w:rFonts w:ascii="Arial" w:cs="Arial" w:eastAsia="Arial" w:hAnsi="Arial"/>
                <w:sz w:val="14"/>
                <w:szCs w:val="14"/>
                <w:color w:val="002D73"/>
              </w:rPr>
              <w:t>—</w:t>
            </w:r>
          </w:p>
        </w:tc>
        <w:tc>
          <w:tcPr>
            <w:tcW w:w="10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w:t>
            </w:r>
          </w:p>
        </w:tc>
        <w:tc>
          <w:tcPr>
            <w:tcW w:w="1160" w:type="dxa"/>
            <w:vAlign w:val="bottom"/>
            <w:tcBorders>
              <w:bottom w:val="single" w:sz="8" w:color="7F96B9"/>
              <w:right w:val="single" w:sz="8" w:color="7F96B9"/>
            </w:tcBorders>
            <w:shd w:val="clear" w:color="auto" w:fill="BFCADC"/>
          </w:tcPr>
          <w:p>
            <w:pPr>
              <w:jc w:val="right"/>
              <w:ind w:right="11"/>
              <w:spacing w:after="0"/>
              <w:rPr>
                <w:sz w:val="20"/>
                <w:szCs w:val="20"/>
                <w:color w:val="auto"/>
              </w:rPr>
            </w:pPr>
            <w:r>
              <w:rPr>
                <w:rFonts w:ascii="Arial" w:cs="Arial" w:eastAsia="Arial" w:hAnsi="Arial"/>
                <w:sz w:val="14"/>
                <w:szCs w:val="14"/>
                <w:color w:val="002D73"/>
              </w:rPr>
              <w:t>—</w:t>
            </w:r>
          </w:p>
        </w:tc>
        <w:tc>
          <w:tcPr>
            <w:tcW w:w="220" w:type="dxa"/>
            <w:vAlign w:val="bottom"/>
            <w:tcBorders>
              <w:bottom w:val="single" w:sz="8" w:color="7F96B9"/>
            </w:tcBorders>
            <w:shd w:val="clear" w:color="auto" w:fill="BFCADC"/>
          </w:tcPr>
          <w:p>
            <w:pPr>
              <w:jc w:val="right"/>
              <w:ind w:right="48"/>
              <w:spacing w:after="0"/>
              <w:rPr>
                <w:sz w:val="20"/>
                <w:szCs w:val="20"/>
                <w:color w:val="auto"/>
              </w:rPr>
            </w:pPr>
            <w:r>
              <w:rPr>
                <w:rFonts w:ascii="Arial" w:cs="Arial" w:eastAsia="Arial" w:hAnsi="Arial"/>
                <w:sz w:val="14"/>
                <w:szCs w:val="14"/>
                <w:color w:val="002D73"/>
              </w:rPr>
              <w:t>$</w:t>
            </w:r>
          </w:p>
        </w:tc>
        <w:tc>
          <w:tcPr>
            <w:tcW w:w="1080" w:type="dxa"/>
            <w:vAlign w:val="bottom"/>
            <w:tcBorders>
              <w:bottom w:val="single" w:sz="8" w:color="7F96B9"/>
              <w:right w:val="single" w:sz="8" w:color="7F96B9"/>
            </w:tcBorders>
            <w:shd w:val="clear" w:color="auto" w:fill="BFCADC"/>
          </w:tcPr>
          <w:p>
            <w:pPr>
              <w:jc w:val="right"/>
              <w:ind w:right="32"/>
              <w:spacing w:after="0"/>
              <w:rPr>
                <w:sz w:val="20"/>
                <w:szCs w:val="20"/>
                <w:color w:val="auto"/>
              </w:rPr>
            </w:pPr>
            <w:r>
              <w:rPr>
                <w:rFonts w:ascii="Arial" w:cs="Arial" w:eastAsia="Arial" w:hAnsi="Arial"/>
                <w:sz w:val="14"/>
                <w:szCs w:val="14"/>
                <w:color w:val="002D73"/>
              </w:rPr>
              <w:t>3,555,003</w:t>
            </w:r>
          </w:p>
        </w:tc>
        <w:tc>
          <w:tcPr>
            <w:tcW w:w="12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w w:val="76"/>
              </w:rPr>
              <w:t>$</w:t>
            </w:r>
          </w:p>
        </w:tc>
        <w:tc>
          <w:tcPr>
            <w:tcW w:w="1320" w:type="dxa"/>
            <w:vAlign w:val="bottom"/>
            <w:tcBorders>
              <w:bottom w:val="single" w:sz="8" w:color="7F96B9"/>
              <w:right w:val="single" w:sz="8" w:color="7F96B9"/>
            </w:tcBorders>
            <w:shd w:val="clear" w:color="auto" w:fill="BFCADC"/>
          </w:tcPr>
          <w:p>
            <w:pPr>
              <w:jc w:val="right"/>
              <w:ind w:right="11"/>
              <w:spacing w:after="0"/>
              <w:rPr>
                <w:sz w:val="20"/>
                <w:szCs w:val="20"/>
                <w:color w:val="auto"/>
              </w:rPr>
            </w:pPr>
            <w:r>
              <w:rPr>
                <w:rFonts w:ascii="Arial" w:cs="Arial" w:eastAsia="Arial" w:hAnsi="Arial"/>
                <w:sz w:val="14"/>
                <w:szCs w:val="14"/>
                <w:color w:val="002D73"/>
              </w:rPr>
              <w:t>2,624,688</w:t>
            </w:r>
          </w:p>
        </w:tc>
        <w:tc>
          <w:tcPr>
            <w:tcW w:w="280" w:type="dxa"/>
            <w:vAlign w:val="bottom"/>
            <w:tcBorders>
              <w:bottom w:val="single" w:sz="8" w:color="7F96B9"/>
            </w:tcBorders>
            <w:shd w:val="clear" w:color="auto" w:fill="BFCADC"/>
          </w:tcPr>
          <w:p>
            <w:pPr>
              <w:jc w:val="right"/>
              <w:ind w:right="108"/>
              <w:spacing w:after="0"/>
              <w:rPr>
                <w:sz w:val="20"/>
                <w:szCs w:val="20"/>
                <w:color w:val="auto"/>
              </w:rPr>
            </w:pPr>
            <w:r>
              <w:rPr>
                <w:rFonts w:ascii="Arial" w:cs="Arial" w:eastAsia="Arial" w:hAnsi="Arial"/>
                <w:sz w:val="14"/>
                <w:szCs w:val="14"/>
                <w:color w:val="002D73"/>
              </w:rPr>
              <w:t>$</w:t>
            </w:r>
          </w:p>
        </w:tc>
        <w:tc>
          <w:tcPr>
            <w:tcW w:w="1000" w:type="dxa"/>
            <w:vAlign w:val="bottom"/>
            <w:tcBorders>
              <w:bottom w:val="single" w:sz="8" w:color="7F96B9"/>
              <w:right w:val="single" w:sz="8" w:color="7F96B9"/>
            </w:tcBorders>
            <w:shd w:val="clear" w:color="auto" w:fill="BFCADC"/>
          </w:tcPr>
          <w:p>
            <w:pPr>
              <w:jc w:val="right"/>
              <w:ind w:right="12"/>
              <w:spacing w:after="0"/>
              <w:rPr>
                <w:sz w:val="20"/>
                <w:szCs w:val="20"/>
                <w:color w:val="auto"/>
              </w:rPr>
            </w:pPr>
            <w:r>
              <w:rPr>
                <w:rFonts w:ascii="Arial" w:cs="Arial" w:eastAsia="Arial" w:hAnsi="Arial"/>
                <w:sz w:val="14"/>
                <w:szCs w:val="14"/>
                <w:color w:val="002D73"/>
              </w:rPr>
              <w:t>—</w:t>
            </w:r>
          </w:p>
        </w:tc>
        <w:tc>
          <w:tcPr>
            <w:tcW w:w="10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w w:val="76"/>
              </w:rPr>
              <w:t>$</w:t>
            </w:r>
          </w:p>
        </w:tc>
        <w:tc>
          <w:tcPr>
            <w:tcW w:w="1180" w:type="dxa"/>
            <w:vAlign w:val="bottom"/>
            <w:tcBorders>
              <w:bottom w:val="single" w:sz="8" w:color="7F96B9"/>
              <w:right w:val="single" w:sz="8" w:color="7F96B9"/>
            </w:tcBorders>
            <w:shd w:val="clear" w:color="auto" w:fill="BFCADC"/>
          </w:tcPr>
          <w:p>
            <w:pPr>
              <w:jc w:val="right"/>
              <w:ind w:right="11"/>
              <w:spacing w:after="0"/>
              <w:rPr>
                <w:sz w:val="20"/>
                <w:szCs w:val="20"/>
                <w:color w:val="auto"/>
              </w:rPr>
            </w:pPr>
            <w:r>
              <w:rPr>
                <w:rFonts w:ascii="Arial" w:cs="Arial" w:eastAsia="Arial" w:hAnsi="Arial"/>
                <w:sz w:val="14"/>
                <w:szCs w:val="14"/>
                <w:color w:val="002D73"/>
              </w:rPr>
              <w:t>—</w:t>
            </w:r>
          </w:p>
        </w:tc>
        <w:tc>
          <w:tcPr>
            <w:tcW w:w="12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w:t>
            </w:r>
          </w:p>
        </w:tc>
        <w:tc>
          <w:tcPr>
            <w:tcW w:w="1140" w:type="dxa"/>
            <w:vAlign w:val="bottom"/>
            <w:tcBorders>
              <w:bottom w:val="single" w:sz="8" w:color="7F96B9"/>
              <w:right w:val="single" w:sz="8" w:color="7F96B9"/>
            </w:tcBorders>
            <w:shd w:val="clear" w:color="auto" w:fill="BFCADC"/>
          </w:tcPr>
          <w:p>
            <w:pPr>
              <w:jc w:val="right"/>
              <w:ind w:right="11"/>
              <w:spacing w:after="0"/>
              <w:rPr>
                <w:sz w:val="20"/>
                <w:szCs w:val="20"/>
                <w:color w:val="auto"/>
              </w:rPr>
            </w:pPr>
            <w:r>
              <w:rPr>
                <w:rFonts w:ascii="Arial" w:cs="Arial" w:eastAsia="Arial" w:hAnsi="Arial"/>
                <w:sz w:val="14"/>
                <w:szCs w:val="14"/>
                <w:color w:val="002D73"/>
              </w:rPr>
              <w:t>1,427,714</w:t>
            </w:r>
          </w:p>
        </w:tc>
        <w:tc>
          <w:tcPr>
            <w:tcW w:w="14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w:t>
            </w:r>
          </w:p>
        </w:tc>
        <w:tc>
          <w:tcPr>
            <w:tcW w:w="1280" w:type="dxa"/>
            <w:vAlign w:val="bottom"/>
            <w:tcBorders>
              <w:bottom w:val="single" w:sz="8" w:color="7F96B9"/>
              <w:right w:val="single" w:sz="8" w:color="7F96B9"/>
            </w:tcBorders>
            <w:shd w:val="clear" w:color="auto" w:fill="BFCADC"/>
          </w:tcPr>
          <w:p>
            <w:pPr>
              <w:jc w:val="right"/>
              <w:ind w:right="11"/>
              <w:spacing w:after="0"/>
              <w:rPr>
                <w:sz w:val="20"/>
                <w:szCs w:val="20"/>
                <w:color w:val="auto"/>
              </w:rPr>
            </w:pPr>
            <w:r>
              <w:rPr>
                <w:rFonts w:ascii="Arial" w:cs="Arial" w:eastAsia="Arial" w:hAnsi="Arial"/>
                <w:sz w:val="14"/>
                <w:szCs w:val="14"/>
                <w:color w:val="002D73"/>
              </w:rPr>
              <w:t>1,059,280</w:t>
            </w:r>
          </w:p>
        </w:tc>
        <w:tc>
          <w:tcPr>
            <w:tcW w:w="0" w:type="dxa"/>
            <w:vAlign w:val="bottom"/>
          </w:tcPr>
          <w:p>
            <w:pPr>
              <w:spacing w:after="0"/>
              <w:rPr>
                <w:sz w:val="1"/>
                <w:szCs w:val="1"/>
                <w:color w:val="auto"/>
              </w:rPr>
            </w:pPr>
          </w:p>
        </w:tc>
      </w:tr>
      <w:tr>
        <w:trPr>
          <w:trHeight w:val="196"/>
        </w:trPr>
        <w:tc>
          <w:tcPr>
            <w:tcW w:w="720" w:type="dxa"/>
            <w:vAlign w:val="bottom"/>
            <w:tcBorders>
              <w:left w:val="single" w:sz="8" w:color="7F96B9"/>
              <w:bottom w:val="single" w:sz="8" w:color="7F96B9"/>
              <w:right w:val="single" w:sz="8" w:color="7F96B9"/>
            </w:tcBorders>
          </w:tcPr>
          <w:p>
            <w:pPr>
              <w:ind w:left="200"/>
              <w:spacing w:after="0"/>
              <w:rPr>
                <w:sz w:val="20"/>
                <w:szCs w:val="20"/>
                <w:color w:val="auto"/>
              </w:rPr>
            </w:pPr>
            <w:r>
              <w:rPr>
                <w:rFonts w:ascii="Arial" w:cs="Arial" w:eastAsia="Arial" w:hAnsi="Arial"/>
                <w:sz w:val="14"/>
                <w:szCs w:val="14"/>
                <w:color w:val="002D73"/>
              </w:rPr>
              <w:t>2021</w:t>
            </w:r>
          </w:p>
        </w:tc>
        <w:tc>
          <w:tcPr>
            <w:tcW w:w="220" w:type="dxa"/>
            <w:vAlign w:val="bottom"/>
            <w:tcBorders>
              <w:bottom w:val="single" w:sz="8" w:color="7F96B9"/>
            </w:tcBorders>
          </w:tcPr>
          <w:p>
            <w:pPr>
              <w:jc w:val="right"/>
              <w:ind w:right="48"/>
              <w:spacing w:after="0"/>
              <w:rPr>
                <w:sz w:val="20"/>
                <w:szCs w:val="20"/>
                <w:color w:val="auto"/>
              </w:rPr>
            </w:pPr>
            <w:r>
              <w:rPr>
                <w:rFonts w:ascii="Arial" w:cs="Arial" w:eastAsia="Arial" w:hAnsi="Arial"/>
                <w:sz w:val="14"/>
                <w:szCs w:val="14"/>
                <w:color w:val="002D73"/>
              </w:rPr>
              <w:t>$</w:t>
            </w:r>
          </w:p>
        </w:tc>
        <w:tc>
          <w:tcPr>
            <w:tcW w:w="1040" w:type="dxa"/>
            <w:vAlign w:val="bottom"/>
            <w:tcBorders>
              <w:bottom w:val="single" w:sz="8" w:color="7F96B9"/>
              <w:right w:val="single" w:sz="8" w:color="7F96B9"/>
            </w:tcBorders>
          </w:tcPr>
          <w:p>
            <w:pPr>
              <w:jc w:val="right"/>
              <w:ind w:right="12"/>
              <w:spacing w:after="0"/>
              <w:rPr>
                <w:sz w:val="20"/>
                <w:szCs w:val="20"/>
                <w:color w:val="auto"/>
              </w:rPr>
            </w:pPr>
            <w:r>
              <w:rPr>
                <w:rFonts w:ascii="Arial" w:cs="Arial" w:eastAsia="Arial" w:hAnsi="Arial"/>
                <w:sz w:val="14"/>
                <w:szCs w:val="14"/>
                <w:color w:val="002D73"/>
              </w:rPr>
              <w:t>—</w:t>
            </w:r>
          </w:p>
        </w:tc>
        <w:tc>
          <w:tcPr>
            <w:tcW w:w="10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rPr>
              <w:t>$</w:t>
            </w:r>
          </w:p>
        </w:tc>
        <w:tc>
          <w:tcPr>
            <w:tcW w:w="1160" w:type="dxa"/>
            <w:vAlign w:val="bottom"/>
            <w:tcBorders>
              <w:bottom w:val="single" w:sz="8" w:color="7F96B9"/>
              <w:right w:val="single" w:sz="8" w:color="7F96B9"/>
            </w:tcBorders>
          </w:tcPr>
          <w:p>
            <w:pPr>
              <w:jc w:val="right"/>
              <w:ind w:right="11"/>
              <w:spacing w:after="0"/>
              <w:rPr>
                <w:sz w:val="20"/>
                <w:szCs w:val="20"/>
                <w:color w:val="auto"/>
              </w:rPr>
            </w:pPr>
            <w:r>
              <w:rPr>
                <w:rFonts w:ascii="Arial" w:cs="Arial" w:eastAsia="Arial" w:hAnsi="Arial"/>
                <w:sz w:val="14"/>
                <w:szCs w:val="14"/>
                <w:color w:val="002D73"/>
              </w:rPr>
              <w:t>—</w:t>
            </w:r>
          </w:p>
        </w:tc>
        <w:tc>
          <w:tcPr>
            <w:tcW w:w="220" w:type="dxa"/>
            <w:vAlign w:val="bottom"/>
            <w:tcBorders>
              <w:bottom w:val="single" w:sz="8" w:color="7F96B9"/>
            </w:tcBorders>
          </w:tcPr>
          <w:p>
            <w:pPr>
              <w:jc w:val="right"/>
              <w:ind w:right="48"/>
              <w:spacing w:after="0"/>
              <w:rPr>
                <w:sz w:val="20"/>
                <w:szCs w:val="20"/>
                <w:color w:val="auto"/>
              </w:rPr>
            </w:pPr>
            <w:r>
              <w:rPr>
                <w:rFonts w:ascii="Arial" w:cs="Arial" w:eastAsia="Arial" w:hAnsi="Arial"/>
                <w:sz w:val="14"/>
                <w:szCs w:val="14"/>
                <w:color w:val="002D73"/>
              </w:rPr>
              <w:t>$</w:t>
            </w:r>
          </w:p>
        </w:tc>
        <w:tc>
          <w:tcPr>
            <w:tcW w:w="1080" w:type="dxa"/>
            <w:vAlign w:val="bottom"/>
            <w:tcBorders>
              <w:bottom w:val="single" w:sz="8" w:color="7F96B9"/>
              <w:right w:val="single" w:sz="8" w:color="7F96B9"/>
            </w:tcBorders>
          </w:tcPr>
          <w:p>
            <w:pPr>
              <w:jc w:val="right"/>
              <w:ind w:right="32"/>
              <w:spacing w:after="0"/>
              <w:rPr>
                <w:sz w:val="20"/>
                <w:szCs w:val="20"/>
                <w:color w:val="auto"/>
              </w:rPr>
            </w:pPr>
            <w:r>
              <w:rPr>
                <w:rFonts w:ascii="Arial" w:cs="Arial" w:eastAsia="Arial" w:hAnsi="Arial"/>
                <w:sz w:val="14"/>
                <w:szCs w:val="14"/>
                <w:color w:val="002D73"/>
              </w:rPr>
              <w:t>2,456,970</w:t>
            </w:r>
          </w:p>
        </w:tc>
        <w:tc>
          <w:tcPr>
            <w:tcW w:w="12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w w:val="76"/>
              </w:rPr>
              <w:t>$</w:t>
            </w:r>
          </w:p>
        </w:tc>
        <w:tc>
          <w:tcPr>
            <w:tcW w:w="1320" w:type="dxa"/>
            <w:vAlign w:val="bottom"/>
            <w:tcBorders>
              <w:bottom w:val="single" w:sz="8" w:color="7F96B9"/>
              <w:right w:val="single" w:sz="8" w:color="7F96B9"/>
            </w:tcBorders>
          </w:tcPr>
          <w:p>
            <w:pPr>
              <w:jc w:val="right"/>
              <w:ind w:right="11"/>
              <w:spacing w:after="0"/>
              <w:rPr>
                <w:sz w:val="20"/>
                <w:szCs w:val="20"/>
                <w:color w:val="auto"/>
              </w:rPr>
            </w:pPr>
            <w:r>
              <w:rPr>
                <w:rFonts w:ascii="Arial" w:cs="Arial" w:eastAsia="Arial" w:hAnsi="Arial"/>
                <w:sz w:val="14"/>
                <w:szCs w:val="14"/>
                <w:color w:val="002D73"/>
              </w:rPr>
              <w:t>2,361,197</w:t>
            </w:r>
          </w:p>
        </w:tc>
        <w:tc>
          <w:tcPr>
            <w:tcW w:w="280" w:type="dxa"/>
            <w:vAlign w:val="bottom"/>
            <w:tcBorders>
              <w:bottom w:val="single" w:sz="8" w:color="7F96B9"/>
            </w:tcBorders>
          </w:tcPr>
          <w:p>
            <w:pPr>
              <w:jc w:val="right"/>
              <w:ind w:right="108"/>
              <w:spacing w:after="0"/>
              <w:rPr>
                <w:sz w:val="20"/>
                <w:szCs w:val="20"/>
                <w:color w:val="auto"/>
              </w:rPr>
            </w:pPr>
            <w:r>
              <w:rPr>
                <w:rFonts w:ascii="Arial" w:cs="Arial" w:eastAsia="Arial" w:hAnsi="Arial"/>
                <w:sz w:val="14"/>
                <w:szCs w:val="14"/>
                <w:color w:val="002D73"/>
              </w:rPr>
              <w:t>$</w:t>
            </w:r>
          </w:p>
        </w:tc>
        <w:tc>
          <w:tcPr>
            <w:tcW w:w="1000" w:type="dxa"/>
            <w:vAlign w:val="bottom"/>
            <w:tcBorders>
              <w:bottom w:val="single" w:sz="8" w:color="7F96B9"/>
              <w:right w:val="single" w:sz="8" w:color="7F96B9"/>
            </w:tcBorders>
          </w:tcPr>
          <w:p>
            <w:pPr>
              <w:jc w:val="right"/>
              <w:ind w:right="12"/>
              <w:spacing w:after="0"/>
              <w:rPr>
                <w:sz w:val="20"/>
                <w:szCs w:val="20"/>
                <w:color w:val="auto"/>
              </w:rPr>
            </w:pPr>
            <w:r>
              <w:rPr>
                <w:rFonts w:ascii="Arial" w:cs="Arial" w:eastAsia="Arial" w:hAnsi="Arial"/>
                <w:sz w:val="14"/>
                <w:szCs w:val="14"/>
                <w:color w:val="002D73"/>
              </w:rPr>
              <w:t>4,400,422</w:t>
            </w:r>
          </w:p>
        </w:tc>
        <w:tc>
          <w:tcPr>
            <w:tcW w:w="10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w w:val="76"/>
              </w:rPr>
              <w:t>$</w:t>
            </w:r>
          </w:p>
        </w:tc>
        <w:tc>
          <w:tcPr>
            <w:tcW w:w="1180" w:type="dxa"/>
            <w:vAlign w:val="bottom"/>
            <w:tcBorders>
              <w:bottom w:val="single" w:sz="8" w:color="7F96B9"/>
              <w:right w:val="single" w:sz="8" w:color="7F96B9"/>
            </w:tcBorders>
          </w:tcPr>
          <w:p>
            <w:pPr>
              <w:jc w:val="right"/>
              <w:ind w:right="11"/>
              <w:spacing w:after="0"/>
              <w:rPr>
                <w:sz w:val="20"/>
                <w:szCs w:val="20"/>
                <w:color w:val="auto"/>
              </w:rPr>
            </w:pPr>
            <w:r>
              <w:rPr>
                <w:rFonts w:ascii="Arial" w:cs="Arial" w:eastAsia="Arial" w:hAnsi="Arial"/>
                <w:sz w:val="14"/>
                <w:szCs w:val="14"/>
                <w:color w:val="002D73"/>
              </w:rPr>
              <w:t>2,648,915</w:t>
            </w:r>
          </w:p>
        </w:tc>
        <w:tc>
          <w:tcPr>
            <w:tcW w:w="12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rPr>
              <w:t>$</w:t>
            </w:r>
          </w:p>
        </w:tc>
        <w:tc>
          <w:tcPr>
            <w:tcW w:w="1140" w:type="dxa"/>
            <w:vAlign w:val="bottom"/>
            <w:tcBorders>
              <w:bottom w:val="single" w:sz="8" w:color="7F96B9"/>
              <w:right w:val="single" w:sz="8" w:color="7F96B9"/>
            </w:tcBorders>
          </w:tcPr>
          <w:p>
            <w:pPr>
              <w:jc w:val="right"/>
              <w:ind w:right="11"/>
              <w:spacing w:after="0"/>
              <w:rPr>
                <w:sz w:val="20"/>
                <w:szCs w:val="20"/>
                <w:color w:val="auto"/>
              </w:rPr>
            </w:pPr>
            <w:r>
              <w:rPr>
                <w:rFonts w:ascii="Arial" w:cs="Arial" w:eastAsia="Arial" w:hAnsi="Arial"/>
                <w:sz w:val="14"/>
                <w:szCs w:val="14"/>
                <w:color w:val="002D73"/>
              </w:rPr>
              <w:t>935,317</w:t>
            </w:r>
          </w:p>
        </w:tc>
        <w:tc>
          <w:tcPr>
            <w:tcW w:w="14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rPr>
              <w:t>$</w:t>
            </w:r>
          </w:p>
        </w:tc>
        <w:tc>
          <w:tcPr>
            <w:tcW w:w="1280" w:type="dxa"/>
            <w:vAlign w:val="bottom"/>
            <w:tcBorders>
              <w:bottom w:val="single" w:sz="8" w:color="7F96B9"/>
              <w:right w:val="single" w:sz="8" w:color="7F96B9"/>
            </w:tcBorders>
          </w:tcPr>
          <w:p>
            <w:pPr>
              <w:jc w:val="right"/>
              <w:ind w:right="11"/>
              <w:spacing w:after="0"/>
              <w:rPr>
                <w:sz w:val="20"/>
                <w:szCs w:val="20"/>
                <w:color w:val="auto"/>
              </w:rPr>
            </w:pPr>
            <w:r>
              <w:rPr>
                <w:rFonts w:ascii="Arial" w:cs="Arial" w:eastAsia="Arial" w:hAnsi="Arial"/>
                <w:sz w:val="14"/>
                <w:szCs w:val="14"/>
                <w:color w:val="002D73"/>
              </w:rPr>
              <w:t>613,817</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760" w:type="dxa"/>
            <w:vAlign w:val="bottom"/>
            <w:tcBorders>
              <w:left w:val="single" w:sz="8" w:color="7F96B9"/>
              <w:right w:val="single" w:sz="8" w:color="002D73"/>
            </w:tcBorders>
            <w:shd w:val="clear" w:color="auto" w:fill="002D73"/>
          </w:tcPr>
          <w:p>
            <w:pPr>
              <w:spacing w:after="0"/>
              <w:rPr>
                <w:sz w:val="23"/>
                <w:szCs w:val="23"/>
                <w:color w:val="auto"/>
              </w:rPr>
            </w:pPr>
          </w:p>
        </w:tc>
        <w:tc>
          <w:tcPr>
            <w:tcW w:w="7780" w:type="dxa"/>
            <w:vAlign w:val="bottom"/>
            <w:tcBorders>
              <w:right w:val="single" w:sz="8" w:color="002D73"/>
            </w:tcBorders>
            <w:gridSpan w:val="2"/>
            <w:shd w:val="clear" w:color="auto" w:fill="002D73"/>
          </w:tcPr>
          <w:p>
            <w:pPr>
              <w:ind w:left="2260"/>
              <w:spacing w:after="0"/>
              <w:rPr>
                <w:sz w:val="20"/>
                <w:szCs w:val="20"/>
                <w:color w:val="auto"/>
              </w:rPr>
            </w:pPr>
            <w:r>
              <w:rPr>
                <w:rFonts w:ascii="Arial" w:cs="Arial" w:eastAsia="Arial" w:hAnsi="Arial"/>
                <w:sz w:val="14"/>
                <w:szCs w:val="14"/>
                <w:b w:val="1"/>
                <w:bCs w:val="1"/>
                <w:color w:val="FFFFFF"/>
              </w:rPr>
              <w:t>Value of Initial Fixed $100 Investment Based on</w:t>
            </w:r>
          </w:p>
        </w:tc>
        <w:tc>
          <w:tcPr>
            <w:tcW w:w="420" w:type="dxa"/>
            <w:vAlign w:val="bottom"/>
            <w:shd w:val="clear" w:color="auto" w:fill="002D73"/>
          </w:tcPr>
          <w:p>
            <w:pPr>
              <w:spacing w:after="0"/>
              <w:rPr>
                <w:sz w:val="23"/>
                <w:szCs w:val="23"/>
                <w:color w:val="auto"/>
              </w:rPr>
            </w:pPr>
          </w:p>
        </w:tc>
        <w:tc>
          <w:tcPr>
            <w:tcW w:w="860" w:type="dxa"/>
            <w:vAlign w:val="bottom"/>
            <w:tcBorders>
              <w:right w:val="single" w:sz="8" w:color="002D73"/>
            </w:tcBorders>
            <w:shd w:val="clear" w:color="auto" w:fill="002D73"/>
          </w:tcPr>
          <w:p>
            <w:pPr>
              <w:spacing w:after="0"/>
              <w:rPr>
                <w:sz w:val="23"/>
                <w:szCs w:val="23"/>
                <w:color w:val="auto"/>
              </w:rPr>
            </w:pPr>
          </w:p>
        </w:tc>
        <w:tc>
          <w:tcPr>
            <w:tcW w:w="100" w:type="dxa"/>
            <w:vAlign w:val="bottom"/>
            <w:shd w:val="clear" w:color="auto" w:fill="002D73"/>
          </w:tcPr>
          <w:p>
            <w:pPr>
              <w:spacing w:after="0"/>
              <w:rPr>
                <w:sz w:val="23"/>
                <w:szCs w:val="23"/>
                <w:color w:val="auto"/>
              </w:rPr>
            </w:pPr>
          </w:p>
        </w:tc>
        <w:tc>
          <w:tcPr>
            <w:tcW w:w="1340" w:type="dxa"/>
            <w:vAlign w:val="bottom"/>
            <w:tcBorders>
              <w:right w:val="single" w:sz="8" w:color="7F96B9"/>
            </w:tcBorders>
            <w:vMerge w:val="restart"/>
            <w:shd w:val="clear" w:color="auto" w:fill="002D73"/>
          </w:tcPr>
          <w:p>
            <w:pPr>
              <w:jc w:val="right"/>
              <w:ind w:right="68"/>
              <w:spacing w:after="0"/>
              <w:rPr>
                <w:sz w:val="20"/>
                <w:szCs w:val="20"/>
                <w:color w:val="auto"/>
              </w:rPr>
            </w:pPr>
            <w:r>
              <w:rPr>
                <w:rFonts w:ascii="Arial" w:cs="Arial" w:eastAsia="Arial" w:hAnsi="Arial"/>
                <w:sz w:val="14"/>
                <w:szCs w:val="14"/>
                <w:b w:val="1"/>
                <w:bCs w:val="1"/>
                <w:color w:val="FFFFFF"/>
              </w:rPr>
              <w:t>Adjusted EBITDA</w:t>
            </w:r>
          </w:p>
        </w:tc>
        <w:tc>
          <w:tcPr>
            <w:tcW w:w="0" w:type="dxa"/>
            <w:vAlign w:val="bottom"/>
          </w:tcPr>
          <w:p>
            <w:pPr>
              <w:spacing w:after="0"/>
              <w:rPr>
                <w:sz w:val="1"/>
                <w:szCs w:val="1"/>
                <w:color w:val="auto"/>
              </w:rPr>
            </w:pPr>
          </w:p>
        </w:tc>
      </w:tr>
      <w:tr>
        <w:trPr>
          <w:trHeight w:val="44"/>
        </w:trPr>
        <w:tc>
          <w:tcPr>
            <w:tcW w:w="760" w:type="dxa"/>
            <w:vAlign w:val="bottom"/>
            <w:tcBorders>
              <w:left w:val="single" w:sz="8" w:color="7F96B9"/>
              <w:right w:val="single" w:sz="8" w:color="002D73"/>
            </w:tcBorders>
            <w:vMerge w:val="restart"/>
            <w:shd w:val="clear" w:color="auto" w:fill="002D73"/>
          </w:tcPr>
          <w:p>
            <w:pPr>
              <w:ind w:left="220"/>
              <w:spacing w:after="0"/>
              <w:rPr>
                <w:sz w:val="20"/>
                <w:szCs w:val="20"/>
                <w:color w:val="auto"/>
              </w:rPr>
            </w:pPr>
            <w:r>
              <w:rPr>
                <w:rFonts w:ascii="Arial" w:cs="Arial" w:eastAsia="Arial" w:hAnsi="Arial"/>
                <w:sz w:val="14"/>
                <w:szCs w:val="14"/>
                <w:b w:val="1"/>
                <w:bCs w:val="1"/>
                <w:color w:val="FFFFFF"/>
              </w:rPr>
              <w:t>Year</w:t>
            </w:r>
          </w:p>
        </w:tc>
        <w:tc>
          <w:tcPr>
            <w:tcW w:w="384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4"/>
                <w:szCs w:val="14"/>
                <w:b w:val="1"/>
                <w:bCs w:val="1"/>
                <w:color w:val="FFFFFF"/>
                <w:w w:val="99"/>
              </w:rPr>
              <w:t>KWR Total Shareholder Return</w:t>
            </w:r>
            <w:r>
              <w:rPr>
                <w:rFonts w:ascii="Arial" w:cs="Arial" w:eastAsia="Arial" w:hAnsi="Arial"/>
                <w:sz w:val="18"/>
                <w:szCs w:val="18"/>
                <w:b w:val="1"/>
                <w:bCs w:val="1"/>
                <w:color w:val="FFFFFF"/>
                <w:w w:val="99"/>
                <w:vertAlign w:val="superscript"/>
              </w:rPr>
              <w:t>(6)</w:t>
            </w:r>
          </w:p>
        </w:tc>
        <w:tc>
          <w:tcPr>
            <w:tcW w:w="3940" w:type="dxa"/>
            <w:vAlign w:val="bottom"/>
            <w:tcBorders>
              <w:right w:val="single" w:sz="8" w:color="002D73"/>
            </w:tcBorders>
            <w:vMerge w:val="restart"/>
            <w:shd w:val="clear" w:color="auto" w:fill="002D73"/>
          </w:tcPr>
          <w:p>
            <w:pPr>
              <w:ind w:left="620"/>
              <w:spacing w:after="0"/>
              <w:rPr>
                <w:sz w:val="20"/>
                <w:szCs w:val="20"/>
                <w:color w:val="auto"/>
              </w:rPr>
            </w:pPr>
            <w:r>
              <w:rPr>
                <w:rFonts w:ascii="Arial" w:cs="Arial" w:eastAsia="Arial" w:hAnsi="Arial"/>
                <w:sz w:val="14"/>
                <w:szCs w:val="14"/>
                <w:b w:val="1"/>
                <w:bCs w:val="1"/>
                <w:color w:val="FFFFFF"/>
              </w:rPr>
              <w:t>Peer Group Total Shareholder Return</w:t>
            </w:r>
            <w:r>
              <w:rPr>
                <w:rFonts w:ascii="Arial" w:cs="Arial" w:eastAsia="Arial" w:hAnsi="Arial"/>
                <w:sz w:val="18"/>
                <w:szCs w:val="18"/>
                <w:b w:val="1"/>
                <w:bCs w:val="1"/>
                <w:color w:val="FFFFFF"/>
                <w:vertAlign w:val="superscript"/>
              </w:rPr>
              <w:t>(6)</w:t>
            </w:r>
          </w:p>
        </w:tc>
        <w:tc>
          <w:tcPr>
            <w:tcW w:w="1280" w:type="dxa"/>
            <w:vAlign w:val="bottom"/>
            <w:tcBorders>
              <w:right w:val="single" w:sz="8" w:color="002D73"/>
            </w:tcBorders>
            <w:gridSpan w:val="2"/>
            <w:vMerge w:val="restart"/>
            <w:shd w:val="clear" w:color="auto" w:fill="002D73"/>
          </w:tcPr>
          <w:p>
            <w:pPr>
              <w:jc w:val="right"/>
              <w:ind w:right="28"/>
              <w:spacing w:after="0"/>
              <w:rPr>
                <w:sz w:val="20"/>
                <w:szCs w:val="20"/>
                <w:color w:val="auto"/>
              </w:rPr>
            </w:pPr>
            <w:r>
              <w:rPr>
                <w:rFonts w:ascii="Arial" w:cs="Arial" w:eastAsia="Arial" w:hAnsi="Arial"/>
                <w:sz w:val="14"/>
                <w:szCs w:val="14"/>
                <w:b w:val="1"/>
                <w:bCs w:val="1"/>
                <w:color w:val="FFFFFF"/>
              </w:rPr>
              <w:t>Net Income ($M)</w:t>
            </w:r>
          </w:p>
        </w:tc>
        <w:tc>
          <w:tcPr>
            <w:tcW w:w="100" w:type="dxa"/>
            <w:vAlign w:val="bottom"/>
            <w:shd w:val="clear" w:color="auto" w:fill="002D73"/>
          </w:tcPr>
          <w:p>
            <w:pPr>
              <w:spacing w:after="0"/>
              <w:rPr>
                <w:sz w:val="3"/>
                <w:szCs w:val="3"/>
                <w:color w:val="auto"/>
              </w:rPr>
            </w:pPr>
          </w:p>
        </w:tc>
        <w:tc>
          <w:tcPr>
            <w:tcW w:w="1340" w:type="dxa"/>
            <w:vAlign w:val="bottom"/>
            <w:tcBorders>
              <w:right w:val="single" w:sz="8" w:color="7F96B9"/>
            </w:tcBorders>
            <w:vMerge w:val="continue"/>
            <w:shd w:val="clear" w:color="auto" w:fill="002D73"/>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760" w:type="dxa"/>
            <w:vAlign w:val="bottom"/>
            <w:tcBorders>
              <w:left w:val="single" w:sz="8" w:color="7F96B9"/>
              <w:right w:val="single" w:sz="8" w:color="002D73"/>
            </w:tcBorders>
            <w:vMerge w:val="continue"/>
            <w:shd w:val="clear" w:color="auto" w:fill="002D73"/>
          </w:tcPr>
          <w:p>
            <w:pPr>
              <w:spacing w:after="0"/>
              <w:rPr>
                <w:sz w:val="18"/>
                <w:szCs w:val="18"/>
                <w:color w:val="auto"/>
              </w:rPr>
            </w:pPr>
          </w:p>
        </w:tc>
        <w:tc>
          <w:tcPr>
            <w:tcW w:w="3840" w:type="dxa"/>
            <w:vAlign w:val="bottom"/>
            <w:tcBorders>
              <w:right w:val="single" w:sz="8" w:color="002D73"/>
            </w:tcBorders>
            <w:vMerge w:val="continue"/>
            <w:shd w:val="clear" w:color="auto" w:fill="002D73"/>
          </w:tcPr>
          <w:p>
            <w:pPr>
              <w:spacing w:after="0"/>
              <w:rPr>
                <w:sz w:val="18"/>
                <w:szCs w:val="18"/>
                <w:color w:val="auto"/>
              </w:rPr>
            </w:pPr>
          </w:p>
        </w:tc>
        <w:tc>
          <w:tcPr>
            <w:tcW w:w="3940" w:type="dxa"/>
            <w:vAlign w:val="bottom"/>
            <w:tcBorders>
              <w:right w:val="single" w:sz="8" w:color="002D73"/>
            </w:tcBorders>
            <w:vMerge w:val="continue"/>
            <w:shd w:val="clear" w:color="auto" w:fill="002D73"/>
          </w:tcPr>
          <w:p>
            <w:pPr>
              <w:spacing w:after="0"/>
              <w:rPr>
                <w:sz w:val="18"/>
                <w:szCs w:val="18"/>
                <w:color w:val="auto"/>
              </w:rPr>
            </w:pPr>
          </w:p>
        </w:tc>
        <w:tc>
          <w:tcPr>
            <w:tcW w:w="1280" w:type="dxa"/>
            <w:vAlign w:val="bottom"/>
            <w:tcBorders>
              <w:right w:val="single" w:sz="8" w:color="002D73"/>
            </w:tcBorders>
            <w:gridSpan w:val="2"/>
            <w:vMerge w:val="continue"/>
            <w:shd w:val="clear" w:color="auto" w:fill="002D73"/>
          </w:tcPr>
          <w:p>
            <w:pPr>
              <w:spacing w:after="0"/>
              <w:rPr>
                <w:sz w:val="18"/>
                <w:szCs w:val="18"/>
                <w:color w:val="auto"/>
              </w:rPr>
            </w:pPr>
          </w:p>
        </w:tc>
        <w:tc>
          <w:tcPr>
            <w:tcW w:w="100" w:type="dxa"/>
            <w:vAlign w:val="bottom"/>
            <w:shd w:val="clear" w:color="auto" w:fill="002D73"/>
          </w:tcPr>
          <w:p>
            <w:pPr>
              <w:spacing w:after="0"/>
              <w:rPr>
                <w:sz w:val="18"/>
                <w:szCs w:val="18"/>
                <w:color w:val="auto"/>
              </w:rPr>
            </w:pPr>
          </w:p>
        </w:tc>
        <w:tc>
          <w:tcPr>
            <w:tcW w:w="1340" w:type="dxa"/>
            <w:vAlign w:val="bottom"/>
            <w:tcBorders>
              <w:right w:val="single" w:sz="8" w:color="7F96B9"/>
            </w:tcBorders>
            <w:shd w:val="clear" w:color="auto" w:fill="002D73"/>
          </w:tcPr>
          <w:p>
            <w:pPr>
              <w:jc w:val="right"/>
              <w:ind w:right="108"/>
              <w:spacing w:after="0" w:line="201" w:lineRule="exact"/>
              <w:rPr>
                <w:sz w:val="20"/>
                <w:szCs w:val="20"/>
                <w:color w:val="auto"/>
              </w:rPr>
            </w:pPr>
            <w:r>
              <w:rPr>
                <w:rFonts w:ascii="Arial" w:cs="Arial" w:eastAsia="Arial" w:hAnsi="Arial"/>
                <w:sz w:val="14"/>
                <w:szCs w:val="14"/>
                <w:b w:val="1"/>
                <w:bCs w:val="1"/>
                <w:color w:val="FFFFFF"/>
              </w:rPr>
              <w:t>(in thousands)</w:t>
            </w:r>
            <w:r>
              <w:rPr>
                <w:rFonts w:ascii="Arial" w:cs="Arial" w:eastAsia="Arial" w:hAnsi="Arial"/>
                <w:sz w:val="18"/>
                <w:szCs w:val="18"/>
                <w:b w:val="1"/>
                <w:bCs w:val="1"/>
                <w:color w:val="FFFFFF"/>
                <w:vertAlign w:val="superscript"/>
              </w:rPr>
              <w:t>(7)</w:t>
            </w:r>
          </w:p>
        </w:tc>
        <w:tc>
          <w:tcPr>
            <w:tcW w:w="0" w:type="dxa"/>
            <w:vAlign w:val="bottom"/>
          </w:tcPr>
          <w:p>
            <w:pPr>
              <w:spacing w:after="0"/>
              <w:rPr>
                <w:sz w:val="1"/>
                <w:szCs w:val="1"/>
                <w:color w:val="auto"/>
              </w:rPr>
            </w:pPr>
          </w:p>
        </w:tc>
      </w:tr>
      <w:tr>
        <w:trPr>
          <w:trHeight w:val="198"/>
        </w:trPr>
        <w:tc>
          <w:tcPr>
            <w:tcW w:w="760" w:type="dxa"/>
            <w:vAlign w:val="bottom"/>
            <w:tcBorders>
              <w:left w:val="single" w:sz="8" w:color="7F96B9"/>
              <w:bottom w:val="single" w:sz="8" w:color="7F96B9"/>
              <w:right w:val="single" w:sz="8" w:color="7F96B9"/>
            </w:tcBorders>
          </w:tcPr>
          <w:p>
            <w:pPr>
              <w:ind w:left="220"/>
              <w:spacing w:after="0"/>
              <w:rPr>
                <w:sz w:val="20"/>
                <w:szCs w:val="20"/>
                <w:color w:val="auto"/>
              </w:rPr>
            </w:pPr>
            <w:r>
              <w:rPr>
                <w:rFonts w:ascii="Arial" w:cs="Arial" w:eastAsia="Arial" w:hAnsi="Arial"/>
                <w:sz w:val="14"/>
                <w:szCs w:val="14"/>
                <w:color w:val="002D73"/>
              </w:rPr>
              <w:t>2025</w:t>
            </w:r>
          </w:p>
        </w:tc>
        <w:tc>
          <w:tcPr>
            <w:tcW w:w="38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$57.15</w:t>
            </w:r>
          </w:p>
        </w:tc>
        <w:tc>
          <w:tcPr>
            <w:tcW w:w="39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w w:val="98"/>
              </w:rPr>
              <w:t>$119.03</w:t>
            </w:r>
          </w:p>
        </w:tc>
        <w:tc>
          <w:tcPr>
            <w:tcW w:w="420" w:type="dxa"/>
            <w:vAlign w:val="bottom"/>
            <w:tcBorders>
              <w:bottom w:val="single" w:sz="8" w:color="7F96B9"/>
            </w:tcBorders>
          </w:tcPr>
          <w:p>
            <w:pPr>
              <w:jc w:val="right"/>
              <w:ind w:right="268"/>
              <w:spacing w:after="0"/>
              <w:rPr>
                <w:sz w:val="20"/>
                <w:szCs w:val="20"/>
                <w:color w:val="auto"/>
              </w:rPr>
            </w:pPr>
            <w:r>
              <w:rPr>
                <w:rFonts w:ascii="Arial" w:cs="Arial" w:eastAsia="Arial" w:hAnsi="Arial"/>
                <w:sz w:val="14"/>
                <w:szCs w:val="14"/>
                <w:color w:val="002D73"/>
                <w:w w:val="76"/>
              </w:rPr>
              <w:t>$</w:t>
            </w:r>
          </w:p>
        </w:tc>
        <w:tc>
          <w:tcPr>
            <w:tcW w:w="86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4"/>
                <w:szCs w:val="14"/>
                <w:color w:val="002D73"/>
              </w:rPr>
              <w:t>(2.40)</w:t>
            </w:r>
          </w:p>
        </w:tc>
        <w:tc>
          <w:tcPr>
            <w:tcW w:w="10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w w:val="76"/>
              </w:rPr>
              <w:t>$</w:t>
            </w:r>
          </w:p>
        </w:tc>
        <w:tc>
          <w:tcPr>
            <w:tcW w:w="1340" w:type="dxa"/>
            <w:vAlign w:val="bottom"/>
            <w:tcBorders>
              <w:bottom w:val="single" w:sz="8" w:color="7F96B9"/>
              <w:right w:val="single" w:sz="8" w:color="7F96B9"/>
            </w:tcBorders>
          </w:tcPr>
          <w:p>
            <w:pPr>
              <w:jc w:val="right"/>
              <w:ind w:right="8"/>
              <w:spacing w:after="0"/>
              <w:rPr>
                <w:sz w:val="20"/>
                <w:szCs w:val="20"/>
                <w:color w:val="auto"/>
              </w:rPr>
            </w:pPr>
            <w:r>
              <w:rPr>
                <w:rFonts w:ascii="Arial" w:cs="Arial" w:eastAsia="Arial" w:hAnsi="Arial"/>
                <w:sz w:val="14"/>
                <w:szCs w:val="14"/>
                <w:color w:val="002D73"/>
              </w:rPr>
              <w:t>299,238</w:t>
            </w:r>
          </w:p>
        </w:tc>
        <w:tc>
          <w:tcPr>
            <w:tcW w:w="0" w:type="dxa"/>
            <w:vAlign w:val="bottom"/>
          </w:tcPr>
          <w:p>
            <w:pPr>
              <w:spacing w:after="0"/>
              <w:rPr>
                <w:sz w:val="1"/>
                <w:szCs w:val="1"/>
                <w:color w:val="auto"/>
              </w:rPr>
            </w:pPr>
          </w:p>
        </w:tc>
      </w:tr>
      <w:tr>
        <w:trPr>
          <w:trHeight w:val="196"/>
        </w:trPr>
        <w:tc>
          <w:tcPr>
            <w:tcW w:w="760" w:type="dxa"/>
            <w:vAlign w:val="bottom"/>
            <w:tcBorders>
              <w:left w:val="single" w:sz="8" w:color="7F96B9"/>
              <w:bottom w:val="single" w:sz="8" w:color="7F96B9"/>
              <w:right w:val="single" w:sz="8" w:color="7F96B9"/>
            </w:tcBorders>
            <w:shd w:val="clear" w:color="auto" w:fill="BFCADC"/>
          </w:tcPr>
          <w:p>
            <w:pPr>
              <w:ind w:left="220"/>
              <w:spacing w:after="0"/>
              <w:rPr>
                <w:sz w:val="20"/>
                <w:szCs w:val="20"/>
                <w:color w:val="auto"/>
              </w:rPr>
            </w:pPr>
            <w:r>
              <w:rPr>
                <w:rFonts w:ascii="Arial" w:cs="Arial" w:eastAsia="Arial" w:hAnsi="Arial"/>
                <w:sz w:val="14"/>
                <w:szCs w:val="14"/>
                <w:color w:val="002D73"/>
              </w:rPr>
              <w:t>2024</w:t>
            </w:r>
          </w:p>
        </w:tc>
        <w:tc>
          <w:tcPr>
            <w:tcW w:w="38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$57.65</w:t>
            </w:r>
          </w:p>
        </w:tc>
        <w:tc>
          <w:tcPr>
            <w:tcW w:w="39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$122.34</w:t>
            </w:r>
          </w:p>
        </w:tc>
        <w:tc>
          <w:tcPr>
            <w:tcW w:w="420" w:type="dxa"/>
            <w:vAlign w:val="bottom"/>
            <w:tcBorders>
              <w:bottom w:val="single" w:sz="8" w:color="7F96B9"/>
            </w:tcBorders>
            <w:shd w:val="clear" w:color="auto" w:fill="BFCADC"/>
          </w:tcPr>
          <w:p>
            <w:pPr>
              <w:jc w:val="right"/>
              <w:ind w:right="268"/>
              <w:spacing w:after="0"/>
              <w:rPr>
                <w:sz w:val="20"/>
                <w:szCs w:val="20"/>
                <w:color w:val="auto"/>
              </w:rPr>
            </w:pPr>
            <w:r>
              <w:rPr>
                <w:rFonts w:ascii="Arial" w:cs="Arial" w:eastAsia="Arial" w:hAnsi="Arial"/>
                <w:sz w:val="14"/>
                <w:szCs w:val="14"/>
                <w:color w:val="002D73"/>
                <w:w w:val="76"/>
              </w:rPr>
              <w:t>$</w:t>
            </w:r>
          </w:p>
        </w:tc>
        <w:tc>
          <w:tcPr>
            <w:tcW w:w="860" w:type="dxa"/>
            <w:vAlign w:val="bottom"/>
            <w:tcBorders>
              <w:bottom w:val="single" w:sz="8" w:color="7F96B9"/>
              <w:right w:val="single" w:sz="8" w:color="7F96B9"/>
            </w:tcBorders>
            <w:shd w:val="clear" w:color="auto" w:fill="BFCADC"/>
          </w:tcPr>
          <w:p>
            <w:pPr>
              <w:jc w:val="right"/>
              <w:ind w:right="28"/>
              <w:spacing w:after="0"/>
              <w:rPr>
                <w:sz w:val="20"/>
                <w:szCs w:val="20"/>
                <w:color w:val="auto"/>
              </w:rPr>
            </w:pPr>
            <w:r>
              <w:rPr>
                <w:rFonts w:ascii="Arial" w:cs="Arial" w:eastAsia="Arial" w:hAnsi="Arial"/>
                <w:sz w:val="14"/>
                <w:szCs w:val="14"/>
                <w:color w:val="002D73"/>
              </w:rPr>
              <w:t>116.73</w:t>
            </w:r>
          </w:p>
        </w:tc>
        <w:tc>
          <w:tcPr>
            <w:tcW w:w="10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w w:val="76"/>
              </w:rPr>
              <w:t>$</w:t>
            </w:r>
          </w:p>
        </w:tc>
        <w:tc>
          <w:tcPr>
            <w:tcW w:w="1340" w:type="dxa"/>
            <w:vAlign w:val="bottom"/>
            <w:tcBorders>
              <w:bottom w:val="single" w:sz="8" w:color="7F96B9"/>
              <w:right w:val="single" w:sz="8" w:color="7F96B9"/>
            </w:tcBorders>
            <w:shd w:val="clear" w:color="auto" w:fill="BFCADC"/>
          </w:tcPr>
          <w:p>
            <w:pPr>
              <w:jc w:val="right"/>
              <w:ind w:right="8"/>
              <w:spacing w:after="0"/>
              <w:rPr>
                <w:sz w:val="20"/>
                <w:szCs w:val="20"/>
                <w:color w:val="auto"/>
              </w:rPr>
            </w:pPr>
            <w:r>
              <w:rPr>
                <w:rFonts w:ascii="Arial" w:cs="Arial" w:eastAsia="Arial" w:hAnsi="Arial"/>
                <w:sz w:val="14"/>
                <w:szCs w:val="14"/>
                <w:color w:val="002D73"/>
              </w:rPr>
              <w:t>310,918</w:t>
            </w:r>
          </w:p>
        </w:tc>
        <w:tc>
          <w:tcPr>
            <w:tcW w:w="0" w:type="dxa"/>
            <w:vAlign w:val="bottom"/>
          </w:tcPr>
          <w:p>
            <w:pPr>
              <w:spacing w:after="0"/>
              <w:rPr>
                <w:sz w:val="1"/>
                <w:szCs w:val="1"/>
                <w:color w:val="auto"/>
              </w:rPr>
            </w:pPr>
          </w:p>
        </w:tc>
      </w:tr>
      <w:tr>
        <w:trPr>
          <w:trHeight w:val="196"/>
        </w:trPr>
        <w:tc>
          <w:tcPr>
            <w:tcW w:w="760" w:type="dxa"/>
            <w:vAlign w:val="bottom"/>
            <w:tcBorders>
              <w:left w:val="single" w:sz="8" w:color="7F96B9"/>
              <w:bottom w:val="single" w:sz="8" w:color="7F96B9"/>
              <w:right w:val="single" w:sz="8" w:color="7F96B9"/>
            </w:tcBorders>
          </w:tcPr>
          <w:p>
            <w:pPr>
              <w:ind w:left="220"/>
              <w:spacing w:after="0"/>
              <w:rPr>
                <w:sz w:val="20"/>
                <w:szCs w:val="20"/>
                <w:color w:val="auto"/>
              </w:rPr>
            </w:pPr>
            <w:r>
              <w:rPr>
                <w:rFonts w:ascii="Arial" w:cs="Arial" w:eastAsia="Arial" w:hAnsi="Arial"/>
                <w:sz w:val="14"/>
                <w:szCs w:val="14"/>
                <w:color w:val="002D73"/>
              </w:rPr>
              <w:t>2023</w:t>
            </w:r>
          </w:p>
        </w:tc>
        <w:tc>
          <w:tcPr>
            <w:tcW w:w="38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$86.53</w:t>
            </w:r>
          </w:p>
        </w:tc>
        <w:tc>
          <w:tcPr>
            <w:tcW w:w="39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$123.66</w:t>
            </w:r>
          </w:p>
        </w:tc>
        <w:tc>
          <w:tcPr>
            <w:tcW w:w="420" w:type="dxa"/>
            <w:vAlign w:val="bottom"/>
            <w:tcBorders>
              <w:bottom w:val="single" w:sz="8" w:color="7F96B9"/>
            </w:tcBorders>
          </w:tcPr>
          <w:p>
            <w:pPr>
              <w:jc w:val="right"/>
              <w:ind w:right="268"/>
              <w:spacing w:after="0"/>
              <w:rPr>
                <w:sz w:val="20"/>
                <w:szCs w:val="20"/>
                <w:color w:val="auto"/>
              </w:rPr>
            </w:pPr>
            <w:r>
              <w:rPr>
                <w:rFonts w:ascii="Arial" w:cs="Arial" w:eastAsia="Arial" w:hAnsi="Arial"/>
                <w:sz w:val="14"/>
                <w:szCs w:val="14"/>
                <w:color w:val="002D73"/>
                <w:w w:val="76"/>
              </w:rPr>
              <w:t>$</w:t>
            </w:r>
          </w:p>
        </w:tc>
        <w:tc>
          <w:tcPr>
            <w:tcW w:w="860" w:type="dxa"/>
            <w:vAlign w:val="bottom"/>
            <w:tcBorders>
              <w:bottom w:val="single" w:sz="8" w:color="7F96B9"/>
              <w:right w:val="single" w:sz="8" w:color="7F96B9"/>
            </w:tcBorders>
          </w:tcPr>
          <w:p>
            <w:pPr>
              <w:jc w:val="right"/>
              <w:ind w:right="28"/>
              <w:spacing w:after="0"/>
              <w:rPr>
                <w:sz w:val="20"/>
                <w:szCs w:val="20"/>
                <w:color w:val="auto"/>
              </w:rPr>
            </w:pPr>
            <w:r>
              <w:rPr>
                <w:rFonts w:ascii="Arial" w:cs="Arial" w:eastAsia="Arial" w:hAnsi="Arial"/>
                <w:sz w:val="14"/>
                <w:szCs w:val="14"/>
                <w:color w:val="002D73"/>
              </w:rPr>
              <w:t>112.87</w:t>
            </w:r>
          </w:p>
        </w:tc>
        <w:tc>
          <w:tcPr>
            <w:tcW w:w="10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w w:val="76"/>
              </w:rPr>
              <w:t>$</w:t>
            </w:r>
          </w:p>
        </w:tc>
        <w:tc>
          <w:tcPr>
            <w:tcW w:w="1340" w:type="dxa"/>
            <w:vAlign w:val="bottom"/>
            <w:tcBorders>
              <w:bottom w:val="single" w:sz="8" w:color="7F96B9"/>
              <w:right w:val="single" w:sz="8" w:color="7F96B9"/>
            </w:tcBorders>
          </w:tcPr>
          <w:p>
            <w:pPr>
              <w:jc w:val="right"/>
              <w:ind w:right="8"/>
              <w:spacing w:after="0"/>
              <w:rPr>
                <w:sz w:val="20"/>
                <w:szCs w:val="20"/>
                <w:color w:val="auto"/>
              </w:rPr>
            </w:pPr>
            <w:r>
              <w:rPr>
                <w:rFonts w:ascii="Arial" w:cs="Arial" w:eastAsia="Arial" w:hAnsi="Arial"/>
                <w:sz w:val="14"/>
                <w:szCs w:val="14"/>
                <w:color w:val="002D73"/>
              </w:rPr>
              <w:t>320,379</w:t>
            </w:r>
          </w:p>
        </w:tc>
        <w:tc>
          <w:tcPr>
            <w:tcW w:w="0" w:type="dxa"/>
            <w:vAlign w:val="bottom"/>
          </w:tcPr>
          <w:p>
            <w:pPr>
              <w:spacing w:after="0"/>
              <w:rPr>
                <w:sz w:val="1"/>
                <w:szCs w:val="1"/>
                <w:color w:val="auto"/>
              </w:rPr>
            </w:pPr>
          </w:p>
        </w:tc>
      </w:tr>
      <w:tr>
        <w:trPr>
          <w:trHeight w:val="196"/>
        </w:trPr>
        <w:tc>
          <w:tcPr>
            <w:tcW w:w="760" w:type="dxa"/>
            <w:vAlign w:val="bottom"/>
            <w:tcBorders>
              <w:left w:val="single" w:sz="8" w:color="7F96B9"/>
              <w:bottom w:val="single" w:sz="8" w:color="7F96B9"/>
              <w:right w:val="single" w:sz="8" w:color="7F96B9"/>
            </w:tcBorders>
            <w:shd w:val="clear" w:color="auto" w:fill="BFCADC"/>
          </w:tcPr>
          <w:p>
            <w:pPr>
              <w:ind w:left="220"/>
              <w:spacing w:after="0"/>
              <w:rPr>
                <w:sz w:val="20"/>
                <w:szCs w:val="20"/>
                <w:color w:val="auto"/>
              </w:rPr>
            </w:pPr>
            <w:r>
              <w:rPr>
                <w:rFonts w:ascii="Arial" w:cs="Arial" w:eastAsia="Arial" w:hAnsi="Arial"/>
                <w:sz w:val="14"/>
                <w:szCs w:val="14"/>
                <w:color w:val="002D73"/>
              </w:rPr>
              <w:t>2022</w:t>
            </w:r>
          </w:p>
        </w:tc>
        <w:tc>
          <w:tcPr>
            <w:tcW w:w="38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rPr>
              <w:t>$67.01</w:t>
            </w:r>
          </w:p>
        </w:tc>
        <w:tc>
          <w:tcPr>
            <w:tcW w:w="39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4"/>
                <w:szCs w:val="14"/>
                <w:color w:val="002D73"/>
                <w:w w:val="98"/>
              </w:rPr>
              <w:t>$111.31</w:t>
            </w:r>
          </w:p>
        </w:tc>
        <w:tc>
          <w:tcPr>
            <w:tcW w:w="420" w:type="dxa"/>
            <w:vAlign w:val="bottom"/>
            <w:tcBorders>
              <w:bottom w:val="single" w:sz="8" w:color="7F96B9"/>
            </w:tcBorders>
            <w:shd w:val="clear" w:color="auto" w:fill="BFCADC"/>
          </w:tcPr>
          <w:p>
            <w:pPr>
              <w:jc w:val="right"/>
              <w:ind w:right="268"/>
              <w:spacing w:after="0"/>
              <w:rPr>
                <w:sz w:val="20"/>
                <w:szCs w:val="20"/>
                <w:color w:val="auto"/>
              </w:rPr>
            </w:pPr>
            <w:r>
              <w:rPr>
                <w:rFonts w:ascii="Arial" w:cs="Arial" w:eastAsia="Arial" w:hAnsi="Arial"/>
                <w:sz w:val="14"/>
                <w:szCs w:val="14"/>
                <w:color w:val="002D73"/>
                <w:w w:val="76"/>
              </w:rPr>
              <w:t>$</w:t>
            </w:r>
          </w:p>
        </w:tc>
        <w:tc>
          <w:tcPr>
            <w:tcW w:w="86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(15.84)</w:t>
            </w:r>
          </w:p>
        </w:tc>
        <w:tc>
          <w:tcPr>
            <w:tcW w:w="10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w w:val="76"/>
              </w:rPr>
              <w:t>$</w:t>
            </w:r>
          </w:p>
        </w:tc>
        <w:tc>
          <w:tcPr>
            <w:tcW w:w="1340" w:type="dxa"/>
            <w:vAlign w:val="bottom"/>
            <w:tcBorders>
              <w:bottom w:val="single" w:sz="8" w:color="7F96B9"/>
              <w:right w:val="single" w:sz="8" w:color="7F96B9"/>
            </w:tcBorders>
            <w:shd w:val="clear" w:color="auto" w:fill="BFCADC"/>
          </w:tcPr>
          <w:p>
            <w:pPr>
              <w:jc w:val="right"/>
              <w:ind w:right="8"/>
              <w:spacing w:after="0"/>
              <w:rPr>
                <w:sz w:val="20"/>
                <w:szCs w:val="20"/>
                <w:color w:val="auto"/>
              </w:rPr>
            </w:pPr>
            <w:r>
              <w:rPr>
                <w:rFonts w:ascii="Arial" w:cs="Arial" w:eastAsia="Arial" w:hAnsi="Arial"/>
                <w:sz w:val="14"/>
                <w:szCs w:val="14"/>
                <w:color w:val="002D73"/>
              </w:rPr>
              <w:t>257,150</w:t>
            </w:r>
          </w:p>
        </w:tc>
        <w:tc>
          <w:tcPr>
            <w:tcW w:w="0" w:type="dxa"/>
            <w:vAlign w:val="bottom"/>
          </w:tcPr>
          <w:p>
            <w:pPr>
              <w:spacing w:after="0"/>
              <w:rPr>
                <w:sz w:val="1"/>
                <w:szCs w:val="1"/>
                <w:color w:val="auto"/>
              </w:rPr>
            </w:pPr>
          </w:p>
        </w:tc>
      </w:tr>
      <w:tr>
        <w:trPr>
          <w:trHeight w:val="196"/>
        </w:trPr>
        <w:tc>
          <w:tcPr>
            <w:tcW w:w="760" w:type="dxa"/>
            <w:vAlign w:val="bottom"/>
            <w:tcBorders>
              <w:left w:val="single" w:sz="8" w:color="7F96B9"/>
              <w:bottom w:val="single" w:sz="8" w:color="7F96B9"/>
              <w:right w:val="single" w:sz="8" w:color="7F96B9"/>
            </w:tcBorders>
          </w:tcPr>
          <w:p>
            <w:pPr>
              <w:ind w:left="220"/>
              <w:spacing w:after="0"/>
              <w:rPr>
                <w:sz w:val="20"/>
                <w:szCs w:val="20"/>
                <w:color w:val="auto"/>
              </w:rPr>
            </w:pPr>
            <w:r>
              <w:rPr>
                <w:rFonts w:ascii="Arial" w:cs="Arial" w:eastAsia="Arial" w:hAnsi="Arial"/>
                <w:sz w:val="14"/>
                <w:szCs w:val="14"/>
                <w:color w:val="002D73"/>
              </w:rPr>
              <w:t>2021</w:t>
            </w:r>
          </w:p>
        </w:tc>
        <w:tc>
          <w:tcPr>
            <w:tcW w:w="38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$91.67</w:t>
            </w:r>
          </w:p>
        </w:tc>
        <w:tc>
          <w:tcPr>
            <w:tcW w:w="39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rPr>
              <w:t>$125.94</w:t>
            </w:r>
          </w:p>
        </w:tc>
        <w:tc>
          <w:tcPr>
            <w:tcW w:w="420" w:type="dxa"/>
            <w:vAlign w:val="bottom"/>
            <w:tcBorders>
              <w:bottom w:val="single" w:sz="8" w:color="7F96B9"/>
            </w:tcBorders>
          </w:tcPr>
          <w:p>
            <w:pPr>
              <w:jc w:val="right"/>
              <w:ind w:right="268"/>
              <w:spacing w:after="0"/>
              <w:rPr>
                <w:sz w:val="20"/>
                <w:szCs w:val="20"/>
                <w:color w:val="auto"/>
              </w:rPr>
            </w:pPr>
            <w:r>
              <w:rPr>
                <w:rFonts w:ascii="Arial" w:cs="Arial" w:eastAsia="Arial" w:hAnsi="Arial"/>
                <w:sz w:val="14"/>
                <w:szCs w:val="14"/>
                <w:color w:val="002D73"/>
                <w:w w:val="76"/>
              </w:rPr>
              <w:t>$</w:t>
            </w:r>
          </w:p>
        </w:tc>
        <w:tc>
          <w:tcPr>
            <w:tcW w:w="860" w:type="dxa"/>
            <w:vAlign w:val="bottom"/>
            <w:tcBorders>
              <w:bottom w:val="single" w:sz="8" w:color="7F96B9"/>
              <w:right w:val="single" w:sz="8" w:color="7F96B9"/>
            </w:tcBorders>
          </w:tcPr>
          <w:p>
            <w:pPr>
              <w:jc w:val="right"/>
              <w:ind w:right="28"/>
              <w:spacing w:after="0"/>
              <w:rPr>
                <w:sz w:val="20"/>
                <w:szCs w:val="20"/>
                <w:color w:val="auto"/>
              </w:rPr>
            </w:pPr>
            <w:r>
              <w:rPr>
                <w:rFonts w:ascii="Arial" w:cs="Arial" w:eastAsia="Arial" w:hAnsi="Arial"/>
                <w:sz w:val="14"/>
                <w:szCs w:val="14"/>
                <w:color w:val="002D73"/>
              </w:rPr>
              <w:t>121.43</w:t>
            </w:r>
          </w:p>
        </w:tc>
        <w:tc>
          <w:tcPr>
            <w:tcW w:w="100" w:type="dxa"/>
            <w:vAlign w:val="bottom"/>
            <w:tcBorders>
              <w:bottom w:val="single" w:sz="8" w:color="7F96B9"/>
            </w:tcBorders>
          </w:tcPr>
          <w:p>
            <w:pPr>
              <w:jc w:val="right"/>
              <w:spacing w:after="0"/>
              <w:rPr>
                <w:sz w:val="20"/>
                <w:szCs w:val="20"/>
                <w:color w:val="auto"/>
              </w:rPr>
            </w:pPr>
            <w:r>
              <w:rPr>
                <w:rFonts w:ascii="Arial" w:cs="Arial" w:eastAsia="Arial" w:hAnsi="Arial"/>
                <w:sz w:val="14"/>
                <w:szCs w:val="14"/>
                <w:color w:val="002D73"/>
                <w:w w:val="76"/>
              </w:rPr>
              <w:t>$</w:t>
            </w:r>
          </w:p>
        </w:tc>
        <w:tc>
          <w:tcPr>
            <w:tcW w:w="1340" w:type="dxa"/>
            <w:vAlign w:val="bottom"/>
            <w:tcBorders>
              <w:bottom w:val="single" w:sz="8" w:color="7F96B9"/>
              <w:right w:val="single" w:sz="8" w:color="7F96B9"/>
            </w:tcBorders>
          </w:tcPr>
          <w:p>
            <w:pPr>
              <w:jc w:val="right"/>
              <w:ind w:right="8"/>
              <w:spacing w:after="0"/>
              <w:rPr>
                <w:sz w:val="20"/>
                <w:szCs w:val="20"/>
                <w:color w:val="auto"/>
              </w:rPr>
            </w:pPr>
            <w:r>
              <w:rPr>
                <w:rFonts w:ascii="Arial" w:cs="Arial" w:eastAsia="Arial" w:hAnsi="Arial"/>
                <w:sz w:val="14"/>
                <w:szCs w:val="14"/>
                <w:color w:val="002D73"/>
              </w:rPr>
              <w:t>274,109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-1019175</wp:posOffset>
            </wp:positionV>
            <wp:extent cx="5760720" cy="3340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760720" cy="334010"/>
                    </a:xfrm>
                    <a:prstGeom prst="rect">
                      <a:avLst/>
                    </a:prstGeom>
                    <a:noFill/>
                  </pic:spPr>
                </pic:pic>
              </a:graphicData>
            </a:graphic>
          </wp:anchor>
        </w:drawing>
      </w:r>
    </w:p>
    <w:p>
      <w:pPr>
        <w:spacing w:after="0" w:line="110" w:lineRule="exact"/>
        <w:rPr>
          <w:sz w:val="20"/>
          <w:szCs w:val="20"/>
          <w:color w:val="auto"/>
        </w:rPr>
      </w:pPr>
    </w:p>
    <w:p>
      <w:pPr>
        <w:jc w:val="both"/>
        <w:ind w:left="660" w:right="20" w:hanging="328"/>
        <w:spacing w:after="0" w:line="268" w:lineRule="auto"/>
        <w:tabs>
          <w:tab w:leader="none" w:pos="6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table above reflects our current and two former PEOs. Mr. Berquist became our current PEO on November 18, 2024. Our former PEOs include Mr. Tometich, who served as CEO from December 1, 2021 to November 18, 2024 and Mr. Barry who served as CEO through November 30, 2021.</w:t>
      </w:r>
    </w:p>
    <w:p>
      <w:pPr>
        <w:spacing w:after="0" w:line="62" w:lineRule="exact"/>
        <w:rPr>
          <w:rFonts w:ascii="Arial" w:cs="Arial" w:eastAsia="Arial" w:hAnsi="Arial"/>
          <w:sz w:val="18"/>
          <w:szCs w:val="18"/>
          <w:color w:val="auto"/>
        </w:rPr>
      </w:pPr>
    </w:p>
    <w:p>
      <w:pPr>
        <w:jc w:val="both"/>
        <w:ind w:left="660" w:right="20" w:hanging="328"/>
        <w:spacing w:after="0" w:line="259" w:lineRule="auto"/>
        <w:tabs>
          <w:tab w:leader="none" w:pos="6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dollar amounts represent the amount of CAP as computed in accordance with Item 402(v) of Regulation S-K. The dollar amounts do not reflect the actual amount of compensation earned or paid to the PEOs or Non-PEO NEOs during the applicable year. None of our NEOs participated in a pension plan for 2025; therefore, no adjustment from the Summary Compensation Table (“SCT”) total related to pension value was made. To calculate CAP for the current PEO, the following amounts were deducted from and added to SCT total compensation:</w:t>
      </w:r>
    </w:p>
    <w:p>
      <w:pPr>
        <w:spacing w:after="0" w:line="7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Current 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102235</wp:posOffset>
            </wp:positionV>
            <wp:extent cx="8255" cy="2317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102235</wp:posOffset>
            </wp:positionV>
            <wp:extent cx="8255" cy="2317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102235</wp:posOffset>
            </wp:positionV>
            <wp:extent cx="8255" cy="2317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231775"/>
                    </a:xfrm>
                    <a:prstGeom prst="rect">
                      <a:avLst/>
                    </a:prstGeom>
                    <a:noFill/>
                  </pic:spPr>
                </pic:pic>
              </a:graphicData>
            </a:graphic>
          </wp:anchor>
        </w:drawing>
      </w:r>
    </w:p>
    <w:p>
      <w:pPr>
        <w:spacing w:after="0" w:line="141"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60" w:type="dxa"/>
            <w:vAlign w:val="bottom"/>
            <w:tcBorders>
              <w:right w:val="single" w:sz="8" w:color="7F96B9"/>
            </w:tcBorders>
          </w:tcPr>
          <w:p>
            <w:pPr>
              <w:spacing w:after="0"/>
              <w:rPr>
                <w:sz w:val="14"/>
                <w:szCs w:val="14"/>
                <w:color w:val="auto"/>
              </w:rPr>
            </w:pPr>
          </w:p>
        </w:tc>
        <w:tc>
          <w:tcPr>
            <w:tcW w:w="160" w:type="dxa"/>
            <w:vAlign w:val="bottom"/>
            <w:shd w:val="clear" w:color="auto" w:fill="002D73"/>
          </w:tcPr>
          <w:p>
            <w:pPr>
              <w:spacing w:after="0"/>
              <w:rPr>
                <w:sz w:val="14"/>
                <w:szCs w:val="14"/>
                <w:color w:val="auto"/>
              </w:rPr>
            </w:pPr>
          </w:p>
        </w:tc>
        <w:tc>
          <w:tcPr>
            <w:tcW w:w="600" w:type="dxa"/>
            <w:vAlign w:val="bottom"/>
            <w:tcBorders>
              <w:right w:val="single" w:sz="8" w:color="002D73"/>
            </w:tcBorders>
            <w:shd w:val="clear" w:color="auto" w:fill="002D73"/>
          </w:tcPr>
          <w:p>
            <w:pPr>
              <w:spacing w:after="0"/>
              <w:rPr>
                <w:sz w:val="14"/>
                <w:szCs w:val="14"/>
                <w:color w:val="auto"/>
              </w:rPr>
            </w:pPr>
          </w:p>
        </w:tc>
        <w:tc>
          <w:tcPr>
            <w:tcW w:w="3400" w:type="dxa"/>
            <w:vAlign w:val="bottom"/>
            <w:tcBorders>
              <w:right w:val="single" w:sz="8" w:color="002D73"/>
            </w:tcBorders>
            <w:gridSpan w:val="2"/>
            <w:shd w:val="clear" w:color="auto" w:fill="002D73"/>
          </w:tcPr>
          <w:p>
            <w:pPr>
              <w:jc w:val="center"/>
              <w:spacing w:after="0"/>
              <w:rPr>
                <w:sz w:val="20"/>
                <w:szCs w:val="20"/>
                <w:color w:val="auto"/>
              </w:rPr>
            </w:pPr>
            <w:r>
              <w:rPr>
                <w:rFonts w:ascii="Arial" w:cs="Arial" w:eastAsia="Arial" w:hAnsi="Arial"/>
                <w:sz w:val="14"/>
                <w:szCs w:val="14"/>
                <w:b w:val="1"/>
                <w:bCs w:val="1"/>
                <w:color w:val="FFFFFF"/>
              </w:rPr>
              <w:t>Summary Compensation Table Total for Mr.</w:t>
            </w:r>
          </w:p>
        </w:tc>
        <w:tc>
          <w:tcPr>
            <w:tcW w:w="228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4"/>
                <w:szCs w:val="14"/>
                <w:b w:val="1"/>
                <w:bCs w:val="1"/>
                <w:color w:val="FFFFFF"/>
              </w:rPr>
              <w:t>Equity Adjustment</w:t>
            </w:r>
          </w:p>
        </w:tc>
        <w:tc>
          <w:tcPr>
            <w:tcW w:w="4040" w:type="dxa"/>
            <w:vAlign w:val="bottom"/>
            <w:tcBorders>
              <w:right w:val="single" w:sz="8" w:color="7F96B9"/>
            </w:tcBorders>
            <w:gridSpan w:val="3"/>
            <w:vMerge w:val="restart"/>
            <w:shd w:val="clear" w:color="auto" w:fill="002D73"/>
          </w:tcPr>
          <w:p>
            <w:pPr>
              <w:jc w:val="center"/>
              <w:spacing w:after="0"/>
              <w:rPr>
                <w:sz w:val="20"/>
                <w:szCs w:val="20"/>
                <w:color w:val="auto"/>
              </w:rPr>
            </w:pPr>
            <w:r>
              <w:rPr>
                <w:rFonts w:ascii="Arial" w:cs="Arial" w:eastAsia="Arial" w:hAnsi="Arial"/>
                <w:sz w:val="14"/>
                <w:szCs w:val="14"/>
                <w:b w:val="1"/>
                <w:bCs w:val="1"/>
                <w:color w:val="FFFFFF"/>
              </w:rPr>
              <w:t>Compensation Actually Paid to Mr. Berquist Total</w:t>
            </w:r>
          </w:p>
        </w:tc>
        <w:tc>
          <w:tcPr>
            <w:tcW w:w="0" w:type="dxa"/>
            <w:vAlign w:val="bottom"/>
          </w:tcPr>
          <w:p>
            <w:pPr>
              <w:spacing w:after="0"/>
              <w:rPr>
                <w:sz w:val="1"/>
                <w:szCs w:val="1"/>
                <w:color w:val="auto"/>
              </w:rPr>
            </w:pPr>
          </w:p>
        </w:tc>
      </w:tr>
      <w:tr>
        <w:trPr>
          <w:trHeight w:val="203"/>
        </w:trPr>
        <w:tc>
          <w:tcPr>
            <w:tcW w:w="60" w:type="dxa"/>
            <w:vAlign w:val="bottom"/>
            <w:tcBorders>
              <w:right w:val="single" w:sz="8" w:color="7F96B9"/>
            </w:tcBorders>
          </w:tcPr>
          <w:p>
            <w:pPr>
              <w:spacing w:after="0"/>
              <w:rPr>
                <w:sz w:val="17"/>
                <w:szCs w:val="17"/>
                <w:color w:val="auto"/>
              </w:rPr>
            </w:pPr>
          </w:p>
        </w:tc>
        <w:tc>
          <w:tcPr>
            <w:tcW w:w="160" w:type="dxa"/>
            <w:vAlign w:val="bottom"/>
            <w:shd w:val="clear" w:color="auto" w:fill="002D73"/>
          </w:tcPr>
          <w:p>
            <w:pPr>
              <w:spacing w:after="0"/>
              <w:rPr>
                <w:sz w:val="17"/>
                <w:szCs w:val="17"/>
                <w:color w:val="auto"/>
              </w:rPr>
            </w:pPr>
          </w:p>
        </w:tc>
        <w:tc>
          <w:tcPr>
            <w:tcW w:w="1920" w:type="dxa"/>
            <w:vAlign w:val="bottom"/>
            <w:gridSpan w:val="2"/>
            <w:shd w:val="clear" w:color="auto" w:fill="002D73"/>
          </w:tcPr>
          <w:p>
            <w:pPr>
              <w:ind w:left="60"/>
              <w:spacing w:after="0"/>
              <w:rPr>
                <w:sz w:val="20"/>
                <w:szCs w:val="20"/>
                <w:color w:val="auto"/>
              </w:rPr>
            </w:pPr>
            <w:r>
              <w:rPr>
                <w:rFonts w:ascii="Arial" w:cs="Arial" w:eastAsia="Arial" w:hAnsi="Arial"/>
                <w:sz w:val="14"/>
                <w:szCs w:val="14"/>
                <w:b w:val="1"/>
                <w:bCs w:val="1"/>
                <w:color w:val="FFFFFF"/>
              </w:rPr>
              <w:t>Year</w:t>
            </w:r>
          </w:p>
        </w:tc>
        <w:tc>
          <w:tcPr>
            <w:tcW w:w="2080" w:type="dxa"/>
            <w:vAlign w:val="bottom"/>
            <w:tcBorders>
              <w:right w:val="single" w:sz="8" w:color="002D73"/>
            </w:tcBorders>
            <w:shd w:val="clear" w:color="auto" w:fill="002D73"/>
          </w:tcPr>
          <w:p>
            <w:pPr>
              <w:jc w:val="center"/>
              <w:ind w:right="1268"/>
              <w:spacing w:after="0"/>
              <w:rPr>
                <w:sz w:val="20"/>
                <w:szCs w:val="20"/>
                <w:color w:val="auto"/>
              </w:rPr>
            </w:pPr>
            <w:r>
              <w:rPr>
                <w:rFonts w:ascii="Arial" w:cs="Arial" w:eastAsia="Arial" w:hAnsi="Arial"/>
                <w:sz w:val="14"/>
                <w:szCs w:val="14"/>
                <w:b w:val="1"/>
                <w:bCs w:val="1"/>
                <w:color w:val="FFFFFF"/>
              </w:rPr>
              <w:t>Berquist</w:t>
            </w:r>
          </w:p>
        </w:tc>
        <w:tc>
          <w:tcPr>
            <w:tcW w:w="2280" w:type="dxa"/>
            <w:vAlign w:val="bottom"/>
            <w:tcBorders>
              <w:right w:val="single" w:sz="8" w:color="002D73"/>
            </w:tcBorders>
            <w:vMerge w:val="continue"/>
            <w:shd w:val="clear" w:color="auto" w:fill="002D73"/>
          </w:tcPr>
          <w:p>
            <w:pPr>
              <w:spacing w:after="0"/>
              <w:rPr>
                <w:sz w:val="17"/>
                <w:szCs w:val="17"/>
                <w:color w:val="auto"/>
              </w:rPr>
            </w:pPr>
          </w:p>
        </w:tc>
        <w:tc>
          <w:tcPr>
            <w:tcW w:w="4040" w:type="dxa"/>
            <w:vAlign w:val="bottom"/>
            <w:tcBorders>
              <w:right w:val="single" w:sz="8" w:color="7F96B9"/>
            </w:tcBorders>
            <w:gridSpan w:val="3"/>
            <w:vMerge w:val="continue"/>
            <w:shd w:val="clear" w:color="auto" w:fill="002D7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Borders>
              <w:right w:val="single" w:sz="8" w:color="7F96B9"/>
            </w:tcBorders>
          </w:tcPr>
          <w:p>
            <w:pPr>
              <w:spacing w:after="0"/>
              <w:rPr>
                <w:sz w:val="17"/>
                <w:szCs w:val="17"/>
                <w:color w:val="auto"/>
              </w:rPr>
            </w:pPr>
          </w:p>
        </w:tc>
        <w:tc>
          <w:tcPr>
            <w:tcW w:w="160" w:type="dxa"/>
            <w:vAlign w:val="bottom"/>
            <w:tcBorders>
              <w:bottom w:val="single" w:sz="8" w:color="7F96B9"/>
            </w:tcBorders>
          </w:tcPr>
          <w:p>
            <w:pPr>
              <w:spacing w:after="0"/>
              <w:rPr>
                <w:sz w:val="17"/>
                <w:szCs w:val="17"/>
                <w:color w:val="auto"/>
              </w:rPr>
            </w:pPr>
          </w:p>
        </w:tc>
        <w:tc>
          <w:tcPr>
            <w:tcW w:w="600" w:type="dxa"/>
            <w:vAlign w:val="bottom"/>
            <w:tcBorders>
              <w:bottom w:val="single" w:sz="8" w:color="7F96B9"/>
              <w:right w:val="single" w:sz="8" w:color="7F96B9"/>
            </w:tcBorders>
          </w:tcPr>
          <w:p>
            <w:pPr>
              <w:spacing w:after="0"/>
              <w:rPr>
                <w:sz w:val="20"/>
                <w:szCs w:val="20"/>
                <w:color w:val="auto"/>
              </w:rPr>
            </w:pPr>
            <w:r>
              <w:rPr>
                <w:rFonts w:ascii="Arial" w:cs="Arial" w:eastAsia="Arial" w:hAnsi="Arial"/>
                <w:sz w:val="14"/>
                <w:szCs w:val="14"/>
                <w:color w:val="002D73"/>
              </w:rPr>
              <w:t>2025</w:t>
            </w:r>
          </w:p>
        </w:tc>
        <w:tc>
          <w:tcPr>
            <w:tcW w:w="1320" w:type="dxa"/>
            <w:vAlign w:val="bottom"/>
            <w:tcBorders>
              <w:bottom w:val="single" w:sz="8" w:color="7F96B9"/>
            </w:tcBorders>
          </w:tcPr>
          <w:p>
            <w:pPr>
              <w:spacing w:after="0"/>
              <w:rPr>
                <w:sz w:val="17"/>
                <w:szCs w:val="17"/>
                <w:color w:val="auto"/>
              </w:rPr>
            </w:pPr>
          </w:p>
        </w:tc>
        <w:tc>
          <w:tcPr>
            <w:tcW w:w="2080" w:type="dxa"/>
            <w:vAlign w:val="bottom"/>
            <w:tcBorders>
              <w:bottom w:val="single" w:sz="8" w:color="7F96B9"/>
              <w:right w:val="single" w:sz="8" w:color="7F96B9"/>
            </w:tcBorders>
          </w:tcPr>
          <w:p>
            <w:pPr>
              <w:jc w:val="center"/>
              <w:ind w:right="1288"/>
              <w:spacing w:after="0"/>
              <w:rPr>
                <w:sz w:val="20"/>
                <w:szCs w:val="20"/>
                <w:color w:val="auto"/>
              </w:rPr>
            </w:pPr>
            <w:r>
              <w:rPr>
                <w:rFonts w:ascii="Arial" w:cs="Arial" w:eastAsia="Arial" w:hAnsi="Arial"/>
                <w:sz w:val="14"/>
                <w:szCs w:val="14"/>
                <w:color w:val="002D73"/>
              </w:rPr>
              <w:t>$3,709,451</w:t>
            </w:r>
          </w:p>
        </w:tc>
        <w:tc>
          <w:tcPr>
            <w:tcW w:w="2280" w:type="dxa"/>
            <w:vAlign w:val="bottom"/>
            <w:tcBorders>
              <w:bottom w:val="single" w:sz="8" w:color="7F96B9"/>
              <w:right w:val="single" w:sz="8" w:color="7F96B9"/>
            </w:tcBorders>
          </w:tcPr>
          <w:p>
            <w:pPr>
              <w:jc w:val="right"/>
              <w:ind w:right="788"/>
              <w:spacing w:after="0"/>
              <w:rPr>
                <w:sz w:val="20"/>
                <w:szCs w:val="20"/>
                <w:color w:val="auto"/>
              </w:rPr>
            </w:pPr>
            <w:r>
              <w:rPr>
                <w:rFonts w:ascii="Arial" w:cs="Arial" w:eastAsia="Arial" w:hAnsi="Arial"/>
                <w:sz w:val="14"/>
                <w:szCs w:val="14"/>
                <w:color w:val="002D73"/>
              </w:rPr>
              <w:t>$126,584</w:t>
            </w:r>
          </w:p>
        </w:tc>
        <w:tc>
          <w:tcPr>
            <w:tcW w:w="2800" w:type="dxa"/>
            <w:vAlign w:val="bottom"/>
            <w:tcBorders>
              <w:bottom w:val="single" w:sz="8" w:color="7F96B9"/>
            </w:tcBorders>
          </w:tcPr>
          <w:p>
            <w:pPr>
              <w:jc w:val="right"/>
              <w:ind w:right="368"/>
              <w:spacing w:after="0"/>
              <w:rPr>
                <w:sz w:val="20"/>
                <w:szCs w:val="20"/>
                <w:color w:val="auto"/>
              </w:rPr>
            </w:pPr>
            <w:r>
              <w:rPr>
                <w:rFonts w:ascii="Arial" w:cs="Arial" w:eastAsia="Arial" w:hAnsi="Arial"/>
                <w:sz w:val="14"/>
                <w:szCs w:val="14"/>
                <w:color w:val="002D73"/>
              </w:rPr>
              <w:t>$3,836,035</w:t>
            </w:r>
          </w:p>
        </w:tc>
        <w:tc>
          <w:tcPr>
            <w:tcW w:w="400" w:type="dxa"/>
            <w:vAlign w:val="bottom"/>
            <w:tcBorders>
              <w:bottom w:val="single" w:sz="8" w:color="7F96B9"/>
            </w:tcBorders>
          </w:tcPr>
          <w:p>
            <w:pPr>
              <w:spacing w:after="0"/>
              <w:rPr>
                <w:sz w:val="17"/>
                <w:szCs w:val="17"/>
                <w:color w:val="auto"/>
              </w:rPr>
            </w:pPr>
          </w:p>
        </w:tc>
        <w:tc>
          <w:tcPr>
            <w:tcW w:w="840" w:type="dxa"/>
            <w:vAlign w:val="bottom"/>
            <w:tcBorders>
              <w:bottom w:val="single" w:sz="8" w:color="7F96B9"/>
              <w:right w:val="single" w:sz="8" w:color="7F96B9"/>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4160" w:type="dxa"/>
            <w:vAlign w:val="bottom"/>
            <w:gridSpan w:val="4"/>
          </w:tcPr>
          <w:p>
            <w:pPr>
              <w:spacing w:after="0"/>
              <w:rPr>
                <w:sz w:val="18"/>
                <w:szCs w:val="18"/>
                <w:color w:val="auto"/>
              </w:rPr>
            </w:pPr>
          </w:p>
        </w:tc>
        <w:tc>
          <w:tcPr>
            <w:tcW w:w="2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002D73"/>
            </w:tcBorders>
          </w:tcPr>
          <w:p>
            <w:pPr>
              <w:spacing w:after="0"/>
              <w:rPr>
                <w:sz w:val="19"/>
                <w:szCs w:val="19"/>
                <w:color w:val="auto"/>
              </w:rPr>
            </w:pPr>
          </w:p>
        </w:tc>
        <w:tc>
          <w:tcPr>
            <w:tcW w:w="4160" w:type="dxa"/>
            <w:vAlign w:val="bottom"/>
            <w:tcBorders>
              <w:right w:val="single" w:sz="8" w:color="002D73"/>
            </w:tcBorders>
            <w:gridSpan w:val="4"/>
            <w:shd w:val="clear" w:color="auto" w:fill="002D73"/>
          </w:tcPr>
          <w:p>
            <w:pPr>
              <w:spacing w:after="0"/>
              <w:rPr>
                <w:sz w:val="20"/>
                <w:szCs w:val="20"/>
                <w:color w:val="auto"/>
              </w:rPr>
            </w:pPr>
            <w:r>
              <w:rPr>
                <w:rFonts w:ascii="Arial" w:cs="Arial" w:eastAsia="Arial" w:hAnsi="Arial"/>
                <w:sz w:val="14"/>
                <w:szCs w:val="14"/>
                <w:b w:val="1"/>
                <w:bCs w:val="1"/>
                <w:color w:val="FFFFFF"/>
              </w:rPr>
              <w:t>Equity Adjustment for Mr. Berquist</w:t>
            </w:r>
          </w:p>
        </w:tc>
        <w:tc>
          <w:tcPr>
            <w:tcW w:w="2280" w:type="dxa"/>
            <w:vAlign w:val="bottom"/>
            <w:tcBorders>
              <w:right w:val="single" w:sz="8" w:color="002D73"/>
            </w:tcBorders>
            <w:shd w:val="clear" w:color="auto" w:fill="002D73"/>
          </w:tcPr>
          <w:p>
            <w:pPr>
              <w:spacing w:after="0"/>
              <w:rPr>
                <w:sz w:val="19"/>
                <w:szCs w:val="19"/>
                <w:color w:val="auto"/>
              </w:rPr>
            </w:pPr>
          </w:p>
        </w:tc>
        <w:tc>
          <w:tcPr>
            <w:tcW w:w="2800" w:type="dxa"/>
            <w:vAlign w:val="bottom"/>
            <w:tcBorders>
              <w:right w:val="single" w:sz="8" w:color="7F96B9"/>
            </w:tcBorders>
            <w:shd w:val="clear" w:color="auto" w:fill="002D73"/>
          </w:tcPr>
          <w:p>
            <w:pPr>
              <w:spacing w:after="0"/>
              <w:rPr>
                <w:sz w:val="19"/>
                <w:szCs w:val="19"/>
                <w:color w:val="auto"/>
              </w:rPr>
            </w:pPr>
          </w:p>
        </w:tc>
        <w:tc>
          <w:tcPr>
            <w:tcW w:w="400" w:type="dxa"/>
            <w:vAlign w:val="bottom"/>
            <w:shd w:val="clear" w:color="auto" w:fill="002D73"/>
          </w:tcPr>
          <w:p>
            <w:pPr>
              <w:ind w:left="20"/>
              <w:spacing w:after="0"/>
              <w:rPr>
                <w:sz w:val="20"/>
                <w:szCs w:val="20"/>
                <w:color w:val="auto"/>
              </w:rPr>
            </w:pPr>
            <w:r>
              <w:rPr>
                <w:rFonts w:ascii="Arial" w:cs="Arial" w:eastAsia="Arial" w:hAnsi="Arial"/>
                <w:sz w:val="14"/>
                <w:szCs w:val="14"/>
                <w:b w:val="1"/>
                <w:bCs w:val="1"/>
                <w:color w:val="FFFFFF"/>
              </w:rPr>
              <w:t>2025</w:t>
            </w:r>
          </w:p>
        </w:tc>
        <w:tc>
          <w:tcPr>
            <w:tcW w:w="840" w:type="dxa"/>
            <w:vAlign w:val="bottom"/>
            <w:tcBorders>
              <w:right w:val="single" w:sz="8" w:color="7F96B9"/>
            </w:tcBorders>
            <w:shd w:val="clear" w:color="auto" w:fill="002D73"/>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080" w:type="dxa"/>
            <w:vAlign w:val="bottom"/>
            <w:tcBorders>
              <w:bottom w:val="single" w:sz="8" w:color="7F96B9"/>
            </w:tcBorders>
            <w:gridSpan w:val="3"/>
          </w:tcPr>
          <w:p>
            <w:pPr>
              <w:spacing w:after="0"/>
              <w:rPr>
                <w:sz w:val="20"/>
                <w:szCs w:val="20"/>
                <w:color w:val="auto"/>
              </w:rPr>
            </w:pPr>
            <w:r>
              <w:rPr>
                <w:rFonts w:ascii="Arial" w:cs="Arial" w:eastAsia="Arial" w:hAnsi="Arial"/>
                <w:sz w:val="14"/>
                <w:szCs w:val="14"/>
                <w:color w:val="002D73"/>
              </w:rPr>
              <w:t>SCT Total</w:t>
            </w:r>
          </w:p>
        </w:tc>
        <w:tc>
          <w:tcPr>
            <w:tcW w:w="2080" w:type="dxa"/>
            <w:vAlign w:val="bottom"/>
            <w:tcBorders>
              <w:bottom w:val="single" w:sz="8" w:color="7F96B9"/>
            </w:tcBorders>
          </w:tcPr>
          <w:p>
            <w:pPr>
              <w:spacing w:after="0"/>
              <w:rPr>
                <w:sz w:val="17"/>
                <w:szCs w:val="17"/>
                <w:color w:val="auto"/>
              </w:rPr>
            </w:pPr>
          </w:p>
        </w:tc>
        <w:tc>
          <w:tcPr>
            <w:tcW w:w="2280" w:type="dxa"/>
            <w:vAlign w:val="bottom"/>
            <w:tcBorders>
              <w:bottom w:val="single" w:sz="8" w:color="7F96B9"/>
            </w:tcBorders>
          </w:tcPr>
          <w:p>
            <w:pPr>
              <w:spacing w:after="0"/>
              <w:rPr>
                <w:sz w:val="17"/>
                <w:szCs w:val="17"/>
                <w:color w:val="auto"/>
              </w:rPr>
            </w:pPr>
          </w:p>
        </w:tc>
        <w:tc>
          <w:tcPr>
            <w:tcW w:w="2800" w:type="dxa"/>
            <w:vAlign w:val="bottom"/>
            <w:tcBorders>
              <w:bottom w:val="single" w:sz="8" w:color="7F96B9"/>
              <w:right w:val="single" w:sz="8" w:color="7F96B9"/>
            </w:tcBorders>
          </w:tcPr>
          <w:p>
            <w:pPr>
              <w:spacing w:after="0"/>
              <w:rPr>
                <w:sz w:val="17"/>
                <w:szCs w:val="17"/>
                <w:color w:val="auto"/>
              </w:rPr>
            </w:pPr>
          </w:p>
        </w:tc>
        <w:tc>
          <w:tcPr>
            <w:tcW w:w="400" w:type="dxa"/>
            <w:vAlign w:val="bottom"/>
            <w:tcBorders>
              <w:bottom w:val="single" w:sz="8" w:color="7F96B9"/>
            </w:tcBorders>
          </w:tcPr>
          <w:p>
            <w:pPr>
              <w:ind w:left="20"/>
              <w:spacing w:after="0"/>
              <w:rPr>
                <w:sz w:val="20"/>
                <w:szCs w:val="20"/>
                <w:color w:val="auto"/>
              </w:rPr>
            </w:pPr>
            <w:r>
              <w:rPr>
                <w:rFonts w:ascii="Arial" w:cs="Arial" w:eastAsia="Arial" w:hAnsi="Arial"/>
                <w:sz w:val="14"/>
                <w:szCs w:val="14"/>
                <w:color w:val="002D73"/>
              </w:rPr>
              <w:t>$</w:t>
            </w:r>
          </w:p>
        </w:tc>
        <w:tc>
          <w:tcPr>
            <w:tcW w:w="840" w:type="dxa"/>
            <w:vAlign w:val="bottom"/>
            <w:tcBorders>
              <w:bottom w:val="single" w:sz="8" w:color="7F96B9"/>
              <w:right w:val="single" w:sz="8" w:color="7F96B9"/>
            </w:tcBorders>
          </w:tcPr>
          <w:p>
            <w:pPr>
              <w:jc w:val="right"/>
              <w:ind w:right="28"/>
              <w:spacing w:after="0"/>
              <w:rPr>
                <w:sz w:val="20"/>
                <w:szCs w:val="20"/>
                <w:color w:val="auto"/>
              </w:rPr>
            </w:pPr>
            <w:r>
              <w:rPr>
                <w:rFonts w:ascii="Arial" w:cs="Arial" w:eastAsia="Arial" w:hAnsi="Arial"/>
                <w:sz w:val="14"/>
                <w:szCs w:val="14"/>
                <w:color w:val="002D73"/>
              </w:rPr>
              <w:t>3,709,451</w:t>
            </w:r>
          </w:p>
        </w:tc>
        <w:tc>
          <w:tcPr>
            <w:tcW w:w="0" w:type="dxa"/>
            <w:vAlign w:val="bottom"/>
          </w:tcPr>
          <w:p>
            <w:pPr>
              <w:spacing w:after="0"/>
              <w:rPr>
                <w:sz w:val="1"/>
                <w:szCs w:val="1"/>
                <w:color w:val="auto"/>
              </w:rPr>
            </w:pPr>
          </w:p>
        </w:tc>
      </w:tr>
      <w:tr>
        <w:trPr>
          <w:trHeight w:val="199"/>
        </w:trPr>
        <w:tc>
          <w:tcPr>
            <w:tcW w:w="60" w:type="dxa"/>
            <w:vAlign w:val="bottom"/>
            <w:tcBorders>
              <w:right w:val="single" w:sz="8" w:color="BFCADC"/>
            </w:tcBorders>
          </w:tcPr>
          <w:p>
            <w:pPr>
              <w:spacing w:after="0"/>
              <w:rPr>
                <w:sz w:val="17"/>
                <w:szCs w:val="17"/>
                <w:color w:val="auto"/>
              </w:rPr>
            </w:pPr>
          </w:p>
        </w:tc>
        <w:tc>
          <w:tcPr>
            <w:tcW w:w="16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4"/>
                <w:szCs w:val="14"/>
                <w:b w:val="1"/>
                <w:bCs w:val="1"/>
                <w:color w:val="002D73"/>
              </w:rPr>
              <w:t>-</w:t>
            </w:r>
          </w:p>
        </w:tc>
        <w:tc>
          <w:tcPr>
            <w:tcW w:w="4000" w:type="dxa"/>
            <w:vAlign w:val="bottom"/>
            <w:tcBorders>
              <w:bottom w:val="single" w:sz="8" w:color="7F96B9"/>
              <w:right w:val="single" w:sz="8" w:color="BFCADC"/>
            </w:tcBorders>
            <w:gridSpan w:val="3"/>
            <w:shd w:val="clear" w:color="auto" w:fill="BFCADC"/>
          </w:tcPr>
          <w:p>
            <w:pPr>
              <w:ind w:left="100"/>
              <w:spacing w:after="0"/>
              <w:rPr>
                <w:sz w:val="20"/>
                <w:szCs w:val="20"/>
                <w:color w:val="auto"/>
              </w:rPr>
            </w:pPr>
            <w:r>
              <w:rPr>
                <w:rFonts w:ascii="Arial" w:cs="Arial" w:eastAsia="Arial" w:hAnsi="Arial"/>
                <w:sz w:val="14"/>
                <w:szCs w:val="14"/>
                <w:color w:val="002D73"/>
              </w:rPr>
              <w:t>Total SCT Option Awards and Stock Awards</w:t>
            </w:r>
          </w:p>
        </w:tc>
        <w:tc>
          <w:tcPr>
            <w:tcW w:w="2280" w:type="dxa"/>
            <w:vAlign w:val="bottom"/>
            <w:tcBorders>
              <w:bottom w:val="single" w:sz="8" w:color="7F96B9"/>
              <w:right w:val="single" w:sz="8" w:color="BFCADC"/>
            </w:tcBorders>
            <w:shd w:val="clear" w:color="auto" w:fill="BFCADC"/>
          </w:tcPr>
          <w:p>
            <w:pPr>
              <w:spacing w:after="0"/>
              <w:rPr>
                <w:sz w:val="17"/>
                <w:szCs w:val="17"/>
                <w:color w:val="auto"/>
              </w:rPr>
            </w:pPr>
          </w:p>
        </w:tc>
        <w:tc>
          <w:tcPr>
            <w:tcW w:w="2800" w:type="dxa"/>
            <w:vAlign w:val="bottom"/>
            <w:tcBorders>
              <w:bottom w:val="single" w:sz="8" w:color="7F96B9"/>
              <w:right w:val="single" w:sz="8" w:color="7F96B9"/>
            </w:tcBorders>
            <w:shd w:val="clear" w:color="auto" w:fill="BFCADC"/>
          </w:tcPr>
          <w:p>
            <w:pPr>
              <w:spacing w:after="0"/>
              <w:rPr>
                <w:sz w:val="17"/>
                <w:szCs w:val="17"/>
                <w:color w:val="auto"/>
              </w:rPr>
            </w:pPr>
          </w:p>
        </w:tc>
        <w:tc>
          <w:tcPr>
            <w:tcW w:w="400" w:type="dxa"/>
            <w:vAlign w:val="bottom"/>
            <w:tcBorders>
              <w:bottom w:val="single" w:sz="8" w:color="7F96B9"/>
            </w:tcBorders>
            <w:shd w:val="clear" w:color="auto" w:fill="BFCADC"/>
          </w:tcPr>
          <w:p>
            <w:pPr>
              <w:ind w:left="20"/>
              <w:spacing w:after="0"/>
              <w:rPr>
                <w:sz w:val="20"/>
                <w:szCs w:val="20"/>
                <w:color w:val="auto"/>
              </w:rPr>
            </w:pPr>
            <w:r>
              <w:rPr>
                <w:rFonts w:ascii="Arial" w:cs="Arial" w:eastAsia="Arial" w:hAnsi="Arial"/>
                <w:sz w:val="14"/>
                <w:szCs w:val="14"/>
                <w:color w:val="002D73"/>
              </w:rPr>
              <w:t>$</w:t>
            </w:r>
          </w:p>
        </w:tc>
        <w:tc>
          <w:tcPr>
            <w:tcW w:w="84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(2,420,319)</w:t>
            </w:r>
          </w:p>
        </w:tc>
        <w:tc>
          <w:tcPr>
            <w:tcW w:w="0" w:type="dxa"/>
            <w:vAlign w:val="bottom"/>
          </w:tcPr>
          <w:p>
            <w:pPr>
              <w:spacing w:after="0"/>
              <w:rPr>
                <w:sz w:val="1"/>
                <w:szCs w:val="1"/>
                <w:color w:val="auto"/>
              </w:rPr>
            </w:pPr>
          </w:p>
        </w:tc>
      </w:tr>
      <w:tr>
        <w:trPr>
          <w:trHeight w:val="196"/>
        </w:trPr>
        <w:tc>
          <w:tcPr>
            <w:tcW w:w="9300" w:type="dxa"/>
            <w:vAlign w:val="bottom"/>
            <w:tcBorders>
              <w:right w:val="single" w:sz="8" w:color="7F96B9"/>
            </w:tcBorders>
            <w:gridSpan w:val="7"/>
          </w:tcPr>
          <w:p>
            <w:pPr>
              <w:spacing w:after="0"/>
              <w:rPr>
                <w:sz w:val="20"/>
                <w:szCs w:val="20"/>
                <w:color w:val="auto"/>
              </w:rPr>
            </w:pPr>
            <w:r>
              <w:rPr>
                <w:rFonts w:ascii="Arial" w:cs="Arial" w:eastAsia="Arial" w:hAnsi="Arial"/>
                <w:sz w:val="14"/>
                <w:szCs w:val="14"/>
                <w:b w:val="1"/>
                <w:bCs w:val="1"/>
                <w:color w:val="002D73"/>
              </w:rPr>
              <w:t xml:space="preserve">+   </w:t>
            </w:r>
            <w:r>
              <w:rPr>
                <w:rFonts w:ascii="Arial" w:cs="Arial" w:eastAsia="Arial" w:hAnsi="Arial"/>
                <w:sz w:val="14"/>
                <w:szCs w:val="14"/>
                <w:color w:val="002D73"/>
              </w:rPr>
              <w:t>Fair Value at Current Fiscal Year-End of Outstanding and Unvested Option Awards and Stock Awards Granted in Current Fiscal Year</w:t>
            </w:r>
          </w:p>
        </w:tc>
        <w:tc>
          <w:tcPr>
            <w:tcW w:w="400" w:type="dxa"/>
            <w:vAlign w:val="bottom"/>
          </w:tcPr>
          <w:p>
            <w:pPr>
              <w:ind w:left="20"/>
              <w:spacing w:after="0"/>
              <w:rPr>
                <w:sz w:val="20"/>
                <w:szCs w:val="20"/>
                <w:color w:val="auto"/>
              </w:rPr>
            </w:pPr>
            <w:r>
              <w:rPr>
                <w:rFonts w:ascii="Arial" w:cs="Arial" w:eastAsia="Arial" w:hAnsi="Arial"/>
                <w:sz w:val="14"/>
                <w:szCs w:val="14"/>
                <w:color w:val="002D73"/>
              </w:rPr>
              <w:t>$</w:t>
            </w:r>
          </w:p>
        </w:tc>
        <w:tc>
          <w:tcPr>
            <w:tcW w:w="840" w:type="dxa"/>
            <w:vAlign w:val="bottom"/>
            <w:tcBorders>
              <w:right w:val="single" w:sz="8" w:color="7F96B9"/>
            </w:tcBorders>
          </w:tcPr>
          <w:p>
            <w:pPr>
              <w:jc w:val="right"/>
              <w:ind w:right="28"/>
              <w:spacing w:after="0"/>
              <w:rPr>
                <w:sz w:val="20"/>
                <w:szCs w:val="20"/>
                <w:color w:val="auto"/>
              </w:rPr>
            </w:pPr>
            <w:r>
              <w:rPr>
                <w:rFonts w:ascii="Arial" w:cs="Arial" w:eastAsia="Arial" w:hAnsi="Arial"/>
                <w:sz w:val="14"/>
                <w:szCs w:val="14"/>
                <w:color w:val="002D73"/>
              </w:rPr>
              <w:t>2,677,582</w:t>
            </w:r>
          </w:p>
        </w:tc>
        <w:tc>
          <w:tcPr>
            <w:tcW w:w="0" w:type="dxa"/>
            <w:vAlign w:val="bottom"/>
          </w:tcPr>
          <w:p>
            <w:pPr>
              <w:spacing w:after="0"/>
              <w:rPr>
                <w:sz w:val="1"/>
                <w:szCs w:val="1"/>
                <w:color w:val="auto"/>
              </w:rPr>
            </w:pPr>
          </w:p>
        </w:tc>
      </w:tr>
      <w:tr>
        <w:trPr>
          <w:trHeight w:val="210"/>
        </w:trPr>
        <w:tc>
          <w:tcPr>
            <w:tcW w:w="60" w:type="dxa"/>
            <w:vAlign w:val="bottom"/>
            <w:tcBorders>
              <w:right w:val="single" w:sz="8" w:color="BFCADC"/>
            </w:tcBorders>
          </w:tcPr>
          <w:p>
            <w:pPr>
              <w:spacing w:after="0"/>
              <w:rPr>
                <w:sz w:val="18"/>
                <w:szCs w:val="18"/>
                <w:color w:val="auto"/>
              </w:rPr>
            </w:pPr>
          </w:p>
        </w:tc>
        <w:tc>
          <w:tcPr>
            <w:tcW w:w="160" w:type="dxa"/>
            <w:vAlign w:val="bottom"/>
            <w:tcBorders>
              <w:top w:val="single" w:sz="8" w:color="7F96B9"/>
            </w:tcBorders>
            <w:shd w:val="clear" w:color="auto" w:fill="BFCADC"/>
          </w:tcPr>
          <w:p>
            <w:pPr>
              <w:jc w:val="right"/>
              <w:spacing w:after="0"/>
              <w:rPr>
                <w:sz w:val="20"/>
                <w:szCs w:val="20"/>
                <w:color w:val="auto"/>
              </w:rPr>
            </w:pPr>
            <w:r>
              <w:rPr>
                <w:rFonts w:ascii="Arial" w:cs="Arial" w:eastAsia="Arial" w:hAnsi="Arial"/>
                <w:sz w:val="14"/>
                <w:szCs w:val="14"/>
                <w:b w:val="1"/>
                <w:bCs w:val="1"/>
                <w:color w:val="002D73"/>
              </w:rPr>
              <w:t>+</w:t>
            </w:r>
          </w:p>
        </w:tc>
        <w:tc>
          <w:tcPr>
            <w:tcW w:w="9080" w:type="dxa"/>
            <w:vAlign w:val="bottom"/>
            <w:tcBorders>
              <w:top w:val="single" w:sz="8" w:color="7F96B9"/>
              <w:right w:val="single" w:sz="8" w:color="7F96B9"/>
            </w:tcBorders>
            <w:gridSpan w:val="5"/>
            <w:shd w:val="clear" w:color="auto" w:fill="BFCADC"/>
          </w:tcPr>
          <w:p>
            <w:pPr>
              <w:ind w:left="100"/>
              <w:spacing w:after="0"/>
              <w:rPr>
                <w:sz w:val="20"/>
                <w:szCs w:val="20"/>
                <w:color w:val="auto"/>
              </w:rPr>
            </w:pPr>
            <w:r>
              <w:rPr>
                <w:rFonts w:ascii="Arial" w:cs="Arial" w:eastAsia="Arial" w:hAnsi="Arial"/>
                <w:sz w:val="14"/>
                <w:szCs w:val="14"/>
                <w:color w:val="002D73"/>
              </w:rPr>
              <w:t>Change in Fair Value from Prior Fiscal Year-End to Current Fiscal Year-End of Outstanding and Unvested Option Awards and Stock Awards</w:t>
            </w:r>
          </w:p>
        </w:tc>
        <w:tc>
          <w:tcPr>
            <w:tcW w:w="400" w:type="dxa"/>
            <w:vAlign w:val="bottom"/>
            <w:tcBorders>
              <w:top w:val="single" w:sz="8" w:color="7F96B9"/>
            </w:tcBorders>
            <w:shd w:val="clear" w:color="auto" w:fill="BFCADC"/>
          </w:tcPr>
          <w:p>
            <w:pPr>
              <w:ind w:left="20"/>
              <w:spacing w:after="0"/>
              <w:rPr>
                <w:sz w:val="20"/>
                <w:szCs w:val="20"/>
                <w:color w:val="auto"/>
              </w:rPr>
            </w:pPr>
            <w:r>
              <w:rPr>
                <w:rFonts w:ascii="Arial" w:cs="Arial" w:eastAsia="Arial" w:hAnsi="Arial"/>
                <w:sz w:val="14"/>
                <w:szCs w:val="14"/>
                <w:color w:val="002D73"/>
              </w:rPr>
              <w:t>$</w:t>
            </w:r>
          </w:p>
        </w:tc>
        <w:tc>
          <w:tcPr>
            <w:tcW w:w="840" w:type="dxa"/>
            <w:vAlign w:val="bottom"/>
            <w:tcBorders>
              <w:top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(91,760)</w:t>
            </w:r>
          </w:p>
        </w:tc>
        <w:tc>
          <w:tcPr>
            <w:tcW w:w="0" w:type="dxa"/>
            <w:vAlign w:val="bottom"/>
          </w:tcPr>
          <w:p>
            <w:pPr>
              <w:spacing w:after="0"/>
              <w:rPr>
                <w:sz w:val="1"/>
                <w:szCs w:val="1"/>
                <w:color w:val="auto"/>
              </w:rPr>
            </w:pPr>
          </w:p>
        </w:tc>
      </w:tr>
      <w:tr>
        <w:trPr>
          <w:trHeight w:val="121"/>
        </w:trPr>
        <w:tc>
          <w:tcPr>
            <w:tcW w:w="60" w:type="dxa"/>
            <w:vAlign w:val="bottom"/>
            <w:tcBorders>
              <w:right w:val="single" w:sz="8" w:color="BFCADC"/>
            </w:tcBorders>
          </w:tcPr>
          <w:p>
            <w:pPr>
              <w:spacing w:after="0"/>
              <w:rPr>
                <w:sz w:val="10"/>
                <w:szCs w:val="10"/>
                <w:color w:val="auto"/>
              </w:rPr>
            </w:pPr>
          </w:p>
        </w:tc>
        <w:tc>
          <w:tcPr>
            <w:tcW w:w="160" w:type="dxa"/>
            <w:vAlign w:val="bottom"/>
            <w:tcBorders>
              <w:bottom w:val="single" w:sz="8" w:color="7F96B9"/>
            </w:tcBorders>
            <w:shd w:val="clear" w:color="auto" w:fill="BFCADC"/>
          </w:tcPr>
          <w:p>
            <w:pPr>
              <w:spacing w:after="0"/>
              <w:rPr>
                <w:sz w:val="10"/>
                <w:szCs w:val="10"/>
                <w:color w:val="auto"/>
              </w:rPr>
            </w:pPr>
          </w:p>
        </w:tc>
        <w:tc>
          <w:tcPr>
            <w:tcW w:w="1920" w:type="dxa"/>
            <w:vAlign w:val="bottom"/>
            <w:tcBorders>
              <w:bottom w:val="single" w:sz="8" w:color="7F96B9"/>
            </w:tcBorders>
            <w:gridSpan w:val="2"/>
            <w:shd w:val="clear" w:color="auto" w:fill="BFCADC"/>
          </w:tcPr>
          <w:p>
            <w:pPr>
              <w:ind w:left="100"/>
              <w:spacing w:after="0" w:line="122" w:lineRule="exact"/>
              <w:rPr>
                <w:sz w:val="20"/>
                <w:szCs w:val="20"/>
                <w:color w:val="auto"/>
              </w:rPr>
            </w:pPr>
            <w:r>
              <w:rPr>
                <w:rFonts w:ascii="Arial" w:cs="Arial" w:eastAsia="Arial" w:hAnsi="Arial"/>
                <w:sz w:val="14"/>
                <w:szCs w:val="14"/>
                <w:color w:val="002D73"/>
              </w:rPr>
              <w:t>Granted in Prior Fiscal Years</w:t>
            </w:r>
          </w:p>
        </w:tc>
        <w:tc>
          <w:tcPr>
            <w:tcW w:w="2080" w:type="dxa"/>
            <w:vAlign w:val="bottom"/>
            <w:tcBorders>
              <w:bottom w:val="single" w:sz="8" w:color="7F96B9"/>
              <w:right w:val="single" w:sz="8" w:color="BFCADC"/>
            </w:tcBorders>
            <w:shd w:val="clear" w:color="auto" w:fill="BFCADC"/>
          </w:tcPr>
          <w:p>
            <w:pPr>
              <w:spacing w:after="0"/>
              <w:rPr>
                <w:sz w:val="10"/>
                <w:szCs w:val="10"/>
                <w:color w:val="auto"/>
              </w:rPr>
            </w:pPr>
          </w:p>
        </w:tc>
        <w:tc>
          <w:tcPr>
            <w:tcW w:w="2280" w:type="dxa"/>
            <w:vAlign w:val="bottom"/>
            <w:tcBorders>
              <w:bottom w:val="single" w:sz="8" w:color="7F96B9"/>
              <w:right w:val="single" w:sz="8" w:color="BFCADC"/>
            </w:tcBorders>
            <w:shd w:val="clear" w:color="auto" w:fill="BFCADC"/>
          </w:tcPr>
          <w:p>
            <w:pPr>
              <w:spacing w:after="0"/>
              <w:rPr>
                <w:sz w:val="10"/>
                <w:szCs w:val="10"/>
                <w:color w:val="auto"/>
              </w:rPr>
            </w:pPr>
          </w:p>
        </w:tc>
        <w:tc>
          <w:tcPr>
            <w:tcW w:w="2800" w:type="dxa"/>
            <w:vAlign w:val="bottom"/>
            <w:tcBorders>
              <w:bottom w:val="single" w:sz="8" w:color="7F96B9"/>
              <w:right w:val="single" w:sz="8" w:color="7F96B9"/>
            </w:tcBorders>
            <w:shd w:val="clear" w:color="auto" w:fill="BFCADC"/>
          </w:tcPr>
          <w:p>
            <w:pPr>
              <w:spacing w:after="0"/>
              <w:rPr>
                <w:sz w:val="10"/>
                <w:szCs w:val="10"/>
                <w:color w:val="auto"/>
              </w:rPr>
            </w:pPr>
          </w:p>
        </w:tc>
        <w:tc>
          <w:tcPr>
            <w:tcW w:w="400" w:type="dxa"/>
            <w:vAlign w:val="bottom"/>
            <w:tcBorders>
              <w:bottom w:val="single" w:sz="8" w:color="7F96B9"/>
            </w:tcBorders>
            <w:shd w:val="clear" w:color="auto" w:fill="BFCADC"/>
          </w:tcPr>
          <w:p>
            <w:pPr>
              <w:spacing w:after="0"/>
              <w:rPr>
                <w:sz w:val="10"/>
                <w:szCs w:val="10"/>
                <w:color w:val="auto"/>
              </w:rPr>
            </w:pPr>
          </w:p>
        </w:tc>
        <w:tc>
          <w:tcPr>
            <w:tcW w:w="840" w:type="dxa"/>
            <w:vAlign w:val="bottom"/>
            <w:tcBorders>
              <w:bottom w:val="single" w:sz="8" w:color="7F96B9"/>
              <w:right w:val="single" w:sz="8" w:color="7F96B9"/>
            </w:tcBorders>
            <w:shd w:val="clear" w:color="auto" w:fill="BFCADC"/>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20" w:type="dxa"/>
            <w:vAlign w:val="bottom"/>
            <w:gridSpan w:val="2"/>
          </w:tcPr>
          <w:p>
            <w:pPr>
              <w:spacing w:after="0"/>
              <w:rPr>
                <w:sz w:val="20"/>
                <w:szCs w:val="20"/>
                <w:color w:val="auto"/>
              </w:rPr>
            </w:pPr>
            <w:r>
              <w:rPr>
                <w:rFonts w:ascii="Arial" w:cs="Arial" w:eastAsia="Arial" w:hAnsi="Arial"/>
                <w:sz w:val="14"/>
                <w:szCs w:val="14"/>
                <w:b w:val="1"/>
                <w:bCs w:val="1"/>
                <w:color w:val="002D73"/>
              </w:rPr>
              <w:t>+</w:t>
            </w:r>
          </w:p>
        </w:tc>
        <w:tc>
          <w:tcPr>
            <w:tcW w:w="9080" w:type="dxa"/>
            <w:vAlign w:val="bottom"/>
            <w:tcBorders>
              <w:right w:val="single" w:sz="8" w:color="7F96B9"/>
            </w:tcBorders>
            <w:gridSpan w:val="5"/>
          </w:tcPr>
          <w:p>
            <w:pPr>
              <w:ind w:left="100"/>
              <w:spacing w:after="0"/>
              <w:rPr>
                <w:sz w:val="20"/>
                <w:szCs w:val="20"/>
                <w:color w:val="auto"/>
              </w:rPr>
            </w:pPr>
            <w:r>
              <w:rPr>
                <w:rFonts w:ascii="Arial" w:cs="Arial" w:eastAsia="Arial" w:hAnsi="Arial"/>
                <w:sz w:val="14"/>
                <w:szCs w:val="14"/>
                <w:color w:val="002D73"/>
              </w:rPr>
              <w:t>Change in Fair Value from Prior Fiscal Year-End to Vesting Date of Option Awards and Stock Awards Granted in Prior Fiscal Years for Which</w:t>
            </w:r>
          </w:p>
        </w:tc>
        <w:tc>
          <w:tcPr>
            <w:tcW w:w="400" w:type="dxa"/>
            <w:vAlign w:val="bottom"/>
          </w:tcPr>
          <w:p>
            <w:pPr>
              <w:ind w:left="20"/>
              <w:spacing w:after="0"/>
              <w:rPr>
                <w:sz w:val="20"/>
                <w:szCs w:val="20"/>
                <w:color w:val="auto"/>
              </w:rPr>
            </w:pPr>
            <w:r>
              <w:rPr>
                <w:rFonts w:ascii="Arial" w:cs="Arial" w:eastAsia="Arial" w:hAnsi="Arial"/>
                <w:sz w:val="14"/>
                <w:szCs w:val="14"/>
                <w:color w:val="002D73"/>
              </w:rPr>
              <w:t>$</w:t>
            </w:r>
          </w:p>
        </w:tc>
        <w:tc>
          <w:tcPr>
            <w:tcW w:w="840" w:type="dxa"/>
            <w:vAlign w:val="bottom"/>
            <w:tcBorders>
              <w:right w:val="single" w:sz="8" w:color="7F96B9"/>
            </w:tcBorders>
          </w:tcPr>
          <w:p>
            <w:pPr>
              <w:jc w:val="right"/>
              <w:spacing w:after="0"/>
              <w:rPr>
                <w:sz w:val="20"/>
                <w:szCs w:val="20"/>
                <w:color w:val="auto"/>
              </w:rPr>
            </w:pPr>
            <w:r>
              <w:rPr>
                <w:rFonts w:ascii="Arial" w:cs="Arial" w:eastAsia="Arial" w:hAnsi="Arial"/>
                <w:sz w:val="14"/>
                <w:szCs w:val="14"/>
                <w:color w:val="002D73"/>
              </w:rPr>
              <w:t>(38,919)</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60" w:type="dxa"/>
            <w:vAlign w:val="bottom"/>
            <w:tcBorders>
              <w:bottom w:val="single" w:sz="8" w:color="7F96B9"/>
            </w:tcBorders>
          </w:tcPr>
          <w:p>
            <w:pPr>
              <w:spacing w:after="0"/>
              <w:rPr>
                <w:sz w:val="10"/>
                <w:szCs w:val="10"/>
                <w:color w:val="auto"/>
              </w:rPr>
            </w:pPr>
          </w:p>
        </w:tc>
        <w:tc>
          <w:tcPr>
            <w:tcW w:w="6280" w:type="dxa"/>
            <w:vAlign w:val="bottom"/>
            <w:tcBorders>
              <w:bottom w:val="single" w:sz="8" w:color="7F96B9"/>
            </w:tcBorders>
            <w:gridSpan w:val="4"/>
          </w:tcPr>
          <w:p>
            <w:pPr>
              <w:ind w:left="100"/>
              <w:spacing w:after="0" w:line="122" w:lineRule="exact"/>
              <w:rPr>
                <w:sz w:val="20"/>
                <w:szCs w:val="20"/>
                <w:color w:val="auto"/>
              </w:rPr>
            </w:pPr>
            <w:r>
              <w:rPr>
                <w:rFonts w:ascii="Arial" w:cs="Arial" w:eastAsia="Arial" w:hAnsi="Arial"/>
                <w:sz w:val="14"/>
                <w:szCs w:val="14"/>
                <w:color w:val="002D73"/>
              </w:rPr>
              <w:t>Applicable Vesting Conditions Were Satisfied During Current Fiscal Year</w:t>
            </w:r>
          </w:p>
        </w:tc>
        <w:tc>
          <w:tcPr>
            <w:tcW w:w="2800" w:type="dxa"/>
            <w:vAlign w:val="bottom"/>
            <w:tcBorders>
              <w:bottom w:val="single" w:sz="8" w:color="7F96B9"/>
              <w:right w:val="single" w:sz="8" w:color="7F96B9"/>
            </w:tcBorders>
          </w:tcPr>
          <w:p>
            <w:pPr>
              <w:spacing w:after="0"/>
              <w:rPr>
                <w:sz w:val="10"/>
                <w:szCs w:val="10"/>
                <w:color w:val="auto"/>
              </w:rPr>
            </w:pPr>
          </w:p>
        </w:tc>
        <w:tc>
          <w:tcPr>
            <w:tcW w:w="400" w:type="dxa"/>
            <w:vAlign w:val="bottom"/>
            <w:tcBorders>
              <w:bottom w:val="single" w:sz="8" w:color="7F96B9"/>
            </w:tcBorders>
          </w:tcPr>
          <w:p>
            <w:pPr>
              <w:spacing w:after="0"/>
              <w:rPr>
                <w:sz w:val="10"/>
                <w:szCs w:val="10"/>
                <w:color w:val="auto"/>
              </w:rPr>
            </w:pPr>
          </w:p>
        </w:tc>
        <w:tc>
          <w:tcPr>
            <w:tcW w:w="840" w:type="dxa"/>
            <w:vAlign w:val="bottom"/>
            <w:tcBorders>
              <w:bottom w:val="single" w:sz="8" w:color="7F96B9"/>
              <w:right w:val="single" w:sz="8" w:color="7F96B9"/>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60" w:type="dxa"/>
            <w:vAlign w:val="bottom"/>
            <w:tcBorders>
              <w:right w:val="single" w:sz="8" w:color="BFCADC"/>
            </w:tcBorders>
          </w:tcPr>
          <w:p>
            <w:pPr>
              <w:spacing w:after="0"/>
              <w:rPr>
                <w:sz w:val="16"/>
                <w:szCs w:val="16"/>
                <w:color w:val="auto"/>
              </w:rPr>
            </w:pPr>
          </w:p>
        </w:tc>
        <w:tc>
          <w:tcPr>
            <w:tcW w:w="2080" w:type="dxa"/>
            <w:vAlign w:val="bottom"/>
            <w:tcBorders>
              <w:bottom w:val="single" w:sz="8" w:color="7F96B9"/>
            </w:tcBorders>
            <w:gridSpan w:val="3"/>
            <w:shd w:val="clear" w:color="auto" w:fill="BFCADC"/>
          </w:tcPr>
          <w:p>
            <w:pPr>
              <w:spacing w:after="0"/>
              <w:rPr>
                <w:sz w:val="20"/>
                <w:szCs w:val="20"/>
                <w:color w:val="auto"/>
              </w:rPr>
            </w:pPr>
            <w:r>
              <w:rPr>
                <w:rFonts w:ascii="Arial" w:cs="Arial" w:eastAsia="Arial" w:hAnsi="Arial"/>
                <w:sz w:val="14"/>
                <w:szCs w:val="14"/>
                <w:color w:val="002D73"/>
              </w:rPr>
              <w:t>Compensation Actually Paid</w:t>
            </w:r>
          </w:p>
        </w:tc>
        <w:tc>
          <w:tcPr>
            <w:tcW w:w="2080" w:type="dxa"/>
            <w:vAlign w:val="bottom"/>
            <w:tcBorders>
              <w:bottom w:val="single" w:sz="8" w:color="7F96B9"/>
              <w:right w:val="single" w:sz="8" w:color="BFCADC"/>
            </w:tcBorders>
            <w:shd w:val="clear" w:color="auto" w:fill="BFCADC"/>
          </w:tcPr>
          <w:p>
            <w:pPr>
              <w:spacing w:after="0"/>
              <w:rPr>
                <w:sz w:val="16"/>
                <w:szCs w:val="16"/>
                <w:color w:val="auto"/>
              </w:rPr>
            </w:pPr>
          </w:p>
        </w:tc>
        <w:tc>
          <w:tcPr>
            <w:tcW w:w="2280" w:type="dxa"/>
            <w:vAlign w:val="bottom"/>
            <w:tcBorders>
              <w:bottom w:val="single" w:sz="8" w:color="7F96B9"/>
              <w:right w:val="single" w:sz="8" w:color="BFCADC"/>
            </w:tcBorders>
            <w:shd w:val="clear" w:color="auto" w:fill="BFCADC"/>
          </w:tcPr>
          <w:p>
            <w:pPr>
              <w:spacing w:after="0"/>
              <w:rPr>
                <w:sz w:val="16"/>
                <w:szCs w:val="16"/>
                <w:color w:val="auto"/>
              </w:rPr>
            </w:pPr>
          </w:p>
        </w:tc>
        <w:tc>
          <w:tcPr>
            <w:tcW w:w="2800" w:type="dxa"/>
            <w:vAlign w:val="bottom"/>
            <w:tcBorders>
              <w:bottom w:val="single" w:sz="8" w:color="7F96B9"/>
              <w:right w:val="single" w:sz="8" w:color="7F96B9"/>
            </w:tcBorders>
            <w:shd w:val="clear" w:color="auto" w:fill="BFCADC"/>
          </w:tcPr>
          <w:p>
            <w:pPr>
              <w:spacing w:after="0"/>
              <w:rPr>
                <w:sz w:val="16"/>
                <w:szCs w:val="16"/>
                <w:color w:val="auto"/>
              </w:rPr>
            </w:pPr>
          </w:p>
        </w:tc>
        <w:tc>
          <w:tcPr>
            <w:tcW w:w="400" w:type="dxa"/>
            <w:vAlign w:val="bottom"/>
            <w:tcBorders>
              <w:bottom w:val="single" w:sz="8" w:color="7F96B9"/>
            </w:tcBorders>
            <w:shd w:val="clear" w:color="auto" w:fill="BFCADC"/>
          </w:tcPr>
          <w:p>
            <w:pPr>
              <w:ind w:left="20"/>
              <w:spacing w:after="0"/>
              <w:rPr>
                <w:sz w:val="20"/>
                <w:szCs w:val="20"/>
                <w:color w:val="auto"/>
              </w:rPr>
            </w:pPr>
            <w:r>
              <w:rPr>
                <w:rFonts w:ascii="Arial" w:cs="Arial" w:eastAsia="Arial" w:hAnsi="Arial"/>
                <w:sz w:val="14"/>
                <w:szCs w:val="14"/>
                <w:color w:val="002D73"/>
              </w:rPr>
              <w:t>$</w:t>
            </w:r>
          </w:p>
        </w:tc>
        <w:tc>
          <w:tcPr>
            <w:tcW w:w="840" w:type="dxa"/>
            <w:vAlign w:val="bottom"/>
            <w:tcBorders>
              <w:bottom w:val="single" w:sz="8" w:color="7F96B9"/>
              <w:right w:val="single" w:sz="8" w:color="7F96B9"/>
            </w:tcBorders>
            <w:shd w:val="clear" w:color="auto" w:fill="BFCADC"/>
          </w:tcPr>
          <w:p>
            <w:pPr>
              <w:jc w:val="right"/>
              <w:ind w:right="28"/>
              <w:spacing w:after="0"/>
              <w:rPr>
                <w:sz w:val="20"/>
                <w:szCs w:val="20"/>
                <w:color w:val="auto"/>
              </w:rPr>
            </w:pPr>
            <w:r>
              <w:rPr>
                <w:rFonts w:ascii="Arial" w:cs="Arial" w:eastAsia="Arial" w:hAnsi="Arial"/>
                <w:sz w:val="14"/>
                <w:szCs w:val="14"/>
                <w:color w:val="002D73"/>
              </w:rPr>
              <w:t>3,836,035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-1139190</wp:posOffset>
            </wp:positionV>
            <wp:extent cx="8890" cy="11398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113982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51" w:lineRule="exact"/>
        <w:rPr>
          <w:sz w:val="20"/>
          <w:szCs w:val="20"/>
          <w:color w:val="auto"/>
        </w:rPr>
      </w:pPr>
    </w:p>
    <w:p>
      <w:pPr>
        <w:jc w:val="center"/>
        <w:ind w:right="7500"/>
        <w:spacing w:after="0"/>
        <w:rPr>
          <w:sz w:val="20"/>
          <w:szCs w:val="20"/>
          <w:color w:val="auto"/>
        </w:rPr>
      </w:pPr>
      <w:r>
        <w:rPr>
          <w:rFonts w:ascii="Arial" w:cs="Arial" w:eastAsia="Arial" w:hAnsi="Arial"/>
          <w:sz w:val="19"/>
          <w:szCs w:val="19"/>
          <w:b w:val="1"/>
          <w:bCs w:val="1"/>
          <w:color w:val="FFFFFF"/>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74265" cy="2743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jc w:val="center"/>
        <w:ind w:right="7500"/>
        <w:spacing w:after="0"/>
        <w:rPr>
          <w:sz w:val="20"/>
          <w:szCs w:val="20"/>
          <w:color w:val="auto"/>
        </w:rPr>
      </w:pPr>
      <w:r>
        <w:rPr>
          <w:rFonts w:ascii="Arial" w:cs="Arial" w:eastAsia="Arial" w:hAnsi="Arial"/>
          <w:sz w:val="19"/>
          <w:szCs w:val="19"/>
          <w:b w:val="1"/>
          <w:bCs w:val="1"/>
          <w:color w:val="FFFFFF"/>
        </w:rPr>
        <w:t>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-132080</wp:posOffset>
            </wp:positionV>
            <wp:extent cx="47574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both"/>
        <w:ind w:left="660" w:hanging="328"/>
        <w:spacing w:after="0" w:line="268" w:lineRule="auto"/>
        <w:tabs>
          <w:tab w:leader="none" w:pos="76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non-PEO NEOs reflected in Part I of the above table consist of Messrs, Coler, Bijlani, Fleck, Traub and Slinkman for 2025, Messrs. Coler, Hostetter, Bijlani, Fleck and Traub and Ms. Leneis for 2024, Messrs. Hostetter, Berquist, Bijlani and Ms. Leneis for 2023 and 2022; and Ms. Hall and Messrs. Hostetter, Berquist, Bijlani and Platzer for 2021.</w:t>
      </w:r>
    </w:p>
    <w:p>
      <w:pPr>
        <w:spacing w:after="0" w:line="62" w:lineRule="exact"/>
        <w:rPr>
          <w:rFonts w:ascii="Arial" w:cs="Arial" w:eastAsia="Arial" w:hAnsi="Arial"/>
          <w:sz w:val="18"/>
          <w:szCs w:val="18"/>
          <w:color w:val="auto"/>
        </w:rPr>
      </w:pPr>
    </w:p>
    <w:p>
      <w:pPr>
        <w:ind w:left="660" w:hanging="328"/>
        <w:spacing w:after="0" w:line="287" w:lineRule="auto"/>
        <w:tabs>
          <w:tab w:leader="none" w:pos="77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calculate average CAP for the non-PEO NEOs, the following amounts were deducted from and added to average SCT total compensation:</w:t>
      </w:r>
    </w:p>
    <w:p>
      <w:pPr>
        <w:spacing w:after="0" w:line="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Non-PEO NEOs</w:t>
      </w:r>
    </w:p>
    <w:p>
      <w:pPr>
        <w:spacing w:after="0" w:line="161"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60" w:type="dxa"/>
            <w:vAlign w:val="bottom"/>
            <w:tcBorders>
              <w:right w:val="single" w:sz="8" w:color="7F96B9"/>
            </w:tcBorders>
          </w:tcPr>
          <w:p>
            <w:pPr>
              <w:spacing w:after="0"/>
              <w:rPr>
                <w:sz w:val="14"/>
                <w:szCs w:val="14"/>
                <w:color w:val="auto"/>
              </w:rPr>
            </w:pPr>
          </w:p>
        </w:tc>
        <w:tc>
          <w:tcPr>
            <w:tcW w:w="800" w:type="dxa"/>
            <w:vAlign w:val="bottom"/>
            <w:tcBorders>
              <w:right w:val="single" w:sz="8" w:color="002D73"/>
            </w:tcBorders>
            <w:gridSpan w:val="2"/>
            <w:vMerge w:val="restart"/>
            <w:shd w:val="clear" w:color="auto" w:fill="002D73"/>
          </w:tcPr>
          <w:p>
            <w:pPr>
              <w:spacing w:after="0"/>
              <w:rPr>
                <w:sz w:val="20"/>
                <w:szCs w:val="20"/>
                <w:color w:val="auto"/>
              </w:rPr>
            </w:pPr>
            <w:r>
              <w:rPr>
                <w:rFonts w:ascii="Arial" w:cs="Arial" w:eastAsia="Arial" w:hAnsi="Arial"/>
                <w:sz w:val="14"/>
                <w:szCs w:val="14"/>
                <w:b w:val="1"/>
                <w:bCs w:val="1"/>
                <w:color w:val="FFFFFF"/>
              </w:rPr>
              <w:t>Year</w:t>
            </w:r>
          </w:p>
        </w:tc>
        <w:tc>
          <w:tcPr>
            <w:tcW w:w="30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rPr>
              <w:t>Average Summary Compensation Table</w:t>
            </w:r>
          </w:p>
        </w:tc>
        <w:tc>
          <w:tcPr>
            <w:tcW w:w="2940" w:type="dxa"/>
            <w:vAlign w:val="bottom"/>
            <w:tcBorders>
              <w:right w:val="single" w:sz="8" w:color="002D73"/>
            </w:tcBorders>
            <w:vMerge w:val="restart"/>
            <w:shd w:val="clear" w:color="auto" w:fill="002D73"/>
          </w:tcPr>
          <w:p>
            <w:pPr>
              <w:jc w:val="center"/>
              <w:spacing w:after="0"/>
              <w:rPr>
                <w:sz w:val="20"/>
                <w:szCs w:val="20"/>
                <w:color w:val="auto"/>
              </w:rPr>
            </w:pPr>
            <w:r>
              <w:rPr>
                <w:rFonts w:ascii="Arial" w:cs="Arial" w:eastAsia="Arial" w:hAnsi="Arial"/>
                <w:sz w:val="14"/>
                <w:szCs w:val="14"/>
                <w:b w:val="1"/>
                <w:bCs w:val="1"/>
                <w:color w:val="FFFFFF"/>
              </w:rPr>
              <w:t>Equity Adjustment</w:t>
            </w:r>
          </w:p>
        </w:tc>
        <w:tc>
          <w:tcPr>
            <w:tcW w:w="3640" w:type="dxa"/>
            <w:vAlign w:val="bottom"/>
            <w:tcBorders>
              <w:right w:val="single" w:sz="8" w:color="002D73"/>
            </w:tcBorders>
            <w:gridSpan w:val="3"/>
            <w:shd w:val="clear" w:color="auto" w:fill="002D73"/>
          </w:tcPr>
          <w:p>
            <w:pPr>
              <w:jc w:val="center"/>
              <w:spacing w:after="0"/>
              <w:rPr>
                <w:sz w:val="20"/>
                <w:szCs w:val="20"/>
                <w:color w:val="auto"/>
              </w:rPr>
            </w:pPr>
            <w:r>
              <w:rPr>
                <w:rFonts w:ascii="Arial" w:cs="Arial" w:eastAsia="Arial" w:hAnsi="Arial"/>
                <w:sz w:val="14"/>
                <w:szCs w:val="14"/>
                <w:b w:val="1"/>
                <w:bCs w:val="1"/>
                <w:color w:val="FFFFFF"/>
              </w:rPr>
              <w:t>Average Compensation Actually Paid to</w:t>
            </w:r>
          </w:p>
        </w:tc>
        <w:tc>
          <w:tcPr>
            <w:tcW w:w="0" w:type="dxa"/>
            <w:vAlign w:val="bottom"/>
          </w:tcPr>
          <w:p>
            <w:pPr>
              <w:spacing w:after="0"/>
              <w:rPr>
                <w:sz w:val="1"/>
                <w:szCs w:val="1"/>
                <w:color w:val="auto"/>
              </w:rPr>
            </w:pPr>
          </w:p>
        </w:tc>
      </w:tr>
      <w:tr>
        <w:trPr>
          <w:trHeight w:val="198"/>
        </w:trPr>
        <w:tc>
          <w:tcPr>
            <w:tcW w:w="60" w:type="dxa"/>
            <w:vAlign w:val="bottom"/>
            <w:tcBorders>
              <w:right w:val="single" w:sz="8" w:color="7F96B9"/>
            </w:tcBorders>
          </w:tcPr>
          <w:p>
            <w:pPr>
              <w:spacing w:after="0"/>
              <w:rPr>
                <w:sz w:val="17"/>
                <w:szCs w:val="17"/>
                <w:color w:val="auto"/>
              </w:rPr>
            </w:pPr>
          </w:p>
        </w:tc>
        <w:tc>
          <w:tcPr>
            <w:tcW w:w="800" w:type="dxa"/>
            <w:vAlign w:val="bottom"/>
            <w:tcBorders>
              <w:right w:val="single" w:sz="8" w:color="002D73"/>
            </w:tcBorders>
            <w:gridSpan w:val="2"/>
            <w:vMerge w:val="continue"/>
            <w:shd w:val="clear" w:color="auto" w:fill="002D73"/>
          </w:tcPr>
          <w:p>
            <w:pPr>
              <w:spacing w:after="0"/>
              <w:rPr>
                <w:sz w:val="17"/>
                <w:szCs w:val="17"/>
                <w:color w:val="auto"/>
              </w:rPr>
            </w:pPr>
          </w:p>
        </w:tc>
        <w:tc>
          <w:tcPr>
            <w:tcW w:w="308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4"/>
                <w:szCs w:val="14"/>
                <w:b w:val="1"/>
                <w:bCs w:val="1"/>
                <w:color w:val="FFFFFF"/>
              </w:rPr>
              <w:t>Total for Non-PEO NEOs</w:t>
            </w:r>
          </w:p>
        </w:tc>
        <w:tc>
          <w:tcPr>
            <w:tcW w:w="2940" w:type="dxa"/>
            <w:vAlign w:val="bottom"/>
            <w:tcBorders>
              <w:right w:val="single" w:sz="8" w:color="002D73"/>
            </w:tcBorders>
            <w:vMerge w:val="continue"/>
            <w:shd w:val="clear" w:color="auto" w:fill="002D73"/>
          </w:tcPr>
          <w:p>
            <w:pPr>
              <w:spacing w:after="0"/>
              <w:rPr>
                <w:sz w:val="17"/>
                <w:szCs w:val="17"/>
                <w:color w:val="auto"/>
              </w:rPr>
            </w:pPr>
          </w:p>
        </w:tc>
        <w:tc>
          <w:tcPr>
            <w:tcW w:w="2740" w:type="dxa"/>
            <w:vAlign w:val="bottom"/>
            <w:gridSpan w:val="2"/>
            <w:shd w:val="clear" w:color="auto" w:fill="002D73"/>
          </w:tcPr>
          <w:p>
            <w:pPr>
              <w:jc w:val="center"/>
              <w:ind w:left="808"/>
              <w:spacing w:after="0"/>
              <w:rPr>
                <w:sz w:val="20"/>
                <w:szCs w:val="20"/>
                <w:color w:val="auto"/>
              </w:rPr>
            </w:pPr>
            <w:r>
              <w:rPr>
                <w:rFonts w:ascii="Arial" w:cs="Arial" w:eastAsia="Arial" w:hAnsi="Arial"/>
                <w:sz w:val="14"/>
                <w:szCs w:val="14"/>
                <w:b w:val="1"/>
                <w:bCs w:val="1"/>
                <w:color w:val="FFFFFF"/>
              </w:rPr>
              <w:t>Non-PEO NEOs Total</w:t>
            </w:r>
          </w:p>
        </w:tc>
        <w:tc>
          <w:tcPr>
            <w:tcW w:w="900" w:type="dxa"/>
            <w:vAlign w:val="bottom"/>
            <w:tcBorders>
              <w:right w:val="single" w:sz="8" w:color="002D73"/>
            </w:tcBorders>
            <w:shd w:val="clear" w:color="auto" w:fill="002D7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Borders>
              <w:right w:val="single" w:sz="8" w:color="7F96B9"/>
            </w:tcBorders>
          </w:tcPr>
          <w:p>
            <w:pPr>
              <w:spacing w:after="0"/>
              <w:rPr>
                <w:sz w:val="17"/>
                <w:szCs w:val="17"/>
                <w:color w:val="auto"/>
              </w:rPr>
            </w:pPr>
          </w:p>
        </w:tc>
        <w:tc>
          <w:tcPr>
            <w:tcW w:w="800" w:type="dxa"/>
            <w:vAlign w:val="bottom"/>
            <w:tcBorders>
              <w:bottom w:val="single" w:sz="8" w:color="7F96B9"/>
              <w:right w:val="single" w:sz="8" w:color="7F96B9"/>
            </w:tcBorders>
            <w:gridSpan w:val="2"/>
          </w:tcPr>
          <w:p>
            <w:pPr>
              <w:spacing w:after="0"/>
              <w:rPr>
                <w:sz w:val="20"/>
                <w:szCs w:val="20"/>
                <w:color w:val="auto"/>
              </w:rPr>
            </w:pPr>
            <w:r>
              <w:rPr>
                <w:rFonts w:ascii="Arial" w:cs="Arial" w:eastAsia="Arial" w:hAnsi="Arial"/>
                <w:sz w:val="14"/>
                <w:szCs w:val="14"/>
                <w:color w:val="002D73"/>
              </w:rPr>
              <w:t>2025</w:t>
            </w:r>
          </w:p>
        </w:tc>
        <w:tc>
          <w:tcPr>
            <w:tcW w:w="30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4"/>
                <w:szCs w:val="14"/>
                <w:color w:val="002D73"/>
                <w:w w:val="99"/>
              </w:rPr>
              <w:t>$1,312,119</w:t>
            </w:r>
          </w:p>
        </w:tc>
        <w:tc>
          <w:tcPr>
            <w:tcW w:w="2940" w:type="dxa"/>
            <w:vAlign w:val="bottom"/>
            <w:tcBorders>
              <w:bottom w:val="single" w:sz="8" w:color="7F96B9"/>
              <w:right w:val="single" w:sz="8" w:color="7F96B9"/>
            </w:tcBorders>
          </w:tcPr>
          <w:p>
            <w:pPr>
              <w:jc w:val="right"/>
              <w:ind w:right="1108"/>
              <w:spacing w:after="0"/>
              <w:rPr>
                <w:sz w:val="20"/>
                <w:szCs w:val="20"/>
                <w:color w:val="auto"/>
              </w:rPr>
            </w:pPr>
            <w:r>
              <w:rPr>
                <w:rFonts w:ascii="Arial" w:cs="Arial" w:eastAsia="Arial" w:hAnsi="Arial"/>
                <w:sz w:val="14"/>
                <w:szCs w:val="14"/>
                <w:color w:val="002D73"/>
              </w:rPr>
              <w:t>$(81,445)</w:t>
            </w:r>
          </w:p>
        </w:tc>
        <w:tc>
          <w:tcPr>
            <w:tcW w:w="2500" w:type="dxa"/>
            <w:vAlign w:val="bottom"/>
            <w:tcBorders>
              <w:bottom w:val="single" w:sz="8" w:color="7F96B9"/>
            </w:tcBorders>
          </w:tcPr>
          <w:p>
            <w:pPr>
              <w:jc w:val="center"/>
              <w:ind w:left="1028"/>
              <w:spacing w:after="0"/>
              <w:rPr>
                <w:sz w:val="20"/>
                <w:szCs w:val="20"/>
                <w:color w:val="auto"/>
              </w:rPr>
            </w:pPr>
            <w:r>
              <w:rPr>
                <w:rFonts w:ascii="Arial" w:cs="Arial" w:eastAsia="Arial" w:hAnsi="Arial"/>
                <w:sz w:val="14"/>
                <w:szCs w:val="14"/>
                <w:color w:val="002D73"/>
              </w:rPr>
              <w:t>$1,230,674</w:t>
            </w:r>
          </w:p>
        </w:tc>
        <w:tc>
          <w:tcPr>
            <w:tcW w:w="240" w:type="dxa"/>
            <w:vAlign w:val="bottom"/>
            <w:tcBorders>
              <w:bottom w:val="single" w:sz="8" w:color="7F96B9"/>
            </w:tcBorders>
          </w:tcPr>
          <w:p>
            <w:pPr>
              <w:spacing w:after="0"/>
              <w:rPr>
                <w:sz w:val="17"/>
                <w:szCs w:val="17"/>
                <w:color w:val="auto"/>
              </w:rPr>
            </w:pPr>
          </w:p>
        </w:tc>
        <w:tc>
          <w:tcPr>
            <w:tcW w:w="900" w:type="dxa"/>
            <w:vAlign w:val="bottom"/>
            <w:tcBorders>
              <w:bottom w:val="single" w:sz="8" w:color="7F96B9"/>
              <w:right w:val="single" w:sz="8" w:color="7F96B9"/>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880" w:type="dxa"/>
            <w:vAlign w:val="bottom"/>
            <w:gridSpan w:val="3"/>
          </w:tcPr>
          <w:p>
            <w:pPr>
              <w:spacing w:after="0"/>
              <w:rPr>
                <w:sz w:val="19"/>
                <w:szCs w:val="19"/>
                <w:color w:val="auto"/>
              </w:rPr>
            </w:pPr>
          </w:p>
        </w:tc>
        <w:tc>
          <w:tcPr>
            <w:tcW w:w="29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002D73"/>
            </w:tcBorders>
          </w:tcPr>
          <w:p>
            <w:pPr>
              <w:spacing w:after="0"/>
              <w:rPr>
                <w:sz w:val="19"/>
                <w:szCs w:val="19"/>
                <w:color w:val="auto"/>
              </w:rPr>
            </w:pPr>
          </w:p>
        </w:tc>
        <w:tc>
          <w:tcPr>
            <w:tcW w:w="3880" w:type="dxa"/>
            <w:vAlign w:val="bottom"/>
            <w:tcBorders>
              <w:right w:val="single" w:sz="8" w:color="002D73"/>
            </w:tcBorders>
            <w:gridSpan w:val="3"/>
            <w:shd w:val="clear" w:color="auto" w:fill="002D73"/>
          </w:tcPr>
          <w:p>
            <w:pPr>
              <w:spacing w:after="0"/>
              <w:rPr>
                <w:sz w:val="20"/>
                <w:szCs w:val="20"/>
                <w:color w:val="auto"/>
              </w:rPr>
            </w:pPr>
            <w:r>
              <w:rPr>
                <w:rFonts w:ascii="Arial" w:cs="Arial" w:eastAsia="Arial" w:hAnsi="Arial"/>
                <w:sz w:val="14"/>
                <w:szCs w:val="14"/>
                <w:b w:val="1"/>
                <w:bCs w:val="1"/>
                <w:color w:val="FFFFFF"/>
              </w:rPr>
              <w:t>Equity Adjustment for Non-PEO NEOs</w:t>
            </w:r>
          </w:p>
        </w:tc>
        <w:tc>
          <w:tcPr>
            <w:tcW w:w="2940" w:type="dxa"/>
            <w:vAlign w:val="bottom"/>
            <w:tcBorders>
              <w:right w:val="single" w:sz="8" w:color="002D73"/>
            </w:tcBorders>
            <w:shd w:val="clear" w:color="auto" w:fill="002D73"/>
          </w:tcPr>
          <w:p>
            <w:pPr>
              <w:spacing w:after="0"/>
              <w:rPr>
                <w:sz w:val="19"/>
                <w:szCs w:val="19"/>
                <w:color w:val="auto"/>
              </w:rPr>
            </w:pPr>
          </w:p>
        </w:tc>
        <w:tc>
          <w:tcPr>
            <w:tcW w:w="2500" w:type="dxa"/>
            <w:vAlign w:val="bottom"/>
            <w:tcBorders>
              <w:right w:val="single" w:sz="8" w:color="002D73"/>
            </w:tcBorders>
            <w:shd w:val="clear" w:color="auto" w:fill="002D73"/>
          </w:tcPr>
          <w:p>
            <w:pPr>
              <w:spacing w:after="0"/>
              <w:rPr>
                <w:sz w:val="19"/>
                <w:szCs w:val="19"/>
                <w:color w:val="auto"/>
              </w:rPr>
            </w:pPr>
          </w:p>
        </w:tc>
        <w:tc>
          <w:tcPr>
            <w:tcW w:w="240" w:type="dxa"/>
            <w:vAlign w:val="bottom"/>
            <w:shd w:val="clear" w:color="auto" w:fill="002D73"/>
          </w:tcPr>
          <w:p>
            <w:pPr>
              <w:spacing w:after="0"/>
              <w:rPr>
                <w:sz w:val="19"/>
                <w:szCs w:val="19"/>
                <w:color w:val="auto"/>
              </w:rPr>
            </w:pPr>
          </w:p>
        </w:tc>
        <w:tc>
          <w:tcPr>
            <w:tcW w:w="900" w:type="dxa"/>
            <w:vAlign w:val="bottom"/>
            <w:tcBorders>
              <w:right w:val="single" w:sz="8" w:color="7F96B9"/>
            </w:tcBorders>
            <w:shd w:val="clear" w:color="auto" w:fill="002D73"/>
          </w:tcPr>
          <w:p>
            <w:pPr>
              <w:jc w:val="right"/>
              <w:ind w:right="348"/>
              <w:spacing w:after="0"/>
              <w:rPr>
                <w:sz w:val="20"/>
                <w:szCs w:val="20"/>
                <w:color w:val="auto"/>
              </w:rPr>
            </w:pPr>
            <w:r>
              <w:rPr>
                <w:rFonts w:ascii="Arial" w:cs="Arial" w:eastAsia="Arial" w:hAnsi="Arial"/>
                <w:sz w:val="14"/>
                <w:szCs w:val="14"/>
                <w:b w:val="1"/>
                <w:bCs w:val="1"/>
                <w:color w:val="FFFFFF"/>
              </w:rPr>
              <w:t>2025</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880" w:type="dxa"/>
            <w:vAlign w:val="bottom"/>
            <w:tcBorders>
              <w:bottom w:val="single" w:sz="8" w:color="7F96B9"/>
            </w:tcBorders>
            <w:gridSpan w:val="3"/>
          </w:tcPr>
          <w:p>
            <w:pPr>
              <w:spacing w:after="0"/>
              <w:rPr>
                <w:sz w:val="20"/>
                <w:szCs w:val="20"/>
                <w:color w:val="auto"/>
              </w:rPr>
            </w:pPr>
            <w:r>
              <w:rPr>
                <w:rFonts w:ascii="Arial" w:cs="Arial" w:eastAsia="Arial" w:hAnsi="Arial"/>
                <w:sz w:val="14"/>
                <w:szCs w:val="14"/>
                <w:color w:val="002D73"/>
              </w:rPr>
              <w:t>Average SCT Total</w:t>
            </w:r>
          </w:p>
        </w:tc>
        <w:tc>
          <w:tcPr>
            <w:tcW w:w="2940" w:type="dxa"/>
            <w:vAlign w:val="bottom"/>
            <w:tcBorders>
              <w:bottom w:val="single" w:sz="8" w:color="7F96B9"/>
            </w:tcBorders>
          </w:tcPr>
          <w:p>
            <w:pPr>
              <w:spacing w:after="0"/>
              <w:rPr>
                <w:sz w:val="17"/>
                <w:szCs w:val="17"/>
                <w:color w:val="auto"/>
              </w:rPr>
            </w:pPr>
          </w:p>
        </w:tc>
        <w:tc>
          <w:tcPr>
            <w:tcW w:w="2500" w:type="dxa"/>
            <w:vAlign w:val="bottom"/>
            <w:tcBorders>
              <w:bottom w:val="single" w:sz="8" w:color="7F96B9"/>
              <w:right w:val="single" w:sz="8" w:color="7F96B9"/>
            </w:tcBorders>
          </w:tcPr>
          <w:p>
            <w:pPr>
              <w:spacing w:after="0"/>
              <w:rPr>
                <w:sz w:val="17"/>
                <w:szCs w:val="17"/>
                <w:color w:val="auto"/>
              </w:rPr>
            </w:pPr>
          </w:p>
        </w:tc>
        <w:tc>
          <w:tcPr>
            <w:tcW w:w="240" w:type="dxa"/>
            <w:vAlign w:val="bottom"/>
            <w:tcBorders>
              <w:bottom w:val="single" w:sz="8" w:color="7F96B9"/>
            </w:tcBorders>
          </w:tcPr>
          <w:p>
            <w:pPr>
              <w:jc w:val="right"/>
              <w:ind w:right="88"/>
              <w:spacing w:after="0"/>
              <w:rPr>
                <w:sz w:val="20"/>
                <w:szCs w:val="20"/>
                <w:color w:val="auto"/>
              </w:rPr>
            </w:pPr>
            <w:r>
              <w:rPr>
                <w:rFonts w:ascii="Arial" w:cs="Arial" w:eastAsia="Arial" w:hAnsi="Arial"/>
                <w:sz w:val="14"/>
                <w:szCs w:val="14"/>
                <w:color w:val="002D73"/>
                <w:w w:val="76"/>
              </w:rPr>
              <w:t>$</w:t>
            </w:r>
          </w:p>
        </w:tc>
        <w:tc>
          <w:tcPr>
            <w:tcW w:w="900" w:type="dxa"/>
            <w:vAlign w:val="bottom"/>
            <w:tcBorders>
              <w:bottom w:val="single" w:sz="8" w:color="7F96B9"/>
              <w:right w:val="single" w:sz="8" w:color="7F96B9"/>
            </w:tcBorders>
          </w:tcPr>
          <w:p>
            <w:pPr>
              <w:jc w:val="right"/>
              <w:ind w:right="8"/>
              <w:spacing w:after="0"/>
              <w:rPr>
                <w:sz w:val="20"/>
                <w:szCs w:val="20"/>
                <w:color w:val="auto"/>
              </w:rPr>
            </w:pPr>
            <w:r>
              <w:rPr>
                <w:rFonts w:ascii="Arial" w:cs="Arial" w:eastAsia="Arial" w:hAnsi="Arial"/>
                <w:sz w:val="14"/>
                <w:szCs w:val="14"/>
                <w:color w:val="002D73"/>
              </w:rPr>
              <w:t>1,312,119</w:t>
            </w:r>
          </w:p>
        </w:tc>
        <w:tc>
          <w:tcPr>
            <w:tcW w:w="0" w:type="dxa"/>
            <w:vAlign w:val="bottom"/>
          </w:tcPr>
          <w:p>
            <w:pPr>
              <w:spacing w:after="0"/>
              <w:rPr>
                <w:sz w:val="1"/>
                <w:szCs w:val="1"/>
                <w:color w:val="auto"/>
              </w:rPr>
            </w:pPr>
          </w:p>
        </w:tc>
      </w:tr>
      <w:tr>
        <w:trPr>
          <w:trHeight w:val="199"/>
        </w:trPr>
        <w:tc>
          <w:tcPr>
            <w:tcW w:w="60" w:type="dxa"/>
            <w:vAlign w:val="bottom"/>
            <w:tcBorders>
              <w:right w:val="single" w:sz="8" w:color="BFCADC"/>
            </w:tcBorders>
          </w:tcPr>
          <w:p>
            <w:pPr>
              <w:spacing w:after="0"/>
              <w:rPr>
                <w:sz w:val="17"/>
                <w:szCs w:val="17"/>
                <w:color w:val="auto"/>
              </w:rPr>
            </w:pPr>
          </w:p>
        </w:tc>
        <w:tc>
          <w:tcPr>
            <w:tcW w:w="200" w:type="dxa"/>
            <w:vAlign w:val="bottom"/>
            <w:tcBorders>
              <w:bottom w:val="single" w:sz="8" w:color="7F96B9"/>
            </w:tcBorders>
            <w:shd w:val="clear" w:color="auto" w:fill="BFCADC"/>
          </w:tcPr>
          <w:p>
            <w:pPr>
              <w:spacing w:after="0"/>
              <w:rPr>
                <w:sz w:val="20"/>
                <w:szCs w:val="20"/>
                <w:color w:val="auto"/>
              </w:rPr>
            </w:pPr>
            <w:r>
              <w:rPr>
                <w:rFonts w:ascii="Arial" w:cs="Arial" w:eastAsia="Arial" w:hAnsi="Arial"/>
                <w:sz w:val="14"/>
                <w:szCs w:val="14"/>
                <w:b w:val="1"/>
                <w:bCs w:val="1"/>
                <w:color w:val="002D73"/>
              </w:rPr>
              <w:t>-</w:t>
            </w:r>
          </w:p>
        </w:tc>
        <w:tc>
          <w:tcPr>
            <w:tcW w:w="3680" w:type="dxa"/>
            <w:vAlign w:val="bottom"/>
            <w:tcBorders>
              <w:bottom w:val="single" w:sz="8" w:color="7F96B9"/>
              <w:right w:val="single" w:sz="8" w:color="BFCADC"/>
            </w:tcBorders>
            <w:gridSpan w:val="2"/>
            <w:shd w:val="clear" w:color="auto" w:fill="BFCADC"/>
          </w:tcPr>
          <w:p>
            <w:pPr>
              <w:ind w:left="60"/>
              <w:spacing w:after="0"/>
              <w:rPr>
                <w:sz w:val="20"/>
                <w:szCs w:val="20"/>
                <w:color w:val="auto"/>
              </w:rPr>
            </w:pPr>
            <w:r>
              <w:rPr>
                <w:rFonts w:ascii="Arial" w:cs="Arial" w:eastAsia="Arial" w:hAnsi="Arial"/>
                <w:sz w:val="14"/>
                <w:szCs w:val="14"/>
                <w:color w:val="002D73"/>
              </w:rPr>
              <w:t>Total SCT Option Awards and Stock Awards</w:t>
            </w:r>
          </w:p>
        </w:tc>
        <w:tc>
          <w:tcPr>
            <w:tcW w:w="2940" w:type="dxa"/>
            <w:vAlign w:val="bottom"/>
            <w:tcBorders>
              <w:bottom w:val="single" w:sz="8" w:color="7F96B9"/>
              <w:right w:val="single" w:sz="8" w:color="BFCADC"/>
            </w:tcBorders>
            <w:shd w:val="clear" w:color="auto" w:fill="BFCADC"/>
          </w:tcPr>
          <w:p>
            <w:pPr>
              <w:spacing w:after="0"/>
              <w:rPr>
                <w:sz w:val="17"/>
                <w:szCs w:val="17"/>
                <w:color w:val="auto"/>
              </w:rPr>
            </w:pPr>
          </w:p>
        </w:tc>
        <w:tc>
          <w:tcPr>
            <w:tcW w:w="2500" w:type="dxa"/>
            <w:vAlign w:val="bottom"/>
            <w:tcBorders>
              <w:bottom w:val="single" w:sz="8" w:color="7F96B9"/>
              <w:right w:val="single" w:sz="8" w:color="7F96B9"/>
            </w:tcBorders>
            <w:shd w:val="clear" w:color="auto" w:fill="BFCADC"/>
          </w:tcPr>
          <w:p>
            <w:pPr>
              <w:spacing w:after="0"/>
              <w:rPr>
                <w:sz w:val="17"/>
                <w:szCs w:val="17"/>
                <w:color w:val="auto"/>
              </w:rPr>
            </w:pPr>
          </w:p>
        </w:tc>
        <w:tc>
          <w:tcPr>
            <w:tcW w:w="240" w:type="dxa"/>
            <w:vAlign w:val="bottom"/>
            <w:tcBorders>
              <w:bottom w:val="single" w:sz="8" w:color="7F96B9"/>
            </w:tcBorders>
            <w:shd w:val="clear" w:color="auto" w:fill="BFCADC"/>
          </w:tcPr>
          <w:p>
            <w:pPr>
              <w:jc w:val="right"/>
              <w:ind w:right="88"/>
              <w:spacing w:after="0"/>
              <w:rPr>
                <w:sz w:val="20"/>
                <w:szCs w:val="20"/>
                <w:color w:val="auto"/>
              </w:rPr>
            </w:pPr>
            <w:r>
              <w:rPr>
                <w:rFonts w:ascii="Arial" w:cs="Arial" w:eastAsia="Arial" w:hAnsi="Arial"/>
                <w:sz w:val="14"/>
                <w:szCs w:val="14"/>
                <w:color w:val="002D73"/>
                <w:w w:val="76"/>
              </w:rPr>
              <w:t>$</w:t>
            </w:r>
          </w:p>
        </w:tc>
        <w:tc>
          <w:tcPr>
            <w:tcW w:w="90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(581,811)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0" w:type="dxa"/>
            <w:vAlign w:val="bottom"/>
            <w:tcBorders>
              <w:bottom w:val="single" w:sz="8" w:color="7F96B9"/>
            </w:tcBorders>
          </w:tcPr>
          <w:p>
            <w:pPr>
              <w:ind w:left="60"/>
              <w:spacing w:after="0"/>
              <w:rPr>
                <w:sz w:val="20"/>
                <w:szCs w:val="20"/>
                <w:color w:val="auto"/>
              </w:rPr>
            </w:pPr>
            <w:r>
              <w:rPr>
                <w:rFonts w:ascii="Arial" w:cs="Arial" w:eastAsia="Arial" w:hAnsi="Arial"/>
                <w:sz w:val="14"/>
                <w:szCs w:val="14"/>
                <w:b w:val="1"/>
                <w:bCs w:val="1"/>
                <w:color w:val="002D73"/>
              </w:rPr>
              <w:t>+</w:t>
            </w:r>
          </w:p>
        </w:tc>
        <w:tc>
          <w:tcPr>
            <w:tcW w:w="9120" w:type="dxa"/>
            <w:vAlign w:val="bottom"/>
            <w:tcBorders>
              <w:bottom w:val="single" w:sz="8" w:color="7F96B9"/>
              <w:right w:val="single" w:sz="8" w:color="7F96B9"/>
            </w:tcBorders>
            <w:gridSpan w:val="4"/>
          </w:tcPr>
          <w:p>
            <w:pPr>
              <w:ind w:left="60"/>
              <w:spacing w:after="0"/>
              <w:rPr>
                <w:sz w:val="20"/>
                <w:szCs w:val="20"/>
                <w:color w:val="auto"/>
              </w:rPr>
            </w:pPr>
            <w:r>
              <w:rPr>
                <w:rFonts w:ascii="Arial" w:cs="Arial" w:eastAsia="Arial" w:hAnsi="Arial"/>
                <w:sz w:val="14"/>
                <w:szCs w:val="14"/>
                <w:color w:val="002D73"/>
              </w:rPr>
              <w:t>Fair Value at Current Fiscal Year-End of Outstanding and Unvested Option Awards and Stock Awards Granted in Current Fiscal Year</w:t>
            </w:r>
          </w:p>
        </w:tc>
        <w:tc>
          <w:tcPr>
            <w:tcW w:w="240" w:type="dxa"/>
            <w:vAlign w:val="bottom"/>
            <w:tcBorders>
              <w:bottom w:val="single" w:sz="8" w:color="7F96B9"/>
            </w:tcBorders>
          </w:tcPr>
          <w:p>
            <w:pPr>
              <w:jc w:val="right"/>
              <w:ind w:right="88"/>
              <w:spacing w:after="0"/>
              <w:rPr>
                <w:sz w:val="20"/>
                <w:szCs w:val="20"/>
                <w:color w:val="auto"/>
              </w:rPr>
            </w:pPr>
            <w:r>
              <w:rPr>
                <w:rFonts w:ascii="Arial" w:cs="Arial" w:eastAsia="Arial" w:hAnsi="Arial"/>
                <w:sz w:val="14"/>
                <w:szCs w:val="14"/>
                <w:color w:val="002D73"/>
                <w:w w:val="76"/>
              </w:rPr>
              <w:t>$</w:t>
            </w:r>
          </w:p>
        </w:tc>
        <w:tc>
          <w:tcPr>
            <w:tcW w:w="900" w:type="dxa"/>
            <w:vAlign w:val="bottom"/>
            <w:tcBorders>
              <w:bottom w:val="single" w:sz="8" w:color="7F96B9"/>
              <w:right w:val="single" w:sz="8" w:color="7F96B9"/>
            </w:tcBorders>
          </w:tcPr>
          <w:p>
            <w:pPr>
              <w:jc w:val="right"/>
              <w:ind w:right="8"/>
              <w:spacing w:after="0"/>
              <w:rPr>
                <w:sz w:val="20"/>
                <w:szCs w:val="20"/>
                <w:color w:val="auto"/>
              </w:rPr>
            </w:pPr>
            <w:r>
              <w:rPr>
                <w:rFonts w:ascii="Arial" w:cs="Arial" w:eastAsia="Arial" w:hAnsi="Arial"/>
                <w:sz w:val="14"/>
                <w:szCs w:val="14"/>
                <w:color w:val="002D73"/>
              </w:rPr>
              <w:t>574,972</w:t>
            </w:r>
          </w:p>
        </w:tc>
        <w:tc>
          <w:tcPr>
            <w:tcW w:w="0" w:type="dxa"/>
            <w:vAlign w:val="bottom"/>
          </w:tcPr>
          <w:p>
            <w:pPr>
              <w:spacing w:after="0"/>
              <w:rPr>
                <w:sz w:val="1"/>
                <w:szCs w:val="1"/>
                <w:color w:val="auto"/>
              </w:rPr>
            </w:pPr>
          </w:p>
        </w:tc>
      </w:tr>
      <w:tr>
        <w:trPr>
          <w:trHeight w:val="196"/>
        </w:trPr>
        <w:tc>
          <w:tcPr>
            <w:tcW w:w="2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002D73"/>
                <w:w w:val="97"/>
              </w:rPr>
              <w:t>+</w:t>
            </w:r>
          </w:p>
        </w:tc>
        <w:tc>
          <w:tcPr>
            <w:tcW w:w="9120" w:type="dxa"/>
            <w:vAlign w:val="bottom"/>
            <w:tcBorders>
              <w:right w:val="single" w:sz="8" w:color="7F96B9"/>
            </w:tcBorders>
            <w:gridSpan w:val="4"/>
          </w:tcPr>
          <w:p>
            <w:pPr>
              <w:ind w:left="60"/>
              <w:spacing w:after="0"/>
              <w:rPr>
                <w:sz w:val="20"/>
                <w:szCs w:val="20"/>
                <w:color w:val="auto"/>
              </w:rPr>
            </w:pPr>
            <w:r>
              <w:rPr>
                <w:rFonts w:ascii="Arial" w:cs="Arial" w:eastAsia="Arial" w:hAnsi="Arial"/>
                <w:sz w:val="14"/>
                <w:szCs w:val="14"/>
                <w:color w:val="002D73"/>
              </w:rPr>
              <w:t>Change in Fair Value from Prior Fiscal Year-End of Outstanding and Unvested Option Awards and Stock Awards Granted in Prior Fiscal Years</w:t>
            </w:r>
          </w:p>
        </w:tc>
        <w:tc>
          <w:tcPr>
            <w:tcW w:w="240" w:type="dxa"/>
            <w:vAlign w:val="bottom"/>
          </w:tcPr>
          <w:p>
            <w:pPr>
              <w:jc w:val="right"/>
              <w:ind w:right="88"/>
              <w:spacing w:after="0"/>
              <w:rPr>
                <w:sz w:val="20"/>
                <w:szCs w:val="20"/>
                <w:color w:val="auto"/>
              </w:rPr>
            </w:pPr>
            <w:r>
              <w:rPr>
                <w:rFonts w:ascii="Arial" w:cs="Arial" w:eastAsia="Arial" w:hAnsi="Arial"/>
                <w:sz w:val="14"/>
                <w:szCs w:val="14"/>
                <w:color w:val="002D73"/>
                <w:w w:val="76"/>
              </w:rPr>
              <w:t>$</w:t>
            </w:r>
          </w:p>
        </w:tc>
        <w:tc>
          <w:tcPr>
            <w:tcW w:w="900" w:type="dxa"/>
            <w:vAlign w:val="bottom"/>
            <w:tcBorders>
              <w:right w:val="single" w:sz="8" w:color="7F96B9"/>
            </w:tcBorders>
          </w:tcPr>
          <w:p>
            <w:pPr>
              <w:jc w:val="right"/>
              <w:spacing w:after="0"/>
              <w:rPr>
                <w:sz w:val="20"/>
                <w:szCs w:val="20"/>
                <w:color w:val="auto"/>
              </w:rPr>
            </w:pPr>
            <w:r>
              <w:rPr>
                <w:rFonts w:ascii="Arial" w:cs="Arial" w:eastAsia="Arial" w:hAnsi="Arial"/>
                <w:sz w:val="14"/>
                <w:szCs w:val="14"/>
                <w:color w:val="002D73"/>
              </w:rPr>
              <w:t>(49,238)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0" w:type="dxa"/>
            <w:vAlign w:val="bottom"/>
            <w:tcBorders>
              <w:top w:val="single" w:sz="8" w:color="7F96B9"/>
              <w:bottom w:val="single" w:sz="8" w:color="7F96B9"/>
            </w:tcBorders>
          </w:tcPr>
          <w:p>
            <w:pPr>
              <w:ind w:left="60"/>
              <w:spacing w:after="0"/>
              <w:rPr>
                <w:sz w:val="20"/>
                <w:szCs w:val="20"/>
                <w:color w:val="auto"/>
              </w:rPr>
            </w:pPr>
            <w:r>
              <w:rPr>
                <w:rFonts w:ascii="Arial" w:cs="Arial" w:eastAsia="Arial" w:hAnsi="Arial"/>
                <w:sz w:val="14"/>
                <w:szCs w:val="14"/>
                <w:b w:val="1"/>
                <w:bCs w:val="1"/>
                <w:color w:val="002D73"/>
              </w:rPr>
              <w:t>+</w:t>
            </w:r>
          </w:p>
        </w:tc>
        <w:tc>
          <w:tcPr>
            <w:tcW w:w="9120" w:type="dxa"/>
            <w:vAlign w:val="bottom"/>
            <w:tcBorders>
              <w:top w:val="single" w:sz="8" w:color="7F96B9"/>
              <w:bottom w:val="single" w:sz="8" w:color="7F96B9"/>
              <w:right w:val="single" w:sz="8" w:color="7F96B9"/>
            </w:tcBorders>
            <w:gridSpan w:val="4"/>
          </w:tcPr>
          <w:p>
            <w:pPr>
              <w:ind w:left="60"/>
              <w:spacing w:after="0"/>
              <w:rPr>
                <w:sz w:val="20"/>
                <w:szCs w:val="20"/>
                <w:color w:val="auto"/>
              </w:rPr>
            </w:pPr>
            <w:r>
              <w:rPr>
                <w:rFonts w:ascii="Arial" w:cs="Arial" w:eastAsia="Arial" w:hAnsi="Arial"/>
                <w:sz w:val="14"/>
                <w:szCs w:val="14"/>
                <w:color w:val="002D73"/>
              </w:rPr>
              <w:t>Fair Value at Vesting Date of Option Awards and Stock Awards Granted in Fiscal Year That Vested During Fiscal Year</w:t>
            </w:r>
          </w:p>
        </w:tc>
        <w:tc>
          <w:tcPr>
            <w:tcW w:w="240" w:type="dxa"/>
            <w:vAlign w:val="bottom"/>
            <w:tcBorders>
              <w:top w:val="single" w:sz="8" w:color="7F96B9"/>
              <w:bottom w:val="single" w:sz="8" w:color="7F96B9"/>
            </w:tcBorders>
          </w:tcPr>
          <w:p>
            <w:pPr>
              <w:jc w:val="right"/>
              <w:ind w:right="88"/>
              <w:spacing w:after="0"/>
              <w:rPr>
                <w:sz w:val="20"/>
                <w:szCs w:val="20"/>
                <w:color w:val="auto"/>
              </w:rPr>
            </w:pPr>
            <w:r>
              <w:rPr>
                <w:rFonts w:ascii="Arial" w:cs="Arial" w:eastAsia="Arial" w:hAnsi="Arial"/>
                <w:sz w:val="14"/>
                <w:szCs w:val="14"/>
                <w:color w:val="002D73"/>
                <w:w w:val="76"/>
              </w:rPr>
              <w:t>$</w:t>
            </w:r>
          </w:p>
        </w:tc>
        <w:tc>
          <w:tcPr>
            <w:tcW w:w="900" w:type="dxa"/>
            <w:vAlign w:val="bottom"/>
            <w:tcBorders>
              <w:top w:val="single" w:sz="8" w:color="7F96B9"/>
              <w:bottom w:val="single" w:sz="8" w:color="7F96B9"/>
              <w:right w:val="single" w:sz="8" w:color="7F96B9"/>
            </w:tcBorders>
          </w:tcPr>
          <w:p>
            <w:pPr>
              <w:jc w:val="right"/>
              <w:ind w:right="8"/>
              <w:spacing w:after="0"/>
              <w:rPr>
                <w:sz w:val="20"/>
                <w:szCs w:val="20"/>
                <w:color w:val="auto"/>
              </w:rPr>
            </w:pPr>
            <w:r>
              <w:rPr>
                <w:rFonts w:ascii="Arial" w:cs="Arial" w:eastAsia="Arial" w:hAnsi="Arial"/>
                <w:sz w:val="14"/>
                <w:szCs w:val="14"/>
                <w:color w:val="002D73"/>
              </w:rPr>
              <w:t>8,866</w:t>
            </w:r>
          </w:p>
        </w:tc>
        <w:tc>
          <w:tcPr>
            <w:tcW w:w="0" w:type="dxa"/>
            <w:vAlign w:val="bottom"/>
          </w:tcPr>
          <w:p>
            <w:pPr>
              <w:spacing w:after="0"/>
              <w:rPr>
                <w:sz w:val="1"/>
                <w:szCs w:val="1"/>
                <w:color w:val="auto"/>
              </w:rPr>
            </w:pPr>
          </w:p>
        </w:tc>
      </w:tr>
      <w:tr>
        <w:trPr>
          <w:trHeight w:val="211"/>
        </w:trPr>
        <w:tc>
          <w:tcPr>
            <w:tcW w:w="60" w:type="dxa"/>
            <w:vAlign w:val="bottom"/>
            <w:tcBorders>
              <w:right w:val="single" w:sz="8" w:color="BFCADC"/>
            </w:tcBorders>
          </w:tcPr>
          <w:p>
            <w:pPr>
              <w:spacing w:after="0"/>
              <w:rPr>
                <w:sz w:val="18"/>
                <w:szCs w:val="18"/>
                <w:color w:val="auto"/>
              </w:rPr>
            </w:pPr>
          </w:p>
        </w:tc>
        <w:tc>
          <w:tcPr>
            <w:tcW w:w="200" w:type="dxa"/>
            <w:vAlign w:val="bottom"/>
            <w:shd w:val="clear" w:color="auto" w:fill="BFCADC"/>
          </w:tcPr>
          <w:p>
            <w:pPr>
              <w:spacing w:after="0"/>
              <w:rPr>
                <w:sz w:val="20"/>
                <w:szCs w:val="20"/>
                <w:color w:val="auto"/>
              </w:rPr>
            </w:pPr>
            <w:r>
              <w:rPr>
                <w:rFonts w:ascii="Arial" w:cs="Arial" w:eastAsia="Arial" w:hAnsi="Arial"/>
                <w:sz w:val="14"/>
                <w:szCs w:val="14"/>
                <w:b w:val="1"/>
                <w:bCs w:val="1"/>
                <w:color w:val="002D73"/>
              </w:rPr>
              <w:t>+</w:t>
            </w:r>
          </w:p>
        </w:tc>
        <w:tc>
          <w:tcPr>
            <w:tcW w:w="9120" w:type="dxa"/>
            <w:vAlign w:val="bottom"/>
            <w:tcBorders>
              <w:right w:val="single" w:sz="8" w:color="7F96B9"/>
            </w:tcBorders>
            <w:gridSpan w:val="4"/>
            <w:shd w:val="clear" w:color="auto" w:fill="BFCADC"/>
          </w:tcPr>
          <w:p>
            <w:pPr>
              <w:ind w:left="60"/>
              <w:spacing w:after="0"/>
              <w:rPr>
                <w:sz w:val="20"/>
                <w:szCs w:val="20"/>
                <w:color w:val="auto"/>
              </w:rPr>
            </w:pPr>
            <w:r>
              <w:rPr>
                <w:rFonts w:ascii="Arial" w:cs="Arial" w:eastAsia="Arial" w:hAnsi="Arial"/>
                <w:sz w:val="14"/>
                <w:szCs w:val="14"/>
                <w:color w:val="002D73"/>
              </w:rPr>
              <w:t>Change in Fair Value from Prior Fiscal Year-End to Vesting Date of Option Awards and Stock Awards Granted in Prior Fiscal Years for Which</w:t>
            </w:r>
          </w:p>
        </w:tc>
        <w:tc>
          <w:tcPr>
            <w:tcW w:w="240" w:type="dxa"/>
            <w:vAlign w:val="bottom"/>
            <w:shd w:val="clear" w:color="auto" w:fill="BFCADC"/>
          </w:tcPr>
          <w:p>
            <w:pPr>
              <w:jc w:val="right"/>
              <w:ind w:right="88"/>
              <w:spacing w:after="0"/>
              <w:rPr>
                <w:sz w:val="20"/>
                <w:szCs w:val="20"/>
                <w:color w:val="auto"/>
              </w:rPr>
            </w:pPr>
            <w:r>
              <w:rPr>
                <w:rFonts w:ascii="Arial" w:cs="Arial" w:eastAsia="Arial" w:hAnsi="Arial"/>
                <w:sz w:val="14"/>
                <w:szCs w:val="14"/>
                <w:color w:val="002D73"/>
                <w:w w:val="76"/>
              </w:rPr>
              <w:t>$</w:t>
            </w:r>
          </w:p>
        </w:tc>
        <w:tc>
          <w:tcPr>
            <w:tcW w:w="900" w:type="dxa"/>
            <w:vAlign w:val="bottom"/>
            <w:tcBorders>
              <w:right w:val="single" w:sz="8" w:color="7F96B9"/>
            </w:tcBorders>
            <w:shd w:val="clear" w:color="auto" w:fill="BFCADC"/>
          </w:tcPr>
          <w:p>
            <w:pPr>
              <w:jc w:val="right"/>
              <w:spacing w:after="0"/>
              <w:rPr>
                <w:sz w:val="20"/>
                <w:szCs w:val="20"/>
                <w:color w:val="auto"/>
              </w:rPr>
            </w:pPr>
            <w:r>
              <w:rPr>
                <w:rFonts w:ascii="Arial" w:cs="Arial" w:eastAsia="Arial" w:hAnsi="Arial"/>
                <w:sz w:val="14"/>
                <w:szCs w:val="14"/>
                <w:color w:val="002D73"/>
              </w:rPr>
              <w:t>(22,914)</w:t>
            </w:r>
          </w:p>
        </w:tc>
        <w:tc>
          <w:tcPr>
            <w:tcW w:w="0" w:type="dxa"/>
            <w:vAlign w:val="bottom"/>
          </w:tcPr>
          <w:p>
            <w:pPr>
              <w:spacing w:after="0"/>
              <w:rPr>
                <w:sz w:val="1"/>
                <w:szCs w:val="1"/>
                <w:color w:val="auto"/>
              </w:rPr>
            </w:pPr>
          </w:p>
        </w:tc>
      </w:tr>
      <w:tr>
        <w:trPr>
          <w:trHeight w:val="122"/>
        </w:trPr>
        <w:tc>
          <w:tcPr>
            <w:tcW w:w="60" w:type="dxa"/>
            <w:vAlign w:val="bottom"/>
            <w:tcBorders>
              <w:right w:val="single" w:sz="8" w:color="BFCADC"/>
            </w:tcBorders>
          </w:tcPr>
          <w:p>
            <w:pPr>
              <w:spacing w:after="0"/>
              <w:rPr>
                <w:sz w:val="10"/>
                <w:szCs w:val="10"/>
                <w:color w:val="auto"/>
              </w:rPr>
            </w:pPr>
          </w:p>
        </w:tc>
        <w:tc>
          <w:tcPr>
            <w:tcW w:w="200" w:type="dxa"/>
            <w:vAlign w:val="bottom"/>
            <w:tcBorders>
              <w:bottom w:val="single" w:sz="8" w:color="7F96B9"/>
            </w:tcBorders>
            <w:shd w:val="clear" w:color="auto" w:fill="BFCADC"/>
          </w:tcPr>
          <w:p>
            <w:pPr>
              <w:spacing w:after="0"/>
              <w:rPr>
                <w:sz w:val="10"/>
                <w:szCs w:val="10"/>
                <w:color w:val="auto"/>
              </w:rPr>
            </w:pPr>
          </w:p>
        </w:tc>
        <w:tc>
          <w:tcPr>
            <w:tcW w:w="6620" w:type="dxa"/>
            <w:vAlign w:val="bottom"/>
            <w:tcBorders>
              <w:bottom w:val="single" w:sz="8" w:color="7F96B9"/>
              <w:right w:val="single" w:sz="8" w:color="BFCADC"/>
            </w:tcBorders>
            <w:gridSpan w:val="3"/>
            <w:shd w:val="clear" w:color="auto" w:fill="BFCADC"/>
          </w:tcPr>
          <w:p>
            <w:pPr>
              <w:ind w:left="60"/>
              <w:spacing w:after="0" w:line="122" w:lineRule="exact"/>
              <w:rPr>
                <w:sz w:val="20"/>
                <w:szCs w:val="20"/>
                <w:color w:val="auto"/>
              </w:rPr>
            </w:pPr>
            <w:r>
              <w:rPr>
                <w:rFonts w:ascii="Arial" w:cs="Arial" w:eastAsia="Arial" w:hAnsi="Arial"/>
                <w:sz w:val="14"/>
                <w:szCs w:val="14"/>
                <w:color w:val="002D73"/>
              </w:rPr>
              <w:t>Applicable Vesting Conditions Were Satisfied During Current Fiscal Year</w:t>
            </w:r>
          </w:p>
        </w:tc>
        <w:tc>
          <w:tcPr>
            <w:tcW w:w="2500" w:type="dxa"/>
            <w:vAlign w:val="bottom"/>
            <w:tcBorders>
              <w:bottom w:val="single" w:sz="8" w:color="7F96B9"/>
              <w:right w:val="single" w:sz="8" w:color="7F96B9"/>
            </w:tcBorders>
            <w:shd w:val="clear" w:color="auto" w:fill="BFCADC"/>
          </w:tcPr>
          <w:p>
            <w:pPr>
              <w:spacing w:after="0"/>
              <w:rPr>
                <w:sz w:val="10"/>
                <w:szCs w:val="10"/>
                <w:color w:val="auto"/>
              </w:rPr>
            </w:pPr>
          </w:p>
        </w:tc>
        <w:tc>
          <w:tcPr>
            <w:tcW w:w="240" w:type="dxa"/>
            <w:vAlign w:val="bottom"/>
            <w:tcBorders>
              <w:bottom w:val="single" w:sz="8" w:color="7F96B9"/>
            </w:tcBorders>
            <w:shd w:val="clear" w:color="auto" w:fill="BFCADC"/>
          </w:tcPr>
          <w:p>
            <w:pPr>
              <w:spacing w:after="0"/>
              <w:rPr>
                <w:sz w:val="10"/>
                <w:szCs w:val="10"/>
                <w:color w:val="auto"/>
              </w:rPr>
            </w:pPr>
          </w:p>
        </w:tc>
        <w:tc>
          <w:tcPr>
            <w:tcW w:w="900" w:type="dxa"/>
            <w:vAlign w:val="bottom"/>
            <w:tcBorders>
              <w:bottom w:val="single" w:sz="8" w:color="7F96B9"/>
              <w:right w:val="single" w:sz="8" w:color="7F96B9"/>
            </w:tcBorders>
            <w:shd w:val="clear" w:color="auto" w:fill="BFCADC"/>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002D73"/>
              </w:rPr>
              <w:t>-</w:t>
            </w:r>
          </w:p>
        </w:tc>
        <w:tc>
          <w:tcPr>
            <w:tcW w:w="9120" w:type="dxa"/>
            <w:vAlign w:val="bottom"/>
            <w:tcBorders>
              <w:right w:val="single" w:sz="8" w:color="7F96B9"/>
            </w:tcBorders>
            <w:gridSpan w:val="4"/>
          </w:tcPr>
          <w:p>
            <w:pPr>
              <w:ind w:left="60"/>
              <w:spacing w:after="0" w:line="142" w:lineRule="exact"/>
              <w:rPr>
                <w:sz w:val="20"/>
                <w:szCs w:val="20"/>
                <w:color w:val="auto"/>
              </w:rPr>
            </w:pPr>
            <w:r>
              <w:rPr>
                <w:rFonts w:ascii="Arial" w:cs="Arial" w:eastAsia="Arial" w:hAnsi="Arial"/>
                <w:sz w:val="14"/>
                <w:szCs w:val="14"/>
                <w:color w:val="002D73"/>
              </w:rPr>
              <w:t>Fair Value as of Prior Fiscal Year-End of Option Awards and Stock Awards Granted in Prior Fiscal Years That Failed to Meet Applicable</w:t>
            </w: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002D73"/>
                <w:w w:val="76"/>
              </w:rPr>
              <w:t>$</w:t>
            </w:r>
          </w:p>
        </w:tc>
        <w:tc>
          <w:tcPr>
            <w:tcW w:w="900" w:type="dxa"/>
            <w:vAlign w:val="bottom"/>
            <w:tcBorders>
              <w:right w:val="single" w:sz="8" w:color="7F96B9"/>
            </w:tcBorders>
            <w:vMerge w:val="restart"/>
          </w:tcPr>
          <w:p>
            <w:pPr>
              <w:jc w:val="right"/>
              <w:spacing w:after="0"/>
              <w:rPr>
                <w:sz w:val="20"/>
                <w:szCs w:val="20"/>
                <w:color w:val="auto"/>
              </w:rPr>
            </w:pPr>
            <w:r>
              <w:rPr>
                <w:rFonts w:ascii="Arial" w:cs="Arial" w:eastAsia="Arial" w:hAnsi="Arial"/>
                <w:sz w:val="14"/>
                <w:szCs w:val="14"/>
                <w:color w:val="002D73"/>
              </w:rPr>
              <w:t>(11,320)</w:t>
            </w:r>
          </w:p>
        </w:tc>
        <w:tc>
          <w:tcPr>
            <w:tcW w:w="0" w:type="dxa"/>
            <w:vAlign w:val="bottom"/>
          </w:tcPr>
          <w:p>
            <w:pPr>
              <w:spacing w:after="0"/>
              <w:rPr>
                <w:sz w:val="1"/>
                <w:szCs w:val="1"/>
                <w:color w:val="auto"/>
              </w:rPr>
            </w:pPr>
          </w:p>
        </w:tc>
      </w:tr>
      <w:tr>
        <w:trPr>
          <w:trHeight w:val="119"/>
        </w:trPr>
        <w:tc>
          <w:tcPr>
            <w:tcW w:w="260" w:type="dxa"/>
            <w:vAlign w:val="bottom"/>
            <w:gridSpan w:val="2"/>
            <w:vMerge w:val="continue"/>
          </w:tcPr>
          <w:p>
            <w:pPr>
              <w:spacing w:after="0"/>
              <w:rPr>
                <w:sz w:val="10"/>
                <w:szCs w:val="10"/>
                <w:color w:val="auto"/>
              </w:rPr>
            </w:pPr>
          </w:p>
        </w:tc>
        <w:tc>
          <w:tcPr>
            <w:tcW w:w="3680" w:type="dxa"/>
            <w:vAlign w:val="bottom"/>
            <w:gridSpan w:val="2"/>
            <w:vMerge w:val="restart"/>
          </w:tcPr>
          <w:p>
            <w:pPr>
              <w:ind w:left="60"/>
              <w:spacing w:after="0"/>
              <w:rPr>
                <w:sz w:val="20"/>
                <w:szCs w:val="20"/>
                <w:color w:val="auto"/>
              </w:rPr>
            </w:pPr>
            <w:r>
              <w:rPr>
                <w:rFonts w:ascii="Arial" w:cs="Arial" w:eastAsia="Arial" w:hAnsi="Arial"/>
                <w:sz w:val="14"/>
                <w:szCs w:val="14"/>
                <w:color w:val="002D73"/>
              </w:rPr>
              <w:t>Vesting Conditions During Current Fiscal Year</w:t>
            </w:r>
          </w:p>
        </w:tc>
        <w:tc>
          <w:tcPr>
            <w:tcW w:w="2940" w:type="dxa"/>
            <w:vAlign w:val="bottom"/>
          </w:tcPr>
          <w:p>
            <w:pPr>
              <w:spacing w:after="0"/>
              <w:rPr>
                <w:sz w:val="10"/>
                <w:szCs w:val="10"/>
                <w:color w:val="auto"/>
              </w:rPr>
            </w:pPr>
          </w:p>
        </w:tc>
        <w:tc>
          <w:tcPr>
            <w:tcW w:w="2500" w:type="dxa"/>
            <w:vAlign w:val="bottom"/>
            <w:tcBorders>
              <w:right w:val="single" w:sz="8" w:color="7F96B9"/>
            </w:tcBorders>
          </w:tcPr>
          <w:p>
            <w:pPr>
              <w:spacing w:after="0"/>
              <w:rPr>
                <w:sz w:val="10"/>
                <w:szCs w:val="10"/>
                <w:color w:val="auto"/>
              </w:rPr>
            </w:pPr>
          </w:p>
        </w:tc>
        <w:tc>
          <w:tcPr>
            <w:tcW w:w="240" w:type="dxa"/>
            <w:vAlign w:val="bottom"/>
            <w:vMerge w:val="continue"/>
          </w:tcPr>
          <w:p>
            <w:pPr>
              <w:spacing w:after="0"/>
              <w:rPr>
                <w:sz w:val="10"/>
                <w:szCs w:val="10"/>
                <w:color w:val="auto"/>
              </w:rPr>
            </w:pPr>
          </w:p>
        </w:tc>
        <w:tc>
          <w:tcPr>
            <w:tcW w:w="900" w:type="dxa"/>
            <w:vAlign w:val="bottom"/>
            <w:tcBorders>
              <w:right w:val="single" w:sz="8" w:color="7F96B9"/>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Pr>
          <w:p>
            <w:pPr>
              <w:spacing w:after="0"/>
              <w:rPr>
                <w:sz w:val="6"/>
                <w:szCs w:val="6"/>
                <w:color w:val="auto"/>
              </w:rPr>
            </w:pPr>
          </w:p>
        </w:tc>
        <w:tc>
          <w:tcPr>
            <w:tcW w:w="200" w:type="dxa"/>
            <w:vAlign w:val="bottom"/>
            <w:tcBorders>
              <w:bottom w:val="single" w:sz="8" w:color="7F96B9"/>
            </w:tcBorders>
          </w:tcPr>
          <w:p>
            <w:pPr>
              <w:spacing w:after="0"/>
              <w:rPr>
                <w:sz w:val="6"/>
                <w:szCs w:val="6"/>
                <w:color w:val="auto"/>
              </w:rPr>
            </w:pPr>
          </w:p>
        </w:tc>
        <w:tc>
          <w:tcPr>
            <w:tcW w:w="3680" w:type="dxa"/>
            <w:vAlign w:val="bottom"/>
            <w:tcBorders>
              <w:bottom w:val="single" w:sz="8" w:color="7F96B9"/>
            </w:tcBorders>
            <w:gridSpan w:val="2"/>
            <w:vMerge w:val="continue"/>
          </w:tcPr>
          <w:p>
            <w:pPr>
              <w:spacing w:after="0"/>
              <w:rPr>
                <w:sz w:val="6"/>
                <w:szCs w:val="6"/>
                <w:color w:val="auto"/>
              </w:rPr>
            </w:pPr>
          </w:p>
        </w:tc>
        <w:tc>
          <w:tcPr>
            <w:tcW w:w="2940" w:type="dxa"/>
            <w:vAlign w:val="bottom"/>
            <w:tcBorders>
              <w:bottom w:val="single" w:sz="8" w:color="7F96B9"/>
            </w:tcBorders>
          </w:tcPr>
          <w:p>
            <w:pPr>
              <w:spacing w:after="0"/>
              <w:rPr>
                <w:sz w:val="6"/>
                <w:szCs w:val="6"/>
                <w:color w:val="auto"/>
              </w:rPr>
            </w:pPr>
          </w:p>
        </w:tc>
        <w:tc>
          <w:tcPr>
            <w:tcW w:w="2500" w:type="dxa"/>
            <w:vAlign w:val="bottom"/>
            <w:tcBorders>
              <w:bottom w:val="single" w:sz="8" w:color="7F96B9"/>
              <w:right w:val="single" w:sz="8" w:color="7F96B9"/>
            </w:tcBorders>
          </w:tcPr>
          <w:p>
            <w:pPr>
              <w:spacing w:after="0"/>
              <w:rPr>
                <w:sz w:val="6"/>
                <w:szCs w:val="6"/>
                <w:color w:val="auto"/>
              </w:rPr>
            </w:pPr>
          </w:p>
        </w:tc>
        <w:tc>
          <w:tcPr>
            <w:tcW w:w="240" w:type="dxa"/>
            <w:vAlign w:val="bottom"/>
            <w:tcBorders>
              <w:bottom w:val="single" w:sz="8" w:color="7F96B9"/>
            </w:tcBorders>
          </w:tcPr>
          <w:p>
            <w:pPr>
              <w:spacing w:after="0"/>
              <w:rPr>
                <w:sz w:val="6"/>
                <w:szCs w:val="6"/>
                <w:color w:val="auto"/>
              </w:rPr>
            </w:pPr>
          </w:p>
        </w:tc>
        <w:tc>
          <w:tcPr>
            <w:tcW w:w="900" w:type="dxa"/>
            <w:vAlign w:val="bottom"/>
            <w:tcBorders>
              <w:bottom w:val="single" w:sz="8" w:color="7F96B9"/>
              <w:right w:val="single" w:sz="8" w:color="7F96B9"/>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0" w:type="dxa"/>
            <w:vAlign w:val="bottom"/>
            <w:tcBorders>
              <w:right w:val="single" w:sz="8" w:color="BFCADC"/>
            </w:tcBorders>
          </w:tcPr>
          <w:p>
            <w:pPr>
              <w:spacing w:after="0"/>
              <w:rPr>
                <w:sz w:val="16"/>
                <w:szCs w:val="16"/>
                <w:color w:val="auto"/>
              </w:rPr>
            </w:pPr>
          </w:p>
        </w:tc>
        <w:tc>
          <w:tcPr>
            <w:tcW w:w="3880" w:type="dxa"/>
            <w:vAlign w:val="bottom"/>
            <w:tcBorders>
              <w:bottom w:val="single" w:sz="8" w:color="7F96B9"/>
              <w:right w:val="single" w:sz="8" w:color="BFCADC"/>
            </w:tcBorders>
            <w:gridSpan w:val="3"/>
            <w:shd w:val="clear" w:color="auto" w:fill="BFCADC"/>
          </w:tcPr>
          <w:p>
            <w:pPr>
              <w:spacing w:after="0"/>
              <w:rPr>
                <w:sz w:val="20"/>
                <w:szCs w:val="20"/>
                <w:color w:val="auto"/>
              </w:rPr>
            </w:pPr>
            <w:r>
              <w:rPr>
                <w:rFonts w:ascii="Arial" w:cs="Arial" w:eastAsia="Arial" w:hAnsi="Arial"/>
                <w:sz w:val="14"/>
                <w:szCs w:val="14"/>
                <w:color w:val="002D73"/>
              </w:rPr>
              <w:t>Compensation Actually Paid</w:t>
            </w:r>
          </w:p>
        </w:tc>
        <w:tc>
          <w:tcPr>
            <w:tcW w:w="2940" w:type="dxa"/>
            <w:vAlign w:val="bottom"/>
            <w:tcBorders>
              <w:bottom w:val="single" w:sz="8" w:color="7F96B9"/>
              <w:right w:val="single" w:sz="8" w:color="BFCADC"/>
            </w:tcBorders>
            <w:shd w:val="clear" w:color="auto" w:fill="BFCADC"/>
          </w:tcPr>
          <w:p>
            <w:pPr>
              <w:spacing w:after="0"/>
              <w:rPr>
                <w:sz w:val="16"/>
                <w:szCs w:val="16"/>
                <w:color w:val="auto"/>
              </w:rPr>
            </w:pPr>
          </w:p>
        </w:tc>
        <w:tc>
          <w:tcPr>
            <w:tcW w:w="2500" w:type="dxa"/>
            <w:vAlign w:val="bottom"/>
            <w:tcBorders>
              <w:bottom w:val="single" w:sz="8" w:color="7F96B9"/>
              <w:right w:val="single" w:sz="8" w:color="7F96B9"/>
            </w:tcBorders>
            <w:shd w:val="clear" w:color="auto" w:fill="BFCADC"/>
          </w:tcPr>
          <w:p>
            <w:pPr>
              <w:spacing w:after="0"/>
              <w:rPr>
                <w:sz w:val="16"/>
                <w:szCs w:val="16"/>
                <w:color w:val="auto"/>
              </w:rPr>
            </w:pPr>
          </w:p>
        </w:tc>
        <w:tc>
          <w:tcPr>
            <w:tcW w:w="240" w:type="dxa"/>
            <w:vAlign w:val="bottom"/>
            <w:tcBorders>
              <w:bottom w:val="single" w:sz="8" w:color="7F96B9"/>
            </w:tcBorders>
            <w:shd w:val="clear" w:color="auto" w:fill="BFCADC"/>
          </w:tcPr>
          <w:p>
            <w:pPr>
              <w:jc w:val="right"/>
              <w:ind w:right="88"/>
              <w:spacing w:after="0"/>
              <w:rPr>
                <w:sz w:val="20"/>
                <w:szCs w:val="20"/>
                <w:color w:val="auto"/>
              </w:rPr>
            </w:pPr>
            <w:r>
              <w:rPr>
                <w:rFonts w:ascii="Arial" w:cs="Arial" w:eastAsia="Arial" w:hAnsi="Arial"/>
                <w:sz w:val="14"/>
                <w:szCs w:val="14"/>
                <w:color w:val="002D73"/>
                <w:w w:val="76"/>
              </w:rPr>
              <w:t>$</w:t>
            </w:r>
          </w:p>
        </w:tc>
        <w:tc>
          <w:tcPr>
            <w:tcW w:w="900" w:type="dxa"/>
            <w:vAlign w:val="bottom"/>
            <w:tcBorders>
              <w:bottom w:val="single" w:sz="8" w:color="7F96B9"/>
              <w:right w:val="single" w:sz="8" w:color="7F96B9"/>
            </w:tcBorders>
            <w:shd w:val="clear" w:color="auto" w:fill="BFCADC"/>
          </w:tcPr>
          <w:p>
            <w:pPr>
              <w:jc w:val="right"/>
              <w:ind w:right="8"/>
              <w:spacing w:after="0"/>
              <w:rPr>
                <w:sz w:val="20"/>
                <w:szCs w:val="20"/>
                <w:color w:val="auto"/>
              </w:rPr>
            </w:pPr>
            <w:r>
              <w:rPr>
                <w:rFonts w:ascii="Arial" w:cs="Arial" w:eastAsia="Arial" w:hAnsi="Arial"/>
                <w:sz w:val="14"/>
                <w:szCs w:val="14"/>
                <w:color w:val="002D73"/>
              </w:rPr>
              <w:t>1,230,674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-1928495</wp:posOffset>
            </wp:positionV>
            <wp:extent cx="8255" cy="2311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-1928495</wp:posOffset>
            </wp:positionV>
            <wp:extent cx="8255" cy="2311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-1928495</wp:posOffset>
            </wp:positionV>
            <wp:extent cx="8890" cy="2311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23114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-1414145</wp:posOffset>
            </wp:positionV>
            <wp:extent cx="6643370" cy="14147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643370" cy="1414780"/>
                    </a:xfrm>
                    <a:prstGeom prst="rect">
                      <a:avLst/>
                    </a:prstGeom>
                    <a:noFill/>
                  </pic:spPr>
                </pic:pic>
              </a:graphicData>
            </a:graphic>
          </wp:anchor>
        </w:drawing>
      </w:r>
    </w:p>
    <w:p>
      <w:pPr>
        <w:spacing w:after="0" w:line="150" w:lineRule="exact"/>
        <w:rPr>
          <w:sz w:val="20"/>
          <w:szCs w:val="20"/>
          <w:color w:val="auto"/>
        </w:rPr>
      </w:pPr>
    </w:p>
    <w:p>
      <w:pPr>
        <w:jc w:val="both"/>
        <w:ind w:left="660" w:hanging="328"/>
        <w:spacing w:after="0" w:line="253" w:lineRule="auto"/>
        <w:tabs>
          <w:tab w:leader="none" w:pos="83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calculating fair value of equity awards, the Company computed fair values in a manner consistent with the fair valuation methodology used to account for share-based payments for financial reporting purposes consistent with U.S. generally accepted accounting principles. For restricted stock, fair values are based on closing share price at the applicable measurement date. For performance stock units, the fair values are determined either using a Monte Carlo simulation incorporating assumptions regarding risk-free interest rate, dividend yield and expected term as of the applicable measurement date, or estimates as to the probable outcome of performance conditions as of the measurement date, depending on the performance measure. For options, the valuations of outstanding awards as of the applicable measurement dates are based on a Black-Scholes option pricing model that incorporate assumptions regarding dividend yield, expected volatility, risk-free interest rate and expected term to determine the fair value. For more information about the Company’s share-based accounting, see Note 8 of Notes to Consolidated Financial Statements contained in the Company’s Annual Report on Form 10-K for the year ended December 31, 2025 provided with this proxy statement. For more information about the probability of achievement of outstanding performance units, see the “Outstanding Equity Awards at Fiscal Year-End” table.</w:t>
      </w:r>
    </w:p>
    <w:p>
      <w:pPr>
        <w:spacing w:after="0" w:line="81" w:lineRule="exact"/>
        <w:rPr>
          <w:rFonts w:ascii="Arial" w:cs="Arial" w:eastAsia="Arial" w:hAnsi="Arial"/>
          <w:sz w:val="18"/>
          <w:szCs w:val="18"/>
          <w:color w:val="auto"/>
        </w:rPr>
      </w:pPr>
    </w:p>
    <w:p>
      <w:pPr>
        <w:jc w:val="both"/>
        <w:ind w:left="660" w:hanging="328"/>
        <w:spacing w:after="0" w:line="259" w:lineRule="auto"/>
        <w:tabs>
          <w:tab w:leader="none" w:pos="75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Total Shareholder Return (“TSR”) assumes $100 invested on December 31, 2020, including reinvestment of dividends. Our Peer Group is the S&amp;P Composite 1500 Chemicals Index. Our prior Peer Group in our proxy statement for the 2024 annual meeting of shareholders was the S&amp;P 400 MidCap Materials Index. The Company shifted from the S&amp;P 400 MidCap Materials Index to the S&amp;P Composite 1500 Chemicals Index, in order to align with the peer group industry index reported in our Annual Report on Form 10-K for the year ended December 31, 2025. The 2025 TSR for the S&amp;P 400 MidCap Materials Index was $152.53.</w:t>
      </w:r>
    </w:p>
    <w:p>
      <w:pPr>
        <w:spacing w:after="0" w:line="111" w:lineRule="exact"/>
        <w:rPr>
          <w:rFonts w:ascii="Arial" w:cs="Arial" w:eastAsia="Arial" w:hAnsi="Arial"/>
          <w:sz w:val="18"/>
          <w:szCs w:val="18"/>
          <w:color w:val="auto"/>
        </w:rPr>
      </w:pPr>
    </w:p>
    <w:p>
      <w:pPr>
        <w:jc w:val="both"/>
        <w:ind w:left="660" w:hanging="328"/>
        <w:spacing w:after="0" w:line="267" w:lineRule="auto"/>
        <w:tabs>
          <w:tab w:leader="none" w:pos="71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Selected Measure is Adjusted EBITDA, which is a non-GAAP financial measure. A full discussion of our use of non-GAAP financial measures to enhance a reader’s understanding of the financial performance of the Company, and a reconciliation of these measures to the GAAP measures can be found on pages 32 to 36 in “Non-GAAP Measures” of Item 7 of the Company’s Annual Report on Form 10-K for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395605</wp:posOffset>
            </wp:positionV>
            <wp:extent cx="708914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58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103505</wp:posOffset>
            </wp:positionV>
            <wp:extent cx="2383155" cy="3257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383155" cy="325755"/>
                    </a:xfrm>
                    <a:prstGeom prst="rect">
                      <a:avLst/>
                    </a:prstGeom>
                    <a:noFill/>
                  </pic:spPr>
                </pic:pic>
              </a:graphicData>
            </a:graphic>
          </wp:anchor>
        </w:drawing>
      </w:r>
    </w:p>
    <w:p>
      <w:pPr>
        <w:spacing w:after="0" w:line="156" w:lineRule="exact"/>
        <w:rPr>
          <w:sz w:val="20"/>
          <w:szCs w:val="20"/>
          <w:color w:val="auto"/>
        </w:rPr>
      </w:pPr>
    </w:p>
    <w:p>
      <w:pPr>
        <w:jc w:val="center"/>
        <w:ind w:left="7480"/>
        <w:spacing w:after="0"/>
        <w:rPr>
          <w:sz w:val="20"/>
          <w:szCs w:val="20"/>
          <w:color w:val="auto"/>
        </w:rPr>
      </w:pPr>
      <w:r>
        <w:rPr>
          <w:rFonts w:ascii="Arial" w:cs="Arial" w:eastAsia="Arial" w:hAnsi="Arial"/>
          <w:sz w:val="19"/>
          <w:szCs w:val="19"/>
          <w:b w:val="1"/>
          <w:bCs w:val="1"/>
          <w:color w:val="FFFFFF"/>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74916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9" w:lineRule="exact"/>
        <w:rPr>
          <w:sz w:val="20"/>
          <w:szCs w:val="20"/>
          <w:color w:val="auto"/>
        </w:rPr>
      </w:pPr>
    </w:p>
    <w:p>
      <w:pPr>
        <w:jc w:val="center"/>
        <w:ind w:left="7480"/>
        <w:spacing w:after="0"/>
        <w:rPr>
          <w:sz w:val="20"/>
          <w:szCs w:val="20"/>
          <w:color w:val="auto"/>
        </w:rPr>
      </w:pPr>
      <w:r>
        <w:rPr>
          <w:rFonts w:ascii="Arial" w:cs="Arial" w:eastAsia="Arial" w:hAnsi="Arial"/>
          <w:sz w:val="19"/>
          <w:szCs w:val="19"/>
          <w:b w:val="1"/>
          <w:bCs w:val="1"/>
          <w:color w:val="FFFFFF"/>
        </w:rPr>
        <w:t>DISCLOSURE</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List of Performance Measures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four items listed below represent the most important financial measures we used to link compensation actually paid to our NEOs to Company performance in fiscal year 2025. Definitions of these measures and further details on how they feature in our compensation programs are described in our Compensation Discussion and Analysis within the sections titled “Annual Incentive Plan (AIP)” and “Long-Term Incentives.”</w:t>
      </w:r>
    </w:p>
    <w:p>
      <w:pPr>
        <w:spacing w:after="0" w:line="68"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Adjusted EBITDA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Relative TSR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Adjusted ROIC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Net New Business Wins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Compensation Actually Paid (CAP) and Performance Metrics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3"/>
        </w:rPr>
        <w:t>CAP versus Adjusted EBITDA</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illustrates the relationship between our PEO and our non-PEO NEOs’ average CAP to the Company’s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52070</wp:posOffset>
            </wp:positionV>
            <wp:extent cx="6172200" cy="22542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172200" cy="225425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2752090</wp:posOffset>
            </wp:positionV>
            <wp:extent cx="708914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51" w:lineRule="exact"/>
        <w:rPr>
          <w:sz w:val="20"/>
          <w:szCs w:val="20"/>
          <w:color w:val="auto"/>
        </w:rPr>
      </w:pPr>
    </w:p>
    <w:p>
      <w:pPr>
        <w:jc w:val="center"/>
        <w:ind w:right="7500"/>
        <w:spacing w:after="0"/>
        <w:rPr>
          <w:sz w:val="20"/>
          <w:szCs w:val="20"/>
          <w:color w:val="auto"/>
        </w:rPr>
      </w:pPr>
      <w:r>
        <w:rPr>
          <w:rFonts w:ascii="Arial" w:cs="Arial" w:eastAsia="Arial" w:hAnsi="Arial"/>
          <w:sz w:val="19"/>
          <w:szCs w:val="19"/>
          <w:b w:val="1"/>
          <w:bCs w:val="1"/>
          <w:color w:val="FFFFFF"/>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74265" cy="2743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jc w:val="center"/>
        <w:ind w:right="7500"/>
        <w:spacing w:after="0"/>
        <w:rPr>
          <w:sz w:val="20"/>
          <w:szCs w:val="20"/>
          <w:color w:val="auto"/>
        </w:rPr>
      </w:pPr>
      <w:r>
        <w:rPr>
          <w:rFonts w:ascii="Arial" w:cs="Arial" w:eastAsia="Arial" w:hAnsi="Arial"/>
          <w:sz w:val="19"/>
          <w:szCs w:val="19"/>
          <w:b w:val="1"/>
          <w:bCs w:val="1"/>
          <w:color w:val="FFFFFF"/>
        </w:rPr>
        <w:t>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-132080</wp:posOffset>
            </wp:positionV>
            <wp:extent cx="47574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3"/>
        </w:rPr>
        <w:t>CAP versus TSR</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chart below illustrates the relationship between our PEOs’ and our non-PEO NEOs’ average CAP to TSR (assuming reinvestment of dividends) from December 31, 2020 to the last day of each applicable fiscal year for Quaker Houghton's common stock and the S&amp;P Composite 1500 Chemicals Index (the “Chemicals Index”), assuming the investment of $100 on December 31, 2020, in Quaker Houghton’s common stock, and in the stocks comprising the Chemicals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55245</wp:posOffset>
            </wp:positionV>
            <wp:extent cx="6172200" cy="2802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17220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3"/>
        </w:rPr>
        <w:t>CAP versus Net Income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illustrates the relationship between our PEO and our non-PEO NEOs’ average CAP to the Company’s net income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6172200" cy="23831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172200" cy="23831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2923540</wp:posOffset>
            </wp:positionV>
            <wp:extent cx="708914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60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172085</wp:posOffset>
            </wp:positionV>
            <wp:extent cx="2648585" cy="2743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648585" cy="274320"/>
                    </a:xfrm>
                    <a:prstGeom prst="rect">
                      <a:avLst/>
                    </a:prstGeom>
                    <a:noFill/>
                  </pic:spPr>
                </pic:pic>
              </a:graphicData>
            </a:graphic>
          </wp:anchor>
        </w:drawing>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FFFFFF"/>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-63500</wp:posOffset>
            </wp:positionV>
            <wp:extent cx="223710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23710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222885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Director Compensation</w:t>
      </w:r>
    </w:p>
    <w:p>
      <w:pPr>
        <w:spacing w:after="0" w:line="12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Governance Committee is charged with reviewing and making recommendations to the Board of Directors with respect to non-management director compensation. The Company uses a combination of cash and stock-based compensation to attract and retain candidates on the Board. Director compensation is targeted at the median of the relevant comparison groups (discussed below) consistent with the positioning of executive officer compensation. In the past, in making this determination, the Governance Committee used certain industry-wide data obtained by Quaker Houghton’s management to set compensation.</w:t>
      </w:r>
    </w:p>
    <w:p>
      <w:pPr>
        <w:spacing w:after="0" w:line="7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For the 2025-2026 Board year, each non-management director received an annual cash retainer of $80,000 and an award of time-based RSUs equal to $130,000 under the Company’s LTIP, which were granted in June 2025 and vest in a single installment a year from the date of issuance assuming continued Board membership. In addition, each non-management director received an annual fee related to their specific committee membership as follows:</w:t>
      </w:r>
    </w:p>
    <w:p>
      <w:pPr>
        <w:spacing w:after="0" w:line="60"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5160" w:type="dxa"/>
            <w:vAlign w:val="bottom"/>
            <w:tcBorders>
              <w:left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8"/>
                <w:szCs w:val="18"/>
                <w:b w:val="1"/>
                <w:bCs w:val="1"/>
                <w:color w:val="FFFFFF"/>
              </w:rPr>
              <w:t>Committee</w:t>
            </w:r>
          </w:p>
        </w:tc>
        <w:tc>
          <w:tcPr>
            <w:tcW w:w="610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Annual Retainer ($)</w:t>
            </w:r>
          </w:p>
        </w:tc>
      </w:tr>
      <w:tr>
        <w:trPr>
          <w:trHeight w:val="270"/>
        </w:trPr>
        <w:tc>
          <w:tcPr>
            <w:tcW w:w="516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Audit Committee</w:t>
            </w:r>
          </w:p>
        </w:tc>
        <w:tc>
          <w:tcPr>
            <w:tcW w:w="61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10,000</w:t>
            </w:r>
          </w:p>
        </w:tc>
      </w:tr>
      <w:tr>
        <w:trPr>
          <w:trHeight w:val="263"/>
        </w:trPr>
        <w:tc>
          <w:tcPr>
            <w:tcW w:w="516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Compensation and Human Resources Committee</w:t>
            </w:r>
          </w:p>
        </w:tc>
        <w:tc>
          <w:tcPr>
            <w:tcW w:w="61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7"/>
              </w:rPr>
              <w:t>5,000</w:t>
            </w:r>
          </w:p>
        </w:tc>
      </w:tr>
      <w:tr>
        <w:trPr>
          <w:trHeight w:val="263"/>
        </w:trPr>
        <w:tc>
          <w:tcPr>
            <w:tcW w:w="516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Governance Committee</w:t>
            </w:r>
          </w:p>
        </w:tc>
        <w:tc>
          <w:tcPr>
            <w:tcW w:w="61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7"/>
              </w:rPr>
              <w:t>5,000</w:t>
            </w:r>
          </w:p>
        </w:tc>
      </w:tr>
      <w:tr>
        <w:trPr>
          <w:trHeight w:val="263"/>
        </w:trPr>
        <w:tc>
          <w:tcPr>
            <w:tcW w:w="516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Sustainability Committee</w:t>
            </w:r>
          </w:p>
        </w:tc>
        <w:tc>
          <w:tcPr>
            <w:tcW w:w="61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7"/>
              </w:rPr>
              <w:t>5,000</w:t>
            </w:r>
          </w:p>
        </w:tc>
      </w:tr>
      <w:tr>
        <w:trPr>
          <w:trHeight w:val="416"/>
        </w:trPr>
        <w:tc>
          <w:tcPr>
            <w:tcW w:w="11260" w:type="dxa"/>
            <w:vAlign w:val="bottom"/>
            <w:gridSpan w:val="2"/>
          </w:tcPr>
          <w:p>
            <w:pPr>
              <w:spacing w:after="0"/>
              <w:rPr>
                <w:sz w:val="20"/>
                <w:szCs w:val="20"/>
                <w:color w:val="auto"/>
              </w:rPr>
            </w:pPr>
            <w:r>
              <w:rPr>
                <w:rFonts w:ascii="Arial" w:cs="Arial" w:eastAsia="Arial" w:hAnsi="Arial"/>
                <w:sz w:val="18"/>
                <w:szCs w:val="18"/>
                <w:color w:val="auto"/>
              </w:rPr>
              <w:t>The chairperson of each Board committee received the following additional cash compensation:</w:t>
            </w:r>
          </w:p>
        </w:tc>
      </w:tr>
      <w:tr>
        <w:trPr>
          <w:trHeight w:val="77"/>
        </w:trPr>
        <w:tc>
          <w:tcPr>
            <w:tcW w:w="5160" w:type="dxa"/>
            <w:vAlign w:val="bottom"/>
          </w:tcPr>
          <w:p>
            <w:pPr>
              <w:spacing w:after="0"/>
              <w:rPr>
                <w:sz w:val="6"/>
                <w:szCs w:val="6"/>
                <w:color w:val="auto"/>
              </w:rPr>
            </w:pPr>
          </w:p>
        </w:tc>
        <w:tc>
          <w:tcPr>
            <w:tcW w:w="6100" w:type="dxa"/>
            <w:vAlign w:val="bottom"/>
          </w:tcPr>
          <w:p>
            <w:pPr>
              <w:spacing w:after="0"/>
              <w:rPr>
                <w:sz w:val="6"/>
                <w:szCs w:val="6"/>
                <w:color w:val="auto"/>
              </w:rPr>
            </w:pPr>
          </w:p>
        </w:tc>
      </w:tr>
      <w:tr>
        <w:trPr>
          <w:trHeight w:val="297"/>
        </w:trPr>
        <w:tc>
          <w:tcPr>
            <w:tcW w:w="5160" w:type="dxa"/>
            <w:vAlign w:val="bottom"/>
            <w:tcBorders>
              <w:left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8"/>
                <w:szCs w:val="18"/>
                <w:b w:val="1"/>
                <w:bCs w:val="1"/>
                <w:color w:val="FFFFFF"/>
              </w:rPr>
              <w:t>Committee</w:t>
            </w:r>
          </w:p>
        </w:tc>
        <w:tc>
          <w:tcPr>
            <w:tcW w:w="610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Chairperson Retainer ($)</w:t>
            </w:r>
          </w:p>
        </w:tc>
      </w:tr>
      <w:tr>
        <w:trPr>
          <w:trHeight w:val="270"/>
        </w:trPr>
        <w:tc>
          <w:tcPr>
            <w:tcW w:w="516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Audit Committee</w:t>
            </w:r>
          </w:p>
        </w:tc>
        <w:tc>
          <w:tcPr>
            <w:tcW w:w="61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20,000</w:t>
            </w:r>
          </w:p>
        </w:tc>
      </w:tr>
      <w:tr>
        <w:trPr>
          <w:trHeight w:val="263"/>
        </w:trPr>
        <w:tc>
          <w:tcPr>
            <w:tcW w:w="516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Compensation and Human Resources Committee</w:t>
            </w:r>
          </w:p>
        </w:tc>
        <w:tc>
          <w:tcPr>
            <w:tcW w:w="61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15,000</w:t>
            </w:r>
          </w:p>
        </w:tc>
      </w:tr>
      <w:tr>
        <w:trPr>
          <w:trHeight w:val="264"/>
        </w:trPr>
        <w:tc>
          <w:tcPr>
            <w:tcW w:w="516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Governance Committee</w:t>
            </w:r>
          </w:p>
        </w:tc>
        <w:tc>
          <w:tcPr>
            <w:tcW w:w="61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12,500</w:t>
            </w:r>
          </w:p>
        </w:tc>
      </w:tr>
      <w:tr>
        <w:trPr>
          <w:trHeight w:val="263"/>
        </w:trPr>
        <w:tc>
          <w:tcPr>
            <w:tcW w:w="516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Sustainability Committee</w:t>
            </w:r>
          </w:p>
        </w:tc>
        <w:tc>
          <w:tcPr>
            <w:tcW w:w="61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12,500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-2133600</wp:posOffset>
            </wp:positionV>
            <wp:extent cx="8890" cy="18859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18859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-908050</wp:posOffset>
            </wp:positionV>
            <wp:extent cx="8890" cy="18859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6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Lead Director received an additional annual retainer of $20,000, and the non-executive Chair received an additional cash retainer of $100,000, which is paid in monthly installments. Effective January 6, 2025, Mr. Douglas entered into a consulting agreement with the Company to provide strategic advice and consulting to the Company’s CEO on an as needed basis. Mr. Douglas received $100,000 for the consulting services in 2025, which was paid in monthly installments. In January 2026, the parties agreed to extend the agreement through May 2026 at the same monthly compensation.</w:t>
      </w:r>
    </w:p>
    <w:p>
      <w:pPr>
        <w:spacing w:after="0" w:line="7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2023 Director Stock Ownership Plan was adopted by the Board of Directors of the Company on February 22, 2023 and approved by the shareholders at the 2023 annual meeting. Presently, under the terms of the 2023 Director Stock Ownership Plan, each independent director is required to beneficially own on May 1 of the applicable calendar year shares of Quaker Houghton common stock equal to the “Threshold Amount”, which is defined as the quotient obtained by dividing (i) 500% of the annual retainer for the applicable calendar year by (ii) the average of the closing price of a share of Quaker Houghton common stock for the previous calendar year. If an independent director’s share ownership falls below the Threshold Amount, 75% of the annual cash retainer payable will be paid in shares of Quaker Houghton common stock and the remaining 25% of the annual cash retainer will be paid in cash, unless the director elects to receive a greater percentage of Quaker Houghton common stock (up to 100%). If a director’s share ownership meets or exceeds the Threshold Amount, the director may elect to receive common stock in payment of a percentage (up to 100%) of the annual cash retainer for the applicable year.</w:t>
      </w:r>
    </w:p>
    <w:p>
      <w:pPr>
        <w:spacing w:after="0" w:line="169"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8"/>
          <w:szCs w:val="18"/>
          <w:color w:val="002D73"/>
          <w:vertAlign w:val="subscript"/>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708914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74265" cy="2743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345"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FFFFFF"/>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-60960</wp:posOffset>
            </wp:positionV>
            <wp:extent cx="47574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103505</wp:posOffset>
            </wp:positionV>
            <wp:extent cx="8255" cy="4629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4629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103505</wp:posOffset>
            </wp:positionV>
            <wp:extent cx="8255" cy="4629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4629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103505</wp:posOffset>
            </wp:positionV>
            <wp:extent cx="8255" cy="4629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46291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103505</wp:posOffset>
            </wp:positionV>
            <wp:extent cx="8890" cy="4629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200" w:type="dxa"/>
            <w:vAlign w:val="bottom"/>
            <w:tcBorders>
              <w:left w:val="single" w:sz="8" w:color="7F96B9"/>
              <w:right w:val="single" w:sz="8" w:color="002D73"/>
            </w:tcBorders>
            <w:shd w:val="clear" w:color="auto" w:fill="002D73"/>
          </w:tcPr>
          <w:p>
            <w:pPr>
              <w:spacing w:after="0"/>
              <w:rPr>
                <w:sz w:val="20"/>
                <w:szCs w:val="20"/>
                <w:color w:val="auto"/>
              </w:rPr>
            </w:pPr>
          </w:p>
        </w:tc>
        <w:tc>
          <w:tcPr>
            <w:tcW w:w="21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rPr>
              <w:t>Fees Earned</w:t>
            </w:r>
          </w:p>
        </w:tc>
        <w:tc>
          <w:tcPr>
            <w:tcW w:w="220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rPr>
              <w:t>Stock</w:t>
            </w:r>
          </w:p>
        </w:tc>
        <w:tc>
          <w:tcPr>
            <w:tcW w:w="18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All Other</w:t>
            </w:r>
          </w:p>
        </w:tc>
        <w:tc>
          <w:tcPr>
            <w:tcW w:w="1880" w:type="dxa"/>
            <w:vAlign w:val="bottom"/>
            <w:tcBorders>
              <w:right w:val="single" w:sz="8" w:color="7F96B9"/>
            </w:tcBorders>
            <w:shd w:val="clear" w:color="auto" w:fill="002D73"/>
          </w:tcPr>
          <w:p>
            <w:pPr>
              <w:spacing w:after="0"/>
              <w:rPr>
                <w:sz w:val="20"/>
                <w:szCs w:val="20"/>
                <w:color w:val="auto"/>
              </w:rPr>
            </w:pPr>
          </w:p>
        </w:tc>
      </w:tr>
      <w:tr>
        <w:trPr>
          <w:trHeight w:val="212"/>
        </w:trPr>
        <w:tc>
          <w:tcPr>
            <w:tcW w:w="3200" w:type="dxa"/>
            <w:vAlign w:val="bottom"/>
            <w:tcBorders>
              <w:left w:val="single" w:sz="8" w:color="7F96B9"/>
              <w:right w:val="single" w:sz="8" w:color="002D73"/>
            </w:tcBorders>
            <w:shd w:val="clear" w:color="auto" w:fill="002D73"/>
          </w:tcPr>
          <w:p>
            <w:pPr>
              <w:spacing w:after="0"/>
              <w:rPr>
                <w:sz w:val="18"/>
                <w:szCs w:val="18"/>
                <w:color w:val="auto"/>
              </w:rPr>
            </w:pPr>
          </w:p>
        </w:tc>
        <w:tc>
          <w:tcPr>
            <w:tcW w:w="21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rPr>
              <w:t>or Paid in Cash</w:t>
            </w:r>
          </w:p>
        </w:tc>
        <w:tc>
          <w:tcPr>
            <w:tcW w:w="220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8"/>
              </w:rPr>
              <w:t>Awards</w:t>
            </w:r>
          </w:p>
        </w:tc>
        <w:tc>
          <w:tcPr>
            <w:tcW w:w="18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rPr>
              <w:t>Compensation</w:t>
            </w:r>
          </w:p>
        </w:tc>
        <w:tc>
          <w:tcPr>
            <w:tcW w:w="1880" w:type="dxa"/>
            <w:vAlign w:val="bottom"/>
            <w:tcBorders>
              <w:right w:val="single" w:sz="8" w:color="7F96B9"/>
            </w:tcBorders>
            <w:shd w:val="clear" w:color="auto" w:fill="002D73"/>
          </w:tcPr>
          <w:p>
            <w:pPr>
              <w:ind w:left="720"/>
              <w:spacing w:after="0"/>
              <w:rPr>
                <w:sz w:val="20"/>
                <w:szCs w:val="20"/>
                <w:color w:val="auto"/>
              </w:rPr>
            </w:pPr>
            <w:r>
              <w:rPr>
                <w:rFonts w:ascii="Arial" w:cs="Arial" w:eastAsia="Arial" w:hAnsi="Arial"/>
                <w:sz w:val="18"/>
                <w:szCs w:val="18"/>
                <w:b w:val="1"/>
                <w:bCs w:val="1"/>
                <w:color w:val="FFFFFF"/>
              </w:rPr>
              <w:t>Total</w:t>
            </w:r>
          </w:p>
        </w:tc>
      </w:tr>
      <w:tr>
        <w:trPr>
          <w:trHeight w:val="280"/>
        </w:trPr>
        <w:tc>
          <w:tcPr>
            <w:tcW w:w="3200" w:type="dxa"/>
            <w:vAlign w:val="bottom"/>
            <w:tcBorders>
              <w:left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8"/>
                <w:szCs w:val="18"/>
                <w:b w:val="1"/>
                <w:bCs w:val="1"/>
                <w:color w:val="FFFFFF"/>
              </w:rPr>
              <w:t>Name(a)</w:t>
            </w:r>
          </w:p>
        </w:tc>
        <w:tc>
          <w:tcPr>
            <w:tcW w:w="21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4"/>
              </w:rPr>
              <w:t>($)(b)</w:t>
            </w:r>
            <w:r>
              <w:rPr>
                <w:rFonts w:ascii="Arial" w:cs="Arial" w:eastAsia="Arial" w:hAnsi="Arial"/>
                <w:sz w:val="23"/>
                <w:szCs w:val="23"/>
                <w:b w:val="1"/>
                <w:bCs w:val="1"/>
                <w:color w:val="FFFFFF"/>
                <w:w w:val="94"/>
                <w:vertAlign w:val="superscript"/>
              </w:rPr>
              <w:t>(1)</w:t>
            </w:r>
          </w:p>
        </w:tc>
        <w:tc>
          <w:tcPr>
            <w:tcW w:w="220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88"/>
              </w:rPr>
              <w:t>($)(c)</w:t>
            </w:r>
            <w:r>
              <w:rPr>
                <w:rFonts w:ascii="Arial" w:cs="Arial" w:eastAsia="Arial" w:hAnsi="Arial"/>
                <w:sz w:val="23"/>
                <w:szCs w:val="23"/>
                <w:b w:val="1"/>
                <w:bCs w:val="1"/>
                <w:color w:val="FFFFFF"/>
                <w:w w:val="88"/>
                <w:vertAlign w:val="superscript"/>
              </w:rPr>
              <w:t>(2)(3)</w:t>
            </w:r>
          </w:p>
        </w:tc>
        <w:tc>
          <w:tcPr>
            <w:tcW w:w="184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rPr>
              <w:t>($)(d)</w:t>
            </w:r>
          </w:p>
        </w:tc>
        <w:tc>
          <w:tcPr>
            <w:tcW w:w="1880" w:type="dxa"/>
            <w:vAlign w:val="bottom"/>
            <w:tcBorders>
              <w:right w:val="single" w:sz="8" w:color="7F96B9"/>
            </w:tcBorders>
            <w:shd w:val="clear" w:color="auto" w:fill="002D73"/>
          </w:tcPr>
          <w:p>
            <w:pPr>
              <w:ind w:left="700"/>
              <w:spacing w:after="0"/>
              <w:rPr>
                <w:sz w:val="20"/>
                <w:szCs w:val="20"/>
                <w:color w:val="auto"/>
              </w:rPr>
            </w:pPr>
            <w:r>
              <w:rPr>
                <w:rFonts w:ascii="Arial" w:cs="Arial" w:eastAsia="Arial" w:hAnsi="Arial"/>
                <w:sz w:val="18"/>
                <w:szCs w:val="18"/>
                <w:b w:val="1"/>
                <w:bCs w:val="1"/>
                <w:color w:val="FFFFFF"/>
              </w:rPr>
              <w:t>($)(e)</w:t>
            </w:r>
          </w:p>
        </w:tc>
      </w:tr>
      <w:tr>
        <w:trPr>
          <w:trHeight w:val="270"/>
        </w:trPr>
        <w:tc>
          <w:tcPr>
            <w:tcW w:w="320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Nandita Bakhshi</w:t>
            </w:r>
          </w:p>
        </w:tc>
        <w:tc>
          <w:tcPr>
            <w:tcW w:w="21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95,000</w:t>
            </w:r>
          </w:p>
        </w:tc>
        <w:tc>
          <w:tcPr>
            <w:tcW w:w="22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129,911</w:t>
            </w:r>
          </w:p>
        </w:tc>
        <w:tc>
          <w:tcPr>
            <w:tcW w:w="1840" w:type="dxa"/>
            <w:vAlign w:val="bottom"/>
            <w:tcBorders>
              <w:bottom w:val="single" w:sz="8" w:color="7F96B9"/>
              <w:right w:val="single" w:sz="8" w:color="7F96B9"/>
            </w:tcBorders>
          </w:tcPr>
          <w:p>
            <w:pPr>
              <w:spacing w:after="0"/>
              <w:rPr>
                <w:sz w:val="23"/>
                <w:szCs w:val="23"/>
                <w:color w:val="auto"/>
              </w:rPr>
            </w:pPr>
          </w:p>
        </w:tc>
        <w:tc>
          <w:tcPr>
            <w:tcW w:w="18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5"/>
              </w:rPr>
              <w:t>224,911</w:t>
            </w:r>
          </w:p>
        </w:tc>
      </w:tr>
      <w:tr>
        <w:trPr>
          <w:trHeight w:val="263"/>
        </w:trPr>
        <w:tc>
          <w:tcPr>
            <w:tcW w:w="320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Michael F. Barry</w:t>
            </w:r>
          </w:p>
        </w:tc>
        <w:tc>
          <w:tcPr>
            <w:tcW w:w="21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185,000</w:t>
            </w:r>
          </w:p>
        </w:tc>
        <w:tc>
          <w:tcPr>
            <w:tcW w:w="22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129,911</w:t>
            </w:r>
          </w:p>
        </w:tc>
        <w:tc>
          <w:tcPr>
            <w:tcW w:w="1840" w:type="dxa"/>
            <w:vAlign w:val="bottom"/>
            <w:tcBorders>
              <w:bottom w:val="single" w:sz="8" w:color="7F96B9"/>
              <w:right w:val="single" w:sz="8" w:color="7F96B9"/>
            </w:tcBorders>
            <w:shd w:val="clear" w:color="auto" w:fill="BFCADC"/>
          </w:tcPr>
          <w:p>
            <w:pPr>
              <w:spacing w:after="0"/>
              <w:rPr>
                <w:sz w:val="22"/>
                <w:szCs w:val="22"/>
                <w:color w:val="auto"/>
              </w:rPr>
            </w:pPr>
          </w:p>
        </w:tc>
        <w:tc>
          <w:tcPr>
            <w:tcW w:w="18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5"/>
              </w:rPr>
              <w:t>314,911</w:t>
            </w:r>
          </w:p>
        </w:tc>
      </w:tr>
      <w:tr>
        <w:trPr>
          <w:trHeight w:val="263"/>
        </w:trPr>
        <w:tc>
          <w:tcPr>
            <w:tcW w:w="320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Mark A. Douglas</w:t>
            </w:r>
          </w:p>
        </w:tc>
        <w:tc>
          <w:tcPr>
            <w:tcW w:w="21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102,500</w:t>
            </w:r>
          </w:p>
        </w:tc>
        <w:tc>
          <w:tcPr>
            <w:tcW w:w="22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129,911</w:t>
            </w:r>
          </w:p>
        </w:tc>
        <w:tc>
          <w:tcPr>
            <w:tcW w:w="18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100,000</w:t>
            </w:r>
          </w:p>
        </w:tc>
        <w:tc>
          <w:tcPr>
            <w:tcW w:w="18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5"/>
              </w:rPr>
              <w:t>332,411</w:t>
            </w:r>
          </w:p>
        </w:tc>
      </w:tr>
      <w:tr>
        <w:trPr>
          <w:trHeight w:val="263"/>
        </w:trPr>
        <w:tc>
          <w:tcPr>
            <w:tcW w:w="320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Lucrèce Foufopoulos-De Ridder</w:t>
            </w:r>
          </w:p>
        </w:tc>
        <w:tc>
          <w:tcPr>
            <w:tcW w:w="21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90,000</w:t>
            </w:r>
          </w:p>
        </w:tc>
        <w:tc>
          <w:tcPr>
            <w:tcW w:w="22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129,911</w:t>
            </w:r>
          </w:p>
        </w:tc>
        <w:tc>
          <w:tcPr>
            <w:tcW w:w="1840" w:type="dxa"/>
            <w:vAlign w:val="bottom"/>
            <w:tcBorders>
              <w:bottom w:val="single" w:sz="8" w:color="7F96B9"/>
              <w:right w:val="single" w:sz="8" w:color="7F96B9"/>
            </w:tcBorders>
            <w:shd w:val="clear" w:color="auto" w:fill="BFCADC"/>
          </w:tcPr>
          <w:p>
            <w:pPr>
              <w:spacing w:after="0"/>
              <w:rPr>
                <w:sz w:val="22"/>
                <w:szCs w:val="22"/>
                <w:color w:val="auto"/>
              </w:rPr>
            </w:pPr>
          </w:p>
        </w:tc>
        <w:tc>
          <w:tcPr>
            <w:tcW w:w="18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5"/>
              </w:rPr>
              <w:t>219,911</w:t>
            </w:r>
          </w:p>
        </w:tc>
      </w:tr>
      <w:tr>
        <w:trPr>
          <w:trHeight w:val="263"/>
        </w:trPr>
        <w:tc>
          <w:tcPr>
            <w:tcW w:w="320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Jeffry D. Frisby</w:t>
            </w:r>
          </w:p>
        </w:tc>
        <w:tc>
          <w:tcPr>
            <w:tcW w:w="21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122,500</w:t>
            </w:r>
          </w:p>
        </w:tc>
        <w:tc>
          <w:tcPr>
            <w:tcW w:w="22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129,911</w:t>
            </w:r>
          </w:p>
        </w:tc>
        <w:tc>
          <w:tcPr>
            <w:tcW w:w="1840" w:type="dxa"/>
            <w:vAlign w:val="bottom"/>
            <w:tcBorders>
              <w:bottom w:val="single" w:sz="8" w:color="7F96B9"/>
              <w:right w:val="single" w:sz="8" w:color="7F96B9"/>
            </w:tcBorders>
          </w:tcPr>
          <w:p>
            <w:pPr>
              <w:spacing w:after="0"/>
              <w:rPr>
                <w:sz w:val="22"/>
                <w:szCs w:val="22"/>
                <w:color w:val="auto"/>
              </w:rPr>
            </w:pPr>
          </w:p>
        </w:tc>
        <w:tc>
          <w:tcPr>
            <w:tcW w:w="18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5"/>
              </w:rPr>
              <w:t>252,411</w:t>
            </w:r>
          </w:p>
        </w:tc>
      </w:tr>
      <w:tr>
        <w:trPr>
          <w:trHeight w:val="264"/>
        </w:trPr>
        <w:tc>
          <w:tcPr>
            <w:tcW w:w="320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Charlotte C. Henry</w:t>
            </w:r>
          </w:p>
        </w:tc>
        <w:tc>
          <w:tcPr>
            <w:tcW w:w="21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95,000</w:t>
            </w:r>
          </w:p>
        </w:tc>
        <w:tc>
          <w:tcPr>
            <w:tcW w:w="22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129,911</w:t>
            </w:r>
          </w:p>
        </w:tc>
        <w:tc>
          <w:tcPr>
            <w:tcW w:w="1840" w:type="dxa"/>
            <w:vAlign w:val="bottom"/>
            <w:tcBorders>
              <w:bottom w:val="single" w:sz="8" w:color="7F96B9"/>
              <w:right w:val="single" w:sz="8" w:color="7F96B9"/>
            </w:tcBorders>
            <w:shd w:val="clear" w:color="auto" w:fill="BFCADC"/>
          </w:tcPr>
          <w:p>
            <w:pPr>
              <w:spacing w:after="0"/>
              <w:rPr>
                <w:sz w:val="22"/>
                <w:szCs w:val="22"/>
                <w:color w:val="auto"/>
              </w:rPr>
            </w:pPr>
          </w:p>
        </w:tc>
        <w:tc>
          <w:tcPr>
            <w:tcW w:w="18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5"/>
              </w:rPr>
              <w:t>224,911</w:t>
            </w:r>
          </w:p>
        </w:tc>
      </w:tr>
      <w:tr>
        <w:trPr>
          <w:trHeight w:val="263"/>
        </w:trPr>
        <w:tc>
          <w:tcPr>
            <w:tcW w:w="320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Sanjay Hinduja</w:t>
            </w:r>
          </w:p>
        </w:tc>
        <w:tc>
          <w:tcPr>
            <w:tcW w:w="21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85,000</w:t>
            </w:r>
          </w:p>
        </w:tc>
        <w:tc>
          <w:tcPr>
            <w:tcW w:w="22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129,911</w:t>
            </w:r>
          </w:p>
        </w:tc>
        <w:tc>
          <w:tcPr>
            <w:tcW w:w="1840" w:type="dxa"/>
            <w:vAlign w:val="bottom"/>
            <w:tcBorders>
              <w:bottom w:val="single" w:sz="8" w:color="7F96B9"/>
              <w:right w:val="single" w:sz="8" w:color="7F96B9"/>
            </w:tcBorders>
          </w:tcPr>
          <w:p>
            <w:pPr>
              <w:spacing w:after="0"/>
              <w:rPr>
                <w:sz w:val="22"/>
                <w:szCs w:val="22"/>
                <w:color w:val="auto"/>
              </w:rPr>
            </w:pPr>
          </w:p>
        </w:tc>
        <w:tc>
          <w:tcPr>
            <w:tcW w:w="18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5"/>
              </w:rPr>
              <w:t>214,911</w:t>
            </w:r>
          </w:p>
        </w:tc>
      </w:tr>
      <w:tr>
        <w:trPr>
          <w:trHeight w:val="263"/>
        </w:trPr>
        <w:tc>
          <w:tcPr>
            <w:tcW w:w="320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William H. Osborne</w:t>
            </w:r>
          </w:p>
        </w:tc>
        <w:tc>
          <w:tcPr>
            <w:tcW w:w="21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110,000</w:t>
            </w:r>
          </w:p>
        </w:tc>
        <w:tc>
          <w:tcPr>
            <w:tcW w:w="22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129,911</w:t>
            </w:r>
          </w:p>
        </w:tc>
        <w:tc>
          <w:tcPr>
            <w:tcW w:w="1840" w:type="dxa"/>
            <w:vAlign w:val="bottom"/>
            <w:tcBorders>
              <w:bottom w:val="single" w:sz="8" w:color="7F96B9"/>
              <w:right w:val="single" w:sz="8" w:color="7F96B9"/>
            </w:tcBorders>
            <w:shd w:val="clear" w:color="auto" w:fill="BFCADC"/>
          </w:tcPr>
          <w:p>
            <w:pPr>
              <w:spacing w:after="0"/>
              <w:rPr>
                <w:sz w:val="22"/>
                <w:szCs w:val="22"/>
                <w:color w:val="auto"/>
              </w:rPr>
            </w:pPr>
          </w:p>
        </w:tc>
        <w:tc>
          <w:tcPr>
            <w:tcW w:w="18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5"/>
              </w:rPr>
              <w:t>239,911</w:t>
            </w:r>
          </w:p>
        </w:tc>
      </w:tr>
      <w:tr>
        <w:trPr>
          <w:trHeight w:val="263"/>
        </w:trPr>
        <w:tc>
          <w:tcPr>
            <w:tcW w:w="320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Ramaswami Seshasayee</w:t>
            </w:r>
            <w:r>
              <w:rPr>
                <w:rFonts w:ascii="Arial" w:cs="Arial" w:eastAsia="Arial" w:hAnsi="Arial"/>
                <w:sz w:val="23"/>
                <w:szCs w:val="23"/>
                <w:color w:val="002D73"/>
                <w:vertAlign w:val="superscript"/>
              </w:rPr>
              <w:t>(4)</w:t>
            </w:r>
          </w:p>
        </w:tc>
        <w:tc>
          <w:tcPr>
            <w:tcW w:w="21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w:t>
            </w:r>
          </w:p>
        </w:tc>
        <w:tc>
          <w:tcPr>
            <w:tcW w:w="22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w:t>
            </w:r>
          </w:p>
        </w:tc>
        <w:tc>
          <w:tcPr>
            <w:tcW w:w="1840" w:type="dxa"/>
            <w:vAlign w:val="bottom"/>
            <w:tcBorders>
              <w:bottom w:val="single" w:sz="8" w:color="7F96B9"/>
              <w:right w:val="single" w:sz="8" w:color="7F96B9"/>
            </w:tcBorders>
          </w:tcPr>
          <w:p>
            <w:pPr>
              <w:spacing w:after="0"/>
              <w:rPr>
                <w:sz w:val="22"/>
                <w:szCs w:val="22"/>
                <w:color w:val="auto"/>
              </w:rPr>
            </w:pPr>
          </w:p>
        </w:tc>
        <w:tc>
          <w:tcPr>
            <w:tcW w:w="18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w:t>
            </w:r>
          </w:p>
        </w:tc>
      </w:tr>
      <w:tr>
        <w:trPr>
          <w:trHeight w:val="263"/>
        </w:trPr>
        <w:tc>
          <w:tcPr>
            <w:tcW w:w="320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Russell R. Shaller</w:t>
            </w:r>
          </w:p>
        </w:tc>
        <w:tc>
          <w:tcPr>
            <w:tcW w:w="214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rPr>
              <w:t>95,000</w:t>
            </w:r>
          </w:p>
        </w:tc>
        <w:tc>
          <w:tcPr>
            <w:tcW w:w="220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8"/>
              </w:rPr>
              <w:t>129,911</w:t>
            </w:r>
          </w:p>
        </w:tc>
        <w:tc>
          <w:tcPr>
            <w:tcW w:w="1840" w:type="dxa"/>
            <w:vAlign w:val="bottom"/>
            <w:tcBorders>
              <w:bottom w:val="single" w:sz="8" w:color="7F96B9"/>
              <w:right w:val="single" w:sz="8" w:color="7F96B9"/>
            </w:tcBorders>
            <w:shd w:val="clear" w:color="auto" w:fill="BFCADC"/>
          </w:tcPr>
          <w:p>
            <w:pPr>
              <w:spacing w:after="0"/>
              <w:rPr>
                <w:sz w:val="22"/>
                <w:szCs w:val="22"/>
                <w:color w:val="auto"/>
              </w:rPr>
            </w:pPr>
          </w:p>
        </w:tc>
        <w:tc>
          <w:tcPr>
            <w:tcW w:w="1880" w:type="dxa"/>
            <w:vAlign w:val="bottom"/>
            <w:tcBorders>
              <w:bottom w:val="single" w:sz="8" w:color="7F96B9"/>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5"/>
              </w:rPr>
              <w:t>224,911</w:t>
            </w:r>
          </w:p>
        </w:tc>
      </w:tr>
      <w:tr>
        <w:trPr>
          <w:trHeight w:val="264"/>
        </w:trPr>
        <w:tc>
          <w:tcPr>
            <w:tcW w:w="320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Fay West</w:t>
            </w:r>
          </w:p>
        </w:tc>
        <w:tc>
          <w:tcPr>
            <w:tcW w:w="214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115,000</w:t>
            </w:r>
          </w:p>
        </w:tc>
        <w:tc>
          <w:tcPr>
            <w:tcW w:w="220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8"/>
              </w:rPr>
              <w:t>129,911</w:t>
            </w:r>
          </w:p>
        </w:tc>
        <w:tc>
          <w:tcPr>
            <w:tcW w:w="1840" w:type="dxa"/>
            <w:vAlign w:val="bottom"/>
            <w:tcBorders>
              <w:bottom w:val="single" w:sz="8" w:color="7F96B9"/>
              <w:right w:val="single" w:sz="8" w:color="7F96B9"/>
            </w:tcBorders>
          </w:tcPr>
          <w:p>
            <w:pPr>
              <w:spacing w:after="0"/>
              <w:rPr>
                <w:sz w:val="22"/>
                <w:szCs w:val="22"/>
                <w:color w:val="auto"/>
              </w:rPr>
            </w:pPr>
          </w:p>
        </w:tc>
        <w:tc>
          <w:tcPr>
            <w:tcW w:w="1880" w:type="dxa"/>
            <w:vAlign w:val="bottom"/>
            <w:tcBorders>
              <w:bottom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5"/>
              </w:rPr>
              <w:t>244,911</w:t>
            </w:r>
          </w:p>
        </w:tc>
      </w:tr>
    </w:tbl>
    <w:p>
      <w:pPr>
        <w:spacing w:after="0" w:line="130" w:lineRule="exact"/>
        <w:rPr>
          <w:sz w:val="20"/>
          <w:szCs w:val="20"/>
          <w:color w:val="auto"/>
        </w:rPr>
      </w:pPr>
    </w:p>
    <w:p>
      <w:pPr>
        <w:jc w:val="both"/>
        <w:ind w:left="660" w:right="20" w:hanging="328"/>
        <w:spacing w:after="0" w:line="262" w:lineRule="auto"/>
        <w:tabs>
          <w:tab w:leader="none" w:pos="64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Under the terms of the Company’s 2023 Director Stock Ownership Plan, Mses. Bakhshi and Foufopoulos-De Ridder and Mr. Shaller were paid a portion of their retainer for the 2025-2026 Board year in shares of the Company’s common stock in lieu of cash, valued at $108.84 per share on June 1, 2025. Mses. Bakhshi and Foufopoulos-De Ridder and Mr. Shaller received 551 shares in lieu of $59,971.</w:t>
      </w:r>
    </w:p>
    <w:p>
      <w:pPr>
        <w:spacing w:after="0" w:line="68"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amounts reflect the aggregate grant date fair value computed in accordance with FASB ASC Topic 718 for the 2025 equity awards granted under the Company’s LTIP.</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non-management director held 1,207 RSUs as of December 31,2025.</w:t>
      </w:r>
    </w:p>
    <w:p>
      <w:pPr>
        <w:spacing w:after="0" w:line="103" w:lineRule="exact"/>
        <w:rPr>
          <w:rFonts w:ascii="Arial" w:cs="Arial" w:eastAsia="Arial" w:hAnsi="Arial"/>
          <w:sz w:val="18"/>
          <w:szCs w:val="18"/>
          <w:color w:val="auto"/>
        </w:rPr>
      </w:pPr>
    </w:p>
    <w:p>
      <w:pPr>
        <w:ind w:left="640" w:hanging="308"/>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Mr. Seshasayee’s service ended with his retirement from the Board, effective on May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137795</wp:posOffset>
            </wp:positionV>
            <wp:extent cx="708914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62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172085</wp:posOffset>
            </wp:positionV>
            <wp:extent cx="4088765" cy="2743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088765" cy="274320"/>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FFFF"/>
        </w:rPr>
        <w:t>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-63500</wp:posOffset>
            </wp:positionV>
            <wp:extent cx="151765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51765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15087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Compensation Policies and Practices – Risk Assessment</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Compensation and Human Resources Committee has assessed our employee compensation policies and practices and, in the first quarter of 2025, determined that any risks arising from our compensation policies and practices are not reasonably likely to have a material adverse effect on the Company. In reaching this conclusion, the Committee considered all components of our compensation program and assessed any associated risks. The Committee also considered the various strategies and measures employed by the Company that mitigate such risks, including: (i) the overall balance achieved through our use of a mix of cash and equity, annual and long-term incentives and time- and performance-based compensation; (ii) our use of multiple performance factors preventing an overemphasis on any one metric;</w:t>
      </w:r>
    </w:p>
    <w:p>
      <w:pPr>
        <w:spacing w:after="0" w:line="5" w:lineRule="exact"/>
        <w:rPr>
          <w:sz w:val="20"/>
          <w:szCs w:val="20"/>
          <w:color w:val="auto"/>
        </w:rPr>
      </w:pPr>
    </w:p>
    <w:p>
      <w:pPr>
        <w:jc w:val="both"/>
        <w:ind w:firstLine="8"/>
        <w:spacing w:after="0" w:line="252" w:lineRule="auto"/>
        <w:tabs>
          <w:tab w:leader="none" w:pos="30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use of multi-year vesting periods for equity grants; (iv) limits on the maximum goal achievement levels and overall payout amounts under the short-term and long-term awards; (v) the Company’s adoption of, and adherence to, various compliance programs, including our Code of Conduct, our Compensation Recoupment Policy, clawback/recoupment provisions in our AIP and LTIP Plans, legal and statutory requirements, a contract review and approval process and signature authority policy, and a system of internal controls and procedures; (vi) the use of relative TSR and ROIC as performance metrics; and (vii) the oversight exercised by the Committee over the performance metrics and results under the short-term and the long-term incentive plans. Based on the assessment described above, the Compensation and Human Resources Committee concluded that any risks associated with our compensation policies and practices were not reasonably likely to have a material adverse effect on the Company’s business or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370840</wp:posOffset>
            </wp:positionV>
            <wp:extent cx="708914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172085</wp:posOffset>
            </wp:positionV>
            <wp:extent cx="2374265" cy="2743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FFFF"/>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-63500</wp:posOffset>
            </wp:positionV>
            <wp:extent cx="236601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237426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Stock Ownership of Certain Beneficial Owners and Management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shows how much of Quaker Houghton’s common stock is beneficially owned by each person known to us to be the beneficial owner of more than five percent (5%) of Quaker Houghton’s common stock as of any date set forth in the respective filings of Schedules 13D or 13G, subject to our actual knowledge of the ownership of our common stock. Each beneficial owner has sole voting and sole dispositive power for the shares listed, except as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38100</wp:posOffset>
            </wp:positionV>
            <wp:extent cx="8890" cy="3257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3257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38100</wp:posOffset>
            </wp:positionV>
            <wp:extent cx="8255" cy="3257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325755"/>
                    </a:xfrm>
                    <a:prstGeom prst="rect">
                      <a:avLst/>
                    </a:prstGeom>
                    <a:noFill/>
                  </pic:spPr>
                </pic:pic>
              </a:graphicData>
            </a:graphic>
          </wp:anchor>
        </w:drawing>
      </w:r>
    </w:p>
    <w:p>
      <w:pPr>
        <w:spacing w:after="0" w:line="40" w:lineRule="exact"/>
        <w:rPr>
          <w:sz w:val="20"/>
          <w:szCs w:val="20"/>
          <w:color w:val="auto"/>
        </w:rPr>
      </w:pPr>
    </w:p>
    <w:tbl>
      <w:tblPr>
        <w:tblLayout w:type="fixed"/>
        <w:tblInd w:w="50" w:type="dxa"/>
        <w:tblCellMar>
          <w:top w:w="0" w:type="dxa"/>
          <w:left w:w="0" w:type="dxa"/>
          <w:bottom w:w="0" w:type="dxa"/>
          <w:right w:w="0" w:type="dxa"/>
        </w:tblCellMar>
      </w:tblPr>
      <w:tr>
        <w:trPr>
          <w:trHeight w:val="238"/>
        </w:trPr>
        <w:tc>
          <w:tcPr>
            <w:tcW w:w="7000" w:type="dxa"/>
            <w:vAlign w:val="bottom"/>
            <w:tcBorders>
              <w:left w:val="single" w:sz="8" w:color="7F96B9"/>
              <w:right w:val="single" w:sz="8" w:color="002D73"/>
            </w:tcBorders>
            <w:shd w:val="clear" w:color="auto" w:fill="002D73"/>
          </w:tcPr>
          <w:p>
            <w:pPr>
              <w:spacing w:after="0"/>
              <w:rPr>
                <w:sz w:val="20"/>
                <w:szCs w:val="20"/>
                <w:color w:val="auto"/>
              </w:rPr>
            </w:pPr>
          </w:p>
        </w:tc>
        <w:tc>
          <w:tcPr>
            <w:tcW w:w="2100" w:type="dxa"/>
            <w:vAlign w:val="bottom"/>
            <w:tcBorders>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rPr>
              <w:t>Number of Shares</w:t>
            </w:r>
          </w:p>
        </w:tc>
        <w:tc>
          <w:tcPr>
            <w:tcW w:w="2100" w:type="dxa"/>
            <w:vAlign w:val="bottom"/>
            <w:tcBorders>
              <w:right w:val="single" w:sz="8" w:color="7F96B9"/>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Approximate</w:t>
            </w:r>
          </w:p>
        </w:tc>
      </w:tr>
      <w:tr>
        <w:trPr>
          <w:trHeight w:val="255"/>
        </w:trPr>
        <w:tc>
          <w:tcPr>
            <w:tcW w:w="7000" w:type="dxa"/>
            <w:vAlign w:val="bottom"/>
            <w:tcBorders>
              <w:left w:val="single" w:sz="8" w:color="7F96B9"/>
              <w:bottom w:val="single" w:sz="8" w:color="7F96B9"/>
              <w:right w:val="single" w:sz="8" w:color="002D73"/>
            </w:tcBorders>
            <w:shd w:val="clear" w:color="auto" w:fill="002D73"/>
          </w:tcPr>
          <w:p>
            <w:pPr>
              <w:ind w:left="20"/>
              <w:spacing w:after="0"/>
              <w:rPr>
                <w:sz w:val="20"/>
                <w:szCs w:val="20"/>
                <w:color w:val="auto"/>
              </w:rPr>
            </w:pPr>
            <w:r>
              <w:rPr>
                <w:rFonts w:ascii="Arial" w:cs="Arial" w:eastAsia="Arial" w:hAnsi="Arial"/>
                <w:sz w:val="18"/>
                <w:szCs w:val="18"/>
                <w:b w:val="1"/>
                <w:bCs w:val="1"/>
                <w:color w:val="FFFFFF"/>
              </w:rPr>
              <w:t>Name and Address</w:t>
            </w:r>
          </w:p>
        </w:tc>
        <w:tc>
          <w:tcPr>
            <w:tcW w:w="2100" w:type="dxa"/>
            <w:vAlign w:val="bottom"/>
            <w:tcBorders>
              <w:bottom w:val="single" w:sz="8" w:color="7F96B9"/>
              <w:right w:val="single" w:sz="8" w:color="002D73"/>
            </w:tcBorders>
            <w:shd w:val="clear" w:color="auto" w:fill="002D73"/>
          </w:tcPr>
          <w:p>
            <w:pPr>
              <w:jc w:val="center"/>
              <w:spacing w:after="0"/>
              <w:rPr>
                <w:sz w:val="20"/>
                <w:szCs w:val="20"/>
                <w:color w:val="auto"/>
              </w:rPr>
            </w:pPr>
            <w:r>
              <w:rPr>
                <w:rFonts w:ascii="Arial" w:cs="Arial" w:eastAsia="Arial" w:hAnsi="Arial"/>
                <w:sz w:val="18"/>
                <w:szCs w:val="18"/>
                <w:b w:val="1"/>
                <w:bCs w:val="1"/>
                <w:color w:val="FFFFFF"/>
                <w:w w:val="99"/>
              </w:rPr>
              <w:t>Beneficially Owned</w:t>
            </w:r>
          </w:p>
        </w:tc>
        <w:tc>
          <w:tcPr>
            <w:tcW w:w="2100" w:type="dxa"/>
            <w:vAlign w:val="bottom"/>
            <w:tcBorders>
              <w:bottom w:val="single" w:sz="8" w:color="7F96B9"/>
              <w:right w:val="single" w:sz="8" w:color="7F96B9"/>
            </w:tcBorders>
            <w:shd w:val="clear" w:color="auto" w:fill="002D73"/>
          </w:tcPr>
          <w:p>
            <w:pPr>
              <w:jc w:val="center"/>
              <w:spacing w:after="0"/>
              <w:rPr>
                <w:sz w:val="20"/>
                <w:szCs w:val="20"/>
                <w:color w:val="auto"/>
              </w:rPr>
            </w:pPr>
            <w:r>
              <w:rPr>
                <w:rFonts w:ascii="Arial" w:cs="Arial" w:eastAsia="Arial" w:hAnsi="Arial"/>
                <w:sz w:val="18"/>
                <w:szCs w:val="18"/>
                <w:b w:val="1"/>
                <w:bCs w:val="1"/>
                <w:color w:val="FFFFFF"/>
              </w:rPr>
              <w:t>Percent of Class</w:t>
            </w:r>
          </w:p>
        </w:tc>
      </w:tr>
      <w:tr>
        <w:trPr>
          <w:trHeight w:val="224"/>
        </w:trPr>
        <w:tc>
          <w:tcPr>
            <w:tcW w:w="7000" w:type="dxa"/>
            <w:vAlign w:val="bottom"/>
            <w:tcBorders>
              <w:left w:val="single" w:sz="8" w:color="7F96B9"/>
              <w:right w:val="single" w:sz="8" w:color="7F96B9"/>
            </w:tcBorders>
          </w:tcPr>
          <w:p>
            <w:pPr>
              <w:ind w:left="20"/>
              <w:spacing w:after="0"/>
              <w:rPr>
                <w:sz w:val="20"/>
                <w:szCs w:val="20"/>
                <w:color w:val="auto"/>
              </w:rPr>
            </w:pPr>
            <w:r>
              <w:rPr>
                <w:rFonts w:ascii="Arial" w:cs="Arial" w:eastAsia="Arial" w:hAnsi="Arial"/>
                <w:sz w:val="18"/>
                <w:szCs w:val="18"/>
                <w:color w:val="002D73"/>
              </w:rPr>
              <w:t>Gulf Hungary Holding Korlátolt Felelősségű Társaság and</w:t>
            </w:r>
          </w:p>
        </w:tc>
        <w:tc>
          <w:tcPr>
            <w:tcW w:w="2100" w:type="dxa"/>
            <w:vAlign w:val="bottom"/>
            <w:tcBorders>
              <w:right w:val="single" w:sz="8" w:color="7F96B9"/>
            </w:tcBorders>
          </w:tcPr>
          <w:p>
            <w:pPr>
              <w:jc w:val="center"/>
              <w:spacing w:after="0"/>
              <w:rPr>
                <w:sz w:val="20"/>
                <w:szCs w:val="20"/>
                <w:color w:val="auto"/>
              </w:rPr>
            </w:pPr>
            <w:r>
              <w:rPr>
                <w:rFonts w:ascii="Arial" w:cs="Arial" w:eastAsia="Arial" w:hAnsi="Arial"/>
                <w:sz w:val="18"/>
                <w:szCs w:val="18"/>
                <w:color w:val="002D73"/>
                <w:w w:val="99"/>
              </w:rPr>
              <w:t>3,640,129</w:t>
            </w:r>
          </w:p>
        </w:tc>
        <w:tc>
          <w:tcPr>
            <w:tcW w:w="2100" w:type="dxa"/>
            <w:vAlign w:val="bottom"/>
            <w:tcBorders>
              <w:right w:val="single" w:sz="8" w:color="7F96B9"/>
            </w:tcBorders>
          </w:tcPr>
          <w:p>
            <w:pPr>
              <w:jc w:val="center"/>
              <w:spacing w:after="0"/>
              <w:rPr>
                <w:sz w:val="20"/>
                <w:szCs w:val="20"/>
                <w:color w:val="auto"/>
              </w:rPr>
            </w:pPr>
            <w:r>
              <w:rPr>
                <w:rFonts w:ascii="Arial" w:cs="Arial" w:eastAsia="Arial" w:hAnsi="Arial"/>
                <w:sz w:val="18"/>
                <w:szCs w:val="18"/>
                <w:color w:val="002D73"/>
                <w:w w:val="96"/>
              </w:rPr>
              <w:t>21.0</w:t>
            </w:r>
          </w:p>
        </w:tc>
      </w:tr>
      <w:tr>
        <w:trPr>
          <w:trHeight w:val="216"/>
        </w:trPr>
        <w:tc>
          <w:tcPr>
            <w:tcW w:w="7000" w:type="dxa"/>
            <w:vAlign w:val="bottom"/>
            <w:tcBorders>
              <w:left w:val="single" w:sz="8" w:color="7F96B9"/>
              <w:right w:val="single" w:sz="8" w:color="7F96B9"/>
            </w:tcBorders>
          </w:tcPr>
          <w:p>
            <w:pPr>
              <w:ind w:left="20"/>
              <w:spacing w:after="0" w:line="216" w:lineRule="exact"/>
              <w:rPr>
                <w:sz w:val="20"/>
                <w:szCs w:val="20"/>
                <w:color w:val="auto"/>
              </w:rPr>
            </w:pPr>
            <w:r>
              <w:rPr>
                <w:rFonts w:ascii="Arial" w:cs="Arial" w:eastAsia="Arial" w:hAnsi="Arial"/>
                <w:sz w:val="18"/>
                <w:szCs w:val="18"/>
                <w:color w:val="002D73"/>
              </w:rPr>
              <w:t xml:space="preserve">QH Hungary Holdings Limited </w:t>
            </w:r>
            <w:r>
              <w:rPr>
                <w:rFonts w:ascii="Arial" w:cs="Arial" w:eastAsia="Arial" w:hAnsi="Arial"/>
                <w:sz w:val="23"/>
                <w:szCs w:val="23"/>
                <w:color w:val="002D73"/>
                <w:vertAlign w:val="superscript"/>
              </w:rPr>
              <w:t>(1)</w:t>
            </w:r>
          </w:p>
        </w:tc>
        <w:tc>
          <w:tcPr>
            <w:tcW w:w="2100" w:type="dxa"/>
            <w:vAlign w:val="bottom"/>
            <w:tcBorders>
              <w:right w:val="single" w:sz="8" w:color="7F96B9"/>
            </w:tcBorders>
          </w:tcPr>
          <w:p>
            <w:pPr>
              <w:spacing w:after="0"/>
              <w:rPr>
                <w:sz w:val="18"/>
                <w:szCs w:val="18"/>
                <w:color w:val="auto"/>
              </w:rPr>
            </w:pPr>
          </w:p>
        </w:tc>
        <w:tc>
          <w:tcPr>
            <w:tcW w:w="2100" w:type="dxa"/>
            <w:vAlign w:val="bottom"/>
            <w:tcBorders>
              <w:right w:val="single" w:sz="8" w:color="7F96B9"/>
            </w:tcBorders>
          </w:tcPr>
          <w:p>
            <w:pPr>
              <w:spacing w:after="0"/>
              <w:rPr>
                <w:sz w:val="18"/>
                <w:szCs w:val="18"/>
                <w:color w:val="auto"/>
              </w:rPr>
            </w:pPr>
          </w:p>
        </w:tc>
      </w:tr>
      <w:tr>
        <w:trPr>
          <w:trHeight w:val="216"/>
        </w:trPr>
        <w:tc>
          <w:tcPr>
            <w:tcW w:w="7000" w:type="dxa"/>
            <w:vAlign w:val="bottom"/>
            <w:tcBorders>
              <w:left w:val="single" w:sz="8" w:color="7F96B9"/>
              <w:right w:val="single" w:sz="8" w:color="7F96B9"/>
            </w:tcBorders>
          </w:tcPr>
          <w:p>
            <w:pPr>
              <w:ind w:left="20"/>
              <w:spacing w:after="0"/>
              <w:rPr>
                <w:sz w:val="20"/>
                <w:szCs w:val="20"/>
                <w:color w:val="auto"/>
              </w:rPr>
            </w:pPr>
            <w:r>
              <w:rPr>
                <w:rFonts w:ascii="Arial" w:cs="Arial" w:eastAsia="Arial" w:hAnsi="Arial"/>
                <w:sz w:val="18"/>
                <w:szCs w:val="18"/>
                <w:color w:val="002D73"/>
              </w:rPr>
              <w:t>BAH Center</w:t>
            </w:r>
          </w:p>
        </w:tc>
        <w:tc>
          <w:tcPr>
            <w:tcW w:w="2100" w:type="dxa"/>
            <w:vAlign w:val="bottom"/>
            <w:tcBorders>
              <w:right w:val="single" w:sz="8" w:color="7F96B9"/>
            </w:tcBorders>
          </w:tcPr>
          <w:p>
            <w:pPr>
              <w:spacing w:after="0"/>
              <w:rPr>
                <w:sz w:val="18"/>
                <w:szCs w:val="18"/>
                <w:color w:val="auto"/>
              </w:rPr>
            </w:pPr>
          </w:p>
        </w:tc>
        <w:tc>
          <w:tcPr>
            <w:tcW w:w="2100" w:type="dxa"/>
            <w:vAlign w:val="bottom"/>
            <w:tcBorders>
              <w:right w:val="single" w:sz="8" w:color="7F96B9"/>
            </w:tcBorders>
          </w:tcPr>
          <w:p>
            <w:pPr>
              <w:spacing w:after="0"/>
              <w:rPr>
                <w:sz w:val="18"/>
                <w:szCs w:val="18"/>
                <w:color w:val="auto"/>
              </w:rPr>
            </w:pPr>
          </w:p>
        </w:tc>
      </w:tr>
      <w:tr>
        <w:trPr>
          <w:trHeight w:val="216"/>
        </w:trPr>
        <w:tc>
          <w:tcPr>
            <w:tcW w:w="7000" w:type="dxa"/>
            <w:vAlign w:val="bottom"/>
            <w:tcBorders>
              <w:left w:val="single" w:sz="8" w:color="7F96B9"/>
              <w:right w:val="single" w:sz="8" w:color="7F96B9"/>
            </w:tcBorders>
          </w:tcPr>
          <w:p>
            <w:pPr>
              <w:ind w:left="20"/>
              <w:spacing w:after="0"/>
              <w:rPr>
                <w:sz w:val="20"/>
                <w:szCs w:val="20"/>
                <w:color w:val="auto"/>
              </w:rPr>
            </w:pPr>
            <w:r>
              <w:rPr>
                <w:rFonts w:ascii="Arial" w:cs="Arial" w:eastAsia="Arial" w:hAnsi="Arial"/>
                <w:sz w:val="18"/>
                <w:szCs w:val="18"/>
                <w:color w:val="002D73"/>
              </w:rPr>
              <w:t>2 Furj Street</w:t>
            </w:r>
          </w:p>
        </w:tc>
        <w:tc>
          <w:tcPr>
            <w:tcW w:w="2100" w:type="dxa"/>
            <w:vAlign w:val="bottom"/>
            <w:tcBorders>
              <w:right w:val="single" w:sz="8" w:color="7F96B9"/>
            </w:tcBorders>
          </w:tcPr>
          <w:p>
            <w:pPr>
              <w:spacing w:after="0"/>
              <w:rPr>
                <w:sz w:val="18"/>
                <w:szCs w:val="18"/>
                <w:color w:val="auto"/>
              </w:rPr>
            </w:pPr>
          </w:p>
        </w:tc>
        <w:tc>
          <w:tcPr>
            <w:tcW w:w="2100" w:type="dxa"/>
            <w:vAlign w:val="bottom"/>
            <w:tcBorders>
              <w:right w:val="single" w:sz="8" w:color="7F96B9"/>
            </w:tcBorders>
          </w:tcPr>
          <w:p>
            <w:pPr>
              <w:spacing w:after="0"/>
              <w:rPr>
                <w:sz w:val="18"/>
                <w:szCs w:val="18"/>
                <w:color w:val="auto"/>
              </w:rPr>
            </w:pPr>
          </w:p>
        </w:tc>
      </w:tr>
      <w:tr>
        <w:trPr>
          <w:trHeight w:val="239"/>
        </w:trPr>
        <w:tc>
          <w:tcPr>
            <w:tcW w:w="7000" w:type="dxa"/>
            <w:vAlign w:val="bottom"/>
            <w:tcBorders>
              <w:left w:val="single" w:sz="8" w:color="7F96B9"/>
              <w:right w:val="single" w:sz="8" w:color="7F96B9"/>
            </w:tcBorders>
          </w:tcPr>
          <w:p>
            <w:pPr>
              <w:ind w:left="20"/>
              <w:spacing w:after="0"/>
              <w:rPr>
                <w:sz w:val="20"/>
                <w:szCs w:val="20"/>
                <w:color w:val="auto"/>
              </w:rPr>
            </w:pPr>
            <w:r>
              <w:rPr>
                <w:rFonts w:ascii="Arial" w:cs="Arial" w:eastAsia="Arial" w:hAnsi="Arial"/>
                <w:sz w:val="18"/>
                <w:szCs w:val="18"/>
                <w:color w:val="002D73"/>
              </w:rPr>
              <w:t>1124 Budapest, Hungary</w:t>
            </w:r>
          </w:p>
        </w:tc>
        <w:tc>
          <w:tcPr>
            <w:tcW w:w="2100" w:type="dxa"/>
            <w:vAlign w:val="bottom"/>
            <w:tcBorders>
              <w:right w:val="single" w:sz="8" w:color="7F96B9"/>
            </w:tcBorders>
          </w:tcPr>
          <w:p>
            <w:pPr>
              <w:spacing w:after="0"/>
              <w:rPr>
                <w:sz w:val="20"/>
                <w:szCs w:val="20"/>
                <w:color w:val="auto"/>
              </w:rPr>
            </w:pPr>
          </w:p>
        </w:tc>
        <w:tc>
          <w:tcPr>
            <w:tcW w:w="2100" w:type="dxa"/>
            <w:vAlign w:val="bottom"/>
            <w:tcBorders>
              <w:right w:val="single" w:sz="8" w:color="7F96B9"/>
            </w:tcBorders>
          </w:tcPr>
          <w:p>
            <w:pPr>
              <w:spacing w:after="0"/>
              <w:rPr>
                <w:sz w:val="20"/>
                <w:szCs w:val="20"/>
                <w:color w:val="auto"/>
              </w:rPr>
            </w:pPr>
          </w:p>
        </w:tc>
      </w:tr>
      <w:tr>
        <w:trPr>
          <w:trHeight w:val="23"/>
        </w:trPr>
        <w:tc>
          <w:tcPr>
            <w:tcW w:w="7000" w:type="dxa"/>
            <w:vAlign w:val="bottom"/>
            <w:tcBorders>
              <w:left w:val="single" w:sz="8" w:color="7F96B9"/>
              <w:bottom w:val="single" w:sz="8" w:color="7F96B9"/>
              <w:right w:val="single" w:sz="8" w:color="7F96B9"/>
            </w:tcBorders>
          </w:tcPr>
          <w:p>
            <w:pPr>
              <w:spacing w:after="0"/>
              <w:rPr>
                <w:sz w:val="2"/>
                <w:szCs w:val="2"/>
                <w:color w:val="auto"/>
              </w:rPr>
            </w:pPr>
          </w:p>
        </w:tc>
        <w:tc>
          <w:tcPr>
            <w:tcW w:w="2100" w:type="dxa"/>
            <w:vAlign w:val="bottom"/>
            <w:tcBorders>
              <w:bottom w:val="single" w:sz="8" w:color="7F96B9"/>
              <w:right w:val="single" w:sz="8" w:color="7F96B9"/>
            </w:tcBorders>
          </w:tcPr>
          <w:p>
            <w:pPr>
              <w:spacing w:after="0"/>
              <w:rPr>
                <w:sz w:val="2"/>
                <w:szCs w:val="2"/>
                <w:color w:val="auto"/>
              </w:rPr>
            </w:pPr>
          </w:p>
        </w:tc>
        <w:tc>
          <w:tcPr>
            <w:tcW w:w="2100" w:type="dxa"/>
            <w:vAlign w:val="bottom"/>
            <w:tcBorders>
              <w:bottom w:val="single" w:sz="8" w:color="7F96B9"/>
              <w:right w:val="single" w:sz="8" w:color="7F96B9"/>
            </w:tcBorders>
          </w:tcPr>
          <w:p>
            <w:pPr>
              <w:spacing w:after="0"/>
              <w:rPr>
                <w:sz w:val="2"/>
                <w:szCs w:val="2"/>
                <w:color w:val="auto"/>
              </w:rPr>
            </w:pPr>
          </w:p>
        </w:tc>
      </w:tr>
      <w:tr>
        <w:trPr>
          <w:trHeight w:val="218"/>
        </w:trPr>
        <w:tc>
          <w:tcPr>
            <w:tcW w:w="7000" w:type="dxa"/>
            <w:vAlign w:val="bottom"/>
            <w:tcBorders>
              <w:left w:val="single" w:sz="8" w:color="7F96B9"/>
              <w:right w:val="single" w:sz="8" w:color="7F96B9"/>
            </w:tcBorders>
            <w:shd w:val="clear" w:color="auto" w:fill="BFCADC"/>
          </w:tcPr>
          <w:p>
            <w:pPr>
              <w:ind w:left="20"/>
              <w:spacing w:after="0" w:line="218" w:lineRule="exact"/>
              <w:rPr>
                <w:sz w:val="20"/>
                <w:szCs w:val="20"/>
                <w:color w:val="auto"/>
              </w:rPr>
            </w:pPr>
            <w:r>
              <w:rPr>
                <w:rFonts w:ascii="Arial" w:cs="Arial" w:eastAsia="Arial" w:hAnsi="Arial"/>
                <w:sz w:val="18"/>
                <w:szCs w:val="18"/>
                <w:color w:val="002D73"/>
              </w:rPr>
              <w:t>BlackRock, Inc.</w:t>
            </w:r>
            <w:r>
              <w:rPr>
                <w:rFonts w:ascii="Arial" w:cs="Arial" w:eastAsia="Arial" w:hAnsi="Arial"/>
                <w:sz w:val="23"/>
                <w:szCs w:val="23"/>
                <w:color w:val="002D73"/>
                <w:vertAlign w:val="superscript"/>
              </w:rPr>
              <w:t>(2)</w:t>
            </w:r>
          </w:p>
        </w:tc>
        <w:tc>
          <w:tcPr>
            <w:tcW w:w="210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9"/>
              </w:rPr>
              <w:t>2,032,013</w:t>
            </w:r>
          </w:p>
        </w:tc>
        <w:tc>
          <w:tcPr>
            <w:tcW w:w="2100" w:type="dxa"/>
            <w:vAlign w:val="bottom"/>
            <w:tcBorders>
              <w:right w:val="single" w:sz="8" w:color="7F96B9"/>
            </w:tcBorders>
            <w:shd w:val="clear" w:color="auto" w:fill="BFCADC"/>
          </w:tcPr>
          <w:p>
            <w:pPr>
              <w:jc w:val="center"/>
              <w:spacing w:after="0"/>
              <w:rPr>
                <w:sz w:val="20"/>
                <w:szCs w:val="20"/>
                <w:color w:val="auto"/>
              </w:rPr>
            </w:pPr>
            <w:r>
              <w:rPr>
                <w:rFonts w:ascii="Arial" w:cs="Arial" w:eastAsia="Arial" w:hAnsi="Arial"/>
                <w:sz w:val="18"/>
                <w:szCs w:val="18"/>
                <w:color w:val="002D73"/>
                <w:w w:val="96"/>
              </w:rPr>
              <w:t>11.5</w:t>
            </w:r>
          </w:p>
        </w:tc>
      </w:tr>
      <w:tr>
        <w:trPr>
          <w:trHeight w:val="216"/>
        </w:trPr>
        <w:tc>
          <w:tcPr>
            <w:tcW w:w="7000" w:type="dxa"/>
            <w:vAlign w:val="bottom"/>
            <w:tcBorders>
              <w:left w:val="single" w:sz="8" w:color="7F96B9"/>
              <w:right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50 Hudson Yards</w:t>
            </w:r>
          </w:p>
        </w:tc>
        <w:tc>
          <w:tcPr>
            <w:tcW w:w="2100" w:type="dxa"/>
            <w:vAlign w:val="bottom"/>
            <w:tcBorders>
              <w:right w:val="single" w:sz="8" w:color="7F96B9"/>
            </w:tcBorders>
            <w:shd w:val="clear" w:color="auto" w:fill="BFCADC"/>
          </w:tcPr>
          <w:p>
            <w:pPr>
              <w:spacing w:after="0"/>
              <w:rPr>
                <w:sz w:val="18"/>
                <w:szCs w:val="18"/>
                <w:color w:val="auto"/>
              </w:rPr>
            </w:pPr>
          </w:p>
        </w:tc>
        <w:tc>
          <w:tcPr>
            <w:tcW w:w="2100" w:type="dxa"/>
            <w:vAlign w:val="bottom"/>
            <w:tcBorders>
              <w:right w:val="single" w:sz="8" w:color="7F96B9"/>
            </w:tcBorders>
            <w:shd w:val="clear" w:color="auto" w:fill="BFCADC"/>
          </w:tcPr>
          <w:p>
            <w:pPr>
              <w:spacing w:after="0"/>
              <w:rPr>
                <w:sz w:val="18"/>
                <w:szCs w:val="18"/>
                <w:color w:val="auto"/>
              </w:rPr>
            </w:pPr>
          </w:p>
        </w:tc>
      </w:tr>
      <w:tr>
        <w:trPr>
          <w:trHeight w:val="267"/>
        </w:trPr>
        <w:tc>
          <w:tcPr>
            <w:tcW w:w="7000" w:type="dxa"/>
            <w:vAlign w:val="bottom"/>
            <w:tcBorders>
              <w:left w:val="single" w:sz="8" w:color="7F96B9"/>
              <w:bottom w:val="single" w:sz="8" w:color="BFCADC"/>
              <w:right w:val="single" w:sz="8" w:color="7F96B9"/>
            </w:tcBorders>
            <w:shd w:val="clear" w:color="auto" w:fill="BFCADC"/>
          </w:tcPr>
          <w:p>
            <w:pPr>
              <w:ind w:left="20"/>
              <w:spacing w:after="0"/>
              <w:rPr>
                <w:sz w:val="20"/>
                <w:szCs w:val="20"/>
                <w:color w:val="auto"/>
              </w:rPr>
            </w:pPr>
            <w:r>
              <w:rPr>
                <w:rFonts w:ascii="Arial" w:cs="Arial" w:eastAsia="Arial" w:hAnsi="Arial"/>
                <w:sz w:val="18"/>
                <w:szCs w:val="18"/>
                <w:color w:val="002D73"/>
              </w:rPr>
              <w:t>New York, NY 10001</w:t>
            </w:r>
          </w:p>
        </w:tc>
        <w:tc>
          <w:tcPr>
            <w:tcW w:w="2100" w:type="dxa"/>
            <w:vAlign w:val="bottom"/>
            <w:tcBorders>
              <w:bottom w:val="single" w:sz="8" w:color="BFCADC"/>
              <w:right w:val="single" w:sz="8" w:color="7F96B9"/>
            </w:tcBorders>
            <w:shd w:val="clear" w:color="auto" w:fill="BFCADC"/>
          </w:tcPr>
          <w:p>
            <w:pPr>
              <w:spacing w:after="0"/>
              <w:rPr>
                <w:sz w:val="22"/>
                <w:szCs w:val="22"/>
                <w:color w:val="auto"/>
              </w:rPr>
            </w:pPr>
          </w:p>
        </w:tc>
        <w:tc>
          <w:tcPr>
            <w:tcW w:w="2100" w:type="dxa"/>
            <w:vAlign w:val="bottom"/>
            <w:tcBorders>
              <w:bottom w:val="single" w:sz="8" w:color="BFCADC"/>
              <w:right w:val="single" w:sz="8" w:color="7F96B9"/>
            </w:tcBorders>
            <w:shd w:val="clear" w:color="auto" w:fill="BFCADC"/>
          </w:tcPr>
          <w:p>
            <w:pPr>
              <w:spacing w:after="0"/>
              <w:rPr>
                <w:sz w:val="22"/>
                <w:szCs w:val="22"/>
                <w:color w:val="auto"/>
              </w:rPr>
            </w:pPr>
          </w:p>
        </w:tc>
      </w:tr>
      <w:tr>
        <w:trPr>
          <w:trHeight w:val="218"/>
        </w:trPr>
        <w:tc>
          <w:tcPr>
            <w:tcW w:w="7000" w:type="dxa"/>
            <w:vAlign w:val="bottom"/>
            <w:tcBorders>
              <w:top w:val="single" w:sz="8" w:color="7F96B9"/>
              <w:left w:val="single" w:sz="8" w:color="7F96B9"/>
              <w:right w:val="single" w:sz="8" w:color="7F96B9"/>
            </w:tcBorders>
          </w:tcPr>
          <w:p>
            <w:pPr>
              <w:ind w:left="20"/>
              <w:spacing w:after="0" w:line="218" w:lineRule="exact"/>
              <w:rPr>
                <w:sz w:val="20"/>
                <w:szCs w:val="20"/>
                <w:color w:val="auto"/>
              </w:rPr>
            </w:pPr>
            <w:r>
              <w:rPr>
                <w:rFonts w:ascii="Arial" w:cs="Arial" w:eastAsia="Arial" w:hAnsi="Arial"/>
                <w:sz w:val="18"/>
                <w:szCs w:val="18"/>
                <w:color w:val="002D73"/>
              </w:rPr>
              <w:t xml:space="preserve">The Vanguard Group </w:t>
            </w:r>
            <w:r>
              <w:rPr>
                <w:rFonts w:ascii="Arial" w:cs="Arial" w:eastAsia="Arial" w:hAnsi="Arial"/>
                <w:sz w:val="23"/>
                <w:szCs w:val="23"/>
                <w:color w:val="002D73"/>
                <w:vertAlign w:val="superscript"/>
              </w:rPr>
              <w:t>(3)</w:t>
            </w:r>
          </w:p>
        </w:tc>
        <w:tc>
          <w:tcPr>
            <w:tcW w:w="2100" w:type="dxa"/>
            <w:vAlign w:val="bottom"/>
            <w:tcBorders>
              <w:top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w w:val="99"/>
              </w:rPr>
              <w:t>1,599,027</w:t>
            </w:r>
          </w:p>
        </w:tc>
        <w:tc>
          <w:tcPr>
            <w:tcW w:w="2100" w:type="dxa"/>
            <w:vAlign w:val="bottom"/>
            <w:tcBorders>
              <w:top w:val="single" w:sz="8" w:color="7F96B9"/>
              <w:right w:val="single" w:sz="8" w:color="7F96B9"/>
            </w:tcBorders>
          </w:tcPr>
          <w:p>
            <w:pPr>
              <w:jc w:val="center"/>
              <w:spacing w:after="0"/>
              <w:rPr>
                <w:sz w:val="20"/>
                <w:szCs w:val="20"/>
                <w:color w:val="auto"/>
              </w:rPr>
            </w:pPr>
            <w:r>
              <w:rPr>
                <w:rFonts w:ascii="Arial" w:cs="Arial" w:eastAsia="Arial" w:hAnsi="Arial"/>
                <w:sz w:val="18"/>
                <w:szCs w:val="18"/>
                <w:color w:val="002D73"/>
              </w:rPr>
              <w:t>8.9</w:t>
            </w:r>
          </w:p>
        </w:tc>
      </w:tr>
      <w:tr>
        <w:trPr>
          <w:trHeight w:val="216"/>
        </w:trPr>
        <w:tc>
          <w:tcPr>
            <w:tcW w:w="7000" w:type="dxa"/>
            <w:vAlign w:val="bottom"/>
            <w:tcBorders>
              <w:left w:val="single" w:sz="8" w:color="7F96B9"/>
              <w:right w:val="single" w:sz="8" w:color="7F96B9"/>
            </w:tcBorders>
          </w:tcPr>
          <w:p>
            <w:pPr>
              <w:ind w:left="20"/>
              <w:spacing w:after="0"/>
              <w:rPr>
                <w:sz w:val="20"/>
                <w:szCs w:val="20"/>
                <w:color w:val="auto"/>
              </w:rPr>
            </w:pPr>
            <w:r>
              <w:rPr>
                <w:rFonts w:ascii="Arial" w:cs="Arial" w:eastAsia="Arial" w:hAnsi="Arial"/>
                <w:sz w:val="18"/>
                <w:szCs w:val="18"/>
                <w:color w:val="002D73"/>
              </w:rPr>
              <w:t>100 Vanguard Boulevard</w:t>
            </w:r>
          </w:p>
        </w:tc>
        <w:tc>
          <w:tcPr>
            <w:tcW w:w="2100" w:type="dxa"/>
            <w:vAlign w:val="bottom"/>
            <w:tcBorders>
              <w:right w:val="single" w:sz="8" w:color="7F96B9"/>
            </w:tcBorders>
          </w:tcPr>
          <w:p>
            <w:pPr>
              <w:spacing w:after="0"/>
              <w:rPr>
                <w:sz w:val="18"/>
                <w:szCs w:val="18"/>
                <w:color w:val="auto"/>
              </w:rPr>
            </w:pPr>
          </w:p>
        </w:tc>
        <w:tc>
          <w:tcPr>
            <w:tcW w:w="2100" w:type="dxa"/>
            <w:vAlign w:val="bottom"/>
            <w:tcBorders>
              <w:right w:val="single" w:sz="8" w:color="7F96B9"/>
            </w:tcBorders>
          </w:tcPr>
          <w:p>
            <w:pPr>
              <w:spacing w:after="0"/>
              <w:rPr>
                <w:sz w:val="18"/>
                <w:szCs w:val="18"/>
                <w:color w:val="auto"/>
              </w:rPr>
            </w:pPr>
          </w:p>
        </w:tc>
      </w:tr>
      <w:tr>
        <w:trPr>
          <w:trHeight w:val="239"/>
        </w:trPr>
        <w:tc>
          <w:tcPr>
            <w:tcW w:w="7000" w:type="dxa"/>
            <w:vAlign w:val="bottom"/>
            <w:tcBorders>
              <w:left w:val="single" w:sz="8" w:color="7F96B9"/>
              <w:right w:val="single" w:sz="8" w:color="7F96B9"/>
            </w:tcBorders>
          </w:tcPr>
          <w:p>
            <w:pPr>
              <w:ind w:left="20"/>
              <w:spacing w:after="0"/>
              <w:rPr>
                <w:sz w:val="20"/>
                <w:szCs w:val="20"/>
                <w:color w:val="auto"/>
              </w:rPr>
            </w:pPr>
            <w:r>
              <w:rPr>
                <w:rFonts w:ascii="Arial" w:cs="Arial" w:eastAsia="Arial" w:hAnsi="Arial"/>
                <w:sz w:val="18"/>
                <w:szCs w:val="18"/>
                <w:color w:val="002D73"/>
              </w:rPr>
              <w:t>Malvern, PA 19355</w:t>
            </w:r>
          </w:p>
        </w:tc>
        <w:tc>
          <w:tcPr>
            <w:tcW w:w="2100" w:type="dxa"/>
            <w:vAlign w:val="bottom"/>
            <w:tcBorders>
              <w:right w:val="single" w:sz="8" w:color="7F96B9"/>
            </w:tcBorders>
          </w:tcPr>
          <w:p>
            <w:pPr>
              <w:spacing w:after="0"/>
              <w:rPr>
                <w:sz w:val="20"/>
                <w:szCs w:val="20"/>
                <w:color w:val="auto"/>
              </w:rPr>
            </w:pPr>
          </w:p>
        </w:tc>
        <w:tc>
          <w:tcPr>
            <w:tcW w:w="2100" w:type="dxa"/>
            <w:vAlign w:val="bottom"/>
            <w:tcBorders>
              <w:right w:val="single" w:sz="8" w:color="7F96B9"/>
            </w:tcBorders>
          </w:tcPr>
          <w:p>
            <w:pPr>
              <w:spacing w:after="0"/>
              <w:rPr>
                <w:sz w:val="20"/>
                <w:szCs w:val="20"/>
                <w:color w:val="auto"/>
              </w:rPr>
            </w:pPr>
          </w:p>
        </w:tc>
      </w:tr>
      <w:tr>
        <w:trPr>
          <w:trHeight w:val="23"/>
        </w:trPr>
        <w:tc>
          <w:tcPr>
            <w:tcW w:w="7000" w:type="dxa"/>
            <w:vAlign w:val="bottom"/>
            <w:tcBorders>
              <w:left w:val="single" w:sz="8" w:color="7F96B9"/>
              <w:bottom w:val="single" w:sz="8" w:color="7F96B9"/>
              <w:right w:val="single" w:sz="8" w:color="7F96B9"/>
            </w:tcBorders>
          </w:tcPr>
          <w:p>
            <w:pPr>
              <w:spacing w:after="0"/>
              <w:rPr>
                <w:sz w:val="2"/>
                <w:szCs w:val="2"/>
                <w:color w:val="auto"/>
              </w:rPr>
            </w:pPr>
          </w:p>
        </w:tc>
        <w:tc>
          <w:tcPr>
            <w:tcW w:w="2100" w:type="dxa"/>
            <w:vAlign w:val="bottom"/>
            <w:tcBorders>
              <w:bottom w:val="single" w:sz="8" w:color="7F96B9"/>
              <w:right w:val="single" w:sz="8" w:color="7F96B9"/>
            </w:tcBorders>
          </w:tcPr>
          <w:p>
            <w:pPr>
              <w:spacing w:after="0"/>
              <w:rPr>
                <w:sz w:val="2"/>
                <w:szCs w:val="2"/>
                <w:color w:val="auto"/>
              </w:rPr>
            </w:pPr>
          </w:p>
        </w:tc>
        <w:tc>
          <w:tcPr>
            <w:tcW w:w="2100" w:type="dxa"/>
            <w:vAlign w:val="bottom"/>
            <w:tcBorders>
              <w:bottom w:val="single" w:sz="8" w:color="7F96B9"/>
              <w:right w:val="single" w:sz="8" w:color="7F96B9"/>
            </w:tcBorders>
          </w:tcPr>
          <w:p>
            <w:pPr>
              <w:spacing w:after="0"/>
              <w:rPr>
                <w:sz w:val="2"/>
                <w:szCs w:val="2"/>
                <w:color w:val="auto"/>
              </w:rPr>
            </w:pPr>
          </w:p>
        </w:tc>
      </w:tr>
    </w:tbl>
    <w:p>
      <w:pPr>
        <w:spacing w:after="0" w:line="130" w:lineRule="exact"/>
        <w:rPr>
          <w:sz w:val="20"/>
          <w:szCs w:val="20"/>
          <w:color w:val="auto"/>
        </w:rPr>
      </w:pPr>
    </w:p>
    <w:p>
      <w:pPr>
        <w:jc w:val="both"/>
        <w:ind w:left="660" w:hanging="328"/>
        <w:spacing w:after="0" w:line="254" w:lineRule="auto"/>
        <w:tabs>
          <w:tab w:leader="none" w:pos="6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number of shares beneficially owned, and number of votes are based on the Company’s records and the Schedule 13D/A filed with the SEC on November 25, 2025 (the “November 2025 13D/A”) by Gulf Hungary Holding Korlátolt Felelősségű Társaság (“Gulf Hungary”) and its wholly-owned subsidiary QH Hungary Holdings Limited (“QH Hungary”). Of the 3,640,129 shares reflected, 5,017 shares are beneficially owned by Gulf Hungary, 3,635,112 shares are beneficially owned by QH Hungary of which 2,100,000 shares are pledged to and registered in the name of Citigroup Global Markets, Inc., as custodian for the benefit of QH Hungary, 1,137,630 shares are pledged to Citibank N.A. and held at Citigroup Global Markets Inc., 397,482 shares are pledged to Royal Bank of Canada and held at RBC Capital Markets LLC, and 5,017 shares are currently held in the name of Citibank N.A. pursuant to an escrow agreement in order to secure Gulf Hungary’s indemnification obligations under the share purchase agreement entered into in connection with the Combination. Gulf Hungary has the sole power to vote or to direct the vote and the sole power to dispose of or to direct the disposition of the 5,017 shares and shared voting and dispositive power with QH Hungary over the 3,635,112 shares.</w:t>
      </w:r>
    </w:p>
    <w:p>
      <w:pPr>
        <w:spacing w:after="0" w:line="77" w:lineRule="exact"/>
        <w:rPr>
          <w:rFonts w:ascii="Arial" w:cs="Arial" w:eastAsia="Arial" w:hAnsi="Arial"/>
          <w:sz w:val="18"/>
          <w:szCs w:val="18"/>
          <w:color w:val="auto"/>
        </w:rPr>
      </w:pPr>
    </w:p>
    <w:p>
      <w:pPr>
        <w:jc w:val="both"/>
        <w:ind w:left="660" w:hanging="328"/>
        <w:spacing w:after="0" w:line="255" w:lineRule="auto"/>
        <w:tabs>
          <w:tab w:leader="none" w:pos="6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 reported in the most recent Schedule 13G/A on file with the SEC on April 28, 2025 by BlackRock, Inc. BlackRock, Inc. has the sole power to vote or to direct to vote of 2,016,751 shares and the sole power to dispose of or to direct the disposition of 2,032,013 shares. The shares are held in various BlackRock, Inc. subsidiaries, including BlackRock Advisors, LLC; BlackRock Fund Advisors;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and BlackRock Fund Managers Ltd. Of these subsidiaries, only BlackRock Fund Advisors individually owns 5% or more of the outstanding shares.</w:t>
      </w:r>
    </w:p>
    <w:p>
      <w:pPr>
        <w:spacing w:after="0" w:line="76" w:lineRule="exact"/>
        <w:rPr>
          <w:rFonts w:ascii="Arial" w:cs="Arial" w:eastAsia="Arial" w:hAnsi="Arial"/>
          <w:sz w:val="18"/>
          <w:szCs w:val="18"/>
          <w:color w:val="auto"/>
        </w:rPr>
      </w:pPr>
    </w:p>
    <w:p>
      <w:pPr>
        <w:jc w:val="both"/>
        <w:ind w:left="660" w:hanging="328"/>
        <w:spacing w:after="0" w:line="255" w:lineRule="auto"/>
        <w:tabs>
          <w:tab w:leader="none" w:pos="6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 reported in the most recent Schedule 13G/A on file with the SEC on February 13, 2024 by The Vanguard Group. The Vanguard Group has the sole power to vote or direct to vote zero shares, shared voting power to vote or direct to vote 25,345 shares, the sole power to dispose of or to direct the disposition of 1,559,849 shares, and shared power to dispose or to direct the disposition of 39,178 shares. The percentage of beneficial ownership for The Vanguard Group reported in this proxy statement is based on the number of shares reported in The Vanguard Group’s Schedule 13G/A filed on February 13, 2024, divided by the Company’s shares outstanding as of December 31, 2024. Although The Vanguard Group’s beneficial ownership percentage would be higher if calculated using shares outstanding as of December 31, 2025, the chart above reflects the percentage based on the 2024 shares outstanding, consistent with the information reported on the Schedule 13G/A filed on February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403225</wp:posOffset>
            </wp:positionV>
            <wp:extent cx="708914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64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172085</wp:posOffset>
            </wp:positionV>
            <wp:extent cx="2383155" cy="2743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383155" cy="274320"/>
                    </a:xfrm>
                    <a:prstGeom prst="rect">
                      <a:avLst/>
                    </a:prstGeom>
                    <a:noFill/>
                  </pic:spPr>
                </pic:pic>
              </a:graphicData>
            </a:graphic>
          </wp:anchor>
        </w:drawing>
      </w:r>
    </w:p>
    <w:p>
      <w:pPr>
        <w:spacing w:after="0" w:line="322" w:lineRule="exact"/>
        <w:rPr>
          <w:sz w:val="20"/>
          <w:szCs w:val="20"/>
          <w:color w:val="auto"/>
        </w:rPr>
      </w:pPr>
    </w:p>
    <w:p>
      <w:pPr>
        <w:ind w:left="8380"/>
        <w:spacing w:after="0"/>
        <w:rPr>
          <w:sz w:val="20"/>
          <w:szCs w:val="20"/>
          <w:color w:val="auto"/>
        </w:rPr>
      </w:pPr>
      <w:r>
        <w:rPr>
          <w:rFonts w:ascii="Arial" w:cs="Arial" w:eastAsia="Arial" w:hAnsi="Arial"/>
          <w:sz w:val="20"/>
          <w:szCs w:val="20"/>
          <w:b w:val="1"/>
          <w:bCs w:val="1"/>
          <w:color w:val="FFFFFF"/>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474916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1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following table shows the number of shares of Quaker Houghton’s common stock beneficially owned by each of our directors and the Named Executive Officers named in the Summary Compensation Table in this proxy statement and by all of our directors and executive officers as a group. The information in the table is as of March 2, 2026. Each director and executive officer has sole voting and sole dispositive power over the common stock listed opposite the individual’s name, unless we have indicated otherwise.</w:t>
      </w:r>
    </w:p>
    <w:p>
      <w:pPr>
        <w:spacing w:after="0" w:line="60"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4420" w:type="dxa"/>
            <w:vAlign w:val="bottom"/>
            <w:tcBorders>
              <w:left w:val="single" w:sz="8" w:color="7F96B9"/>
              <w:right w:val="single" w:sz="8" w:color="002D73"/>
            </w:tcBorders>
            <w:shd w:val="clear" w:color="auto" w:fill="002D73"/>
          </w:tcPr>
          <w:p>
            <w:pPr>
              <w:spacing w:after="0"/>
              <w:rPr>
                <w:sz w:val="17"/>
                <w:szCs w:val="17"/>
                <w:color w:val="auto"/>
              </w:rPr>
            </w:pPr>
          </w:p>
        </w:tc>
        <w:tc>
          <w:tcPr>
            <w:tcW w:w="3200" w:type="dxa"/>
            <w:vAlign w:val="bottom"/>
            <w:shd w:val="clear" w:color="auto" w:fill="002D73"/>
          </w:tcPr>
          <w:p>
            <w:pPr>
              <w:spacing w:after="0"/>
              <w:rPr>
                <w:sz w:val="17"/>
                <w:szCs w:val="17"/>
                <w:color w:val="auto"/>
              </w:rPr>
            </w:pPr>
          </w:p>
        </w:tc>
        <w:tc>
          <w:tcPr>
            <w:tcW w:w="20" w:type="dxa"/>
            <w:vAlign w:val="bottom"/>
            <w:shd w:val="clear" w:color="auto" w:fill="002D73"/>
          </w:tcPr>
          <w:p>
            <w:pPr>
              <w:spacing w:after="0"/>
              <w:rPr>
                <w:sz w:val="17"/>
                <w:szCs w:val="17"/>
                <w:color w:val="auto"/>
              </w:rPr>
            </w:pPr>
          </w:p>
        </w:tc>
        <w:tc>
          <w:tcPr>
            <w:tcW w:w="400" w:type="dxa"/>
            <w:vAlign w:val="bottom"/>
            <w:tcBorders>
              <w:right w:val="single" w:sz="8" w:color="002D73"/>
            </w:tcBorders>
            <w:shd w:val="clear" w:color="auto" w:fill="002D73"/>
          </w:tcPr>
          <w:p>
            <w:pPr>
              <w:spacing w:after="0"/>
              <w:rPr>
                <w:sz w:val="17"/>
                <w:szCs w:val="17"/>
                <w:color w:val="auto"/>
              </w:rPr>
            </w:pPr>
          </w:p>
        </w:tc>
        <w:tc>
          <w:tcPr>
            <w:tcW w:w="1760" w:type="dxa"/>
            <w:vAlign w:val="bottom"/>
            <w:tcBorders>
              <w:right w:val="single" w:sz="8" w:color="002D73"/>
            </w:tcBorders>
            <w:shd w:val="clear" w:color="auto" w:fill="002D73"/>
          </w:tcPr>
          <w:p>
            <w:pPr>
              <w:jc w:val="right"/>
              <w:spacing w:after="0"/>
              <w:rPr>
                <w:sz w:val="20"/>
                <w:szCs w:val="20"/>
                <w:color w:val="auto"/>
              </w:rPr>
            </w:pPr>
            <w:r>
              <w:rPr>
                <w:rFonts w:ascii="Arial" w:cs="Arial" w:eastAsia="Arial" w:hAnsi="Arial"/>
                <w:sz w:val="14"/>
                <w:szCs w:val="14"/>
                <w:b w:val="1"/>
                <w:bCs w:val="1"/>
                <w:color w:val="FFFFFF"/>
              </w:rPr>
              <w:t>Approximate Percent of</w:t>
            </w:r>
          </w:p>
        </w:tc>
        <w:tc>
          <w:tcPr>
            <w:tcW w:w="1060" w:type="dxa"/>
            <w:vAlign w:val="bottom"/>
            <w:shd w:val="clear" w:color="auto" w:fill="002D73"/>
          </w:tcPr>
          <w:p>
            <w:pPr>
              <w:spacing w:after="0"/>
              <w:rPr>
                <w:sz w:val="17"/>
                <w:szCs w:val="17"/>
                <w:color w:val="auto"/>
              </w:rPr>
            </w:pPr>
          </w:p>
        </w:tc>
        <w:tc>
          <w:tcPr>
            <w:tcW w:w="400" w:type="dxa"/>
            <w:vAlign w:val="bottom"/>
            <w:tcBorders>
              <w:right w:val="single" w:sz="8" w:color="7F96B9"/>
            </w:tcBorders>
            <w:shd w:val="clear" w:color="auto" w:fill="002D73"/>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20" w:type="dxa"/>
            <w:vAlign w:val="bottom"/>
            <w:tcBorders>
              <w:left w:val="single" w:sz="8" w:color="7F96B9"/>
              <w:right w:val="single" w:sz="8" w:color="002D73"/>
            </w:tcBorders>
            <w:shd w:val="clear" w:color="auto" w:fill="002D73"/>
          </w:tcPr>
          <w:p>
            <w:pPr>
              <w:ind w:left="40"/>
              <w:spacing w:after="0"/>
              <w:rPr>
                <w:sz w:val="20"/>
                <w:szCs w:val="20"/>
                <w:color w:val="auto"/>
              </w:rPr>
            </w:pPr>
            <w:r>
              <w:rPr>
                <w:rFonts w:ascii="Arial" w:cs="Arial" w:eastAsia="Arial" w:hAnsi="Arial"/>
                <w:sz w:val="14"/>
                <w:szCs w:val="14"/>
                <w:b w:val="1"/>
                <w:bCs w:val="1"/>
                <w:color w:val="FFFFFF"/>
              </w:rPr>
              <w:t>Name</w:t>
            </w:r>
          </w:p>
        </w:tc>
        <w:tc>
          <w:tcPr>
            <w:tcW w:w="3620" w:type="dxa"/>
            <w:vAlign w:val="bottom"/>
            <w:tcBorders>
              <w:right w:val="single" w:sz="8" w:color="002D73"/>
            </w:tcBorders>
            <w:gridSpan w:val="3"/>
            <w:shd w:val="clear" w:color="auto" w:fill="002D73"/>
          </w:tcPr>
          <w:p>
            <w:pPr>
              <w:jc w:val="right"/>
              <w:ind w:right="82"/>
              <w:spacing w:after="0"/>
              <w:rPr>
                <w:sz w:val="20"/>
                <w:szCs w:val="20"/>
                <w:color w:val="auto"/>
              </w:rPr>
            </w:pPr>
            <w:r>
              <w:rPr>
                <w:rFonts w:ascii="Arial" w:cs="Arial" w:eastAsia="Arial" w:hAnsi="Arial"/>
                <w:sz w:val="14"/>
                <w:szCs w:val="14"/>
                <w:b w:val="1"/>
                <w:bCs w:val="1"/>
                <w:color w:val="FFFFFF"/>
              </w:rPr>
              <w:t>Aggregate Number of Shares Beneficially Owned</w:t>
            </w:r>
          </w:p>
        </w:tc>
        <w:tc>
          <w:tcPr>
            <w:tcW w:w="1760" w:type="dxa"/>
            <w:vAlign w:val="bottom"/>
            <w:tcBorders>
              <w:right w:val="single" w:sz="8" w:color="002D73"/>
            </w:tcBorders>
            <w:shd w:val="clear" w:color="auto" w:fill="002D73"/>
          </w:tcPr>
          <w:p>
            <w:pPr>
              <w:jc w:val="right"/>
              <w:ind w:right="552"/>
              <w:spacing w:after="0"/>
              <w:rPr>
                <w:sz w:val="20"/>
                <w:szCs w:val="20"/>
                <w:color w:val="auto"/>
              </w:rPr>
            </w:pPr>
            <w:r>
              <w:rPr>
                <w:rFonts w:ascii="Arial" w:cs="Arial" w:eastAsia="Arial" w:hAnsi="Arial"/>
                <w:sz w:val="14"/>
                <w:szCs w:val="14"/>
                <w:b w:val="1"/>
                <w:bCs w:val="1"/>
                <w:color w:val="FFFFFF"/>
              </w:rPr>
              <w:t>Class</w:t>
            </w:r>
            <w:r>
              <w:rPr>
                <w:rFonts w:ascii="Arial" w:cs="Arial" w:eastAsia="Arial" w:hAnsi="Arial"/>
                <w:sz w:val="18"/>
                <w:szCs w:val="18"/>
                <w:b w:val="1"/>
                <w:bCs w:val="1"/>
                <w:color w:val="FFFFFF"/>
                <w:vertAlign w:val="superscript"/>
              </w:rPr>
              <w:t>(1)</w:t>
            </w:r>
          </w:p>
        </w:tc>
        <w:tc>
          <w:tcPr>
            <w:tcW w:w="1460" w:type="dxa"/>
            <w:vAlign w:val="bottom"/>
            <w:tcBorders>
              <w:right w:val="single" w:sz="8" w:color="7F96B9"/>
            </w:tcBorders>
            <w:gridSpan w:val="2"/>
            <w:shd w:val="clear" w:color="auto" w:fill="002D73"/>
          </w:tcPr>
          <w:p>
            <w:pPr>
              <w:jc w:val="right"/>
              <w:ind w:right="122"/>
              <w:spacing w:after="0"/>
              <w:rPr>
                <w:sz w:val="20"/>
                <w:szCs w:val="20"/>
                <w:color w:val="auto"/>
              </w:rPr>
            </w:pPr>
            <w:r>
              <w:rPr>
                <w:rFonts w:ascii="Arial" w:cs="Arial" w:eastAsia="Arial" w:hAnsi="Arial"/>
                <w:sz w:val="14"/>
                <w:szCs w:val="14"/>
                <w:b w:val="1"/>
                <w:bCs w:val="1"/>
                <w:color w:val="FFFFFF"/>
              </w:rPr>
              <w:t>Number of Votes</w:t>
            </w:r>
          </w:p>
        </w:tc>
        <w:tc>
          <w:tcPr>
            <w:tcW w:w="0" w:type="dxa"/>
            <w:vAlign w:val="bottom"/>
          </w:tcPr>
          <w:p>
            <w:pPr>
              <w:spacing w:after="0"/>
              <w:rPr>
                <w:sz w:val="1"/>
                <w:szCs w:val="1"/>
                <w:color w:val="auto"/>
              </w:rPr>
            </w:pPr>
          </w:p>
        </w:tc>
      </w:tr>
      <w:tr>
        <w:trPr>
          <w:trHeight w:val="229"/>
        </w:trPr>
        <w:tc>
          <w:tcPr>
            <w:tcW w:w="442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Nandita Bakhshi</w:t>
            </w:r>
          </w:p>
        </w:tc>
        <w:tc>
          <w:tcPr>
            <w:tcW w:w="3220" w:type="dxa"/>
            <w:vAlign w:val="bottom"/>
            <w:tcBorders>
              <w:bottom w:val="single" w:sz="8" w:color="7F96B9"/>
            </w:tcBorders>
            <w:gridSpan w:val="2"/>
          </w:tcPr>
          <w:p>
            <w:pPr>
              <w:jc w:val="right"/>
              <w:spacing w:after="0"/>
              <w:rPr>
                <w:sz w:val="20"/>
                <w:szCs w:val="20"/>
                <w:color w:val="auto"/>
              </w:rPr>
            </w:pPr>
            <w:r>
              <w:rPr>
                <w:rFonts w:ascii="Arial" w:cs="Arial" w:eastAsia="Arial" w:hAnsi="Arial"/>
                <w:sz w:val="18"/>
                <w:szCs w:val="18"/>
                <w:color w:val="002D73"/>
              </w:rPr>
              <w:t>1,430</w:t>
            </w:r>
          </w:p>
        </w:tc>
        <w:tc>
          <w:tcPr>
            <w:tcW w:w="400" w:type="dxa"/>
            <w:vAlign w:val="bottom"/>
            <w:tcBorders>
              <w:bottom w:val="single" w:sz="8" w:color="7F96B9"/>
              <w:right w:val="single" w:sz="8" w:color="7F96B9"/>
            </w:tcBorders>
          </w:tcPr>
          <w:p>
            <w:pPr>
              <w:spacing w:after="0"/>
              <w:rPr>
                <w:sz w:val="19"/>
                <w:szCs w:val="19"/>
                <w:color w:val="auto"/>
              </w:rPr>
            </w:pPr>
          </w:p>
        </w:tc>
        <w:tc>
          <w:tcPr>
            <w:tcW w:w="176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w:t>
            </w:r>
          </w:p>
        </w:tc>
        <w:tc>
          <w:tcPr>
            <w:tcW w:w="1060" w:type="dxa"/>
            <w:vAlign w:val="bottom"/>
            <w:tcBorders>
              <w:bottom w:val="single" w:sz="8" w:color="7F96B9"/>
            </w:tcBorders>
          </w:tcPr>
          <w:p>
            <w:pPr>
              <w:jc w:val="right"/>
              <w:spacing w:after="0"/>
              <w:rPr>
                <w:sz w:val="20"/>
                <w:szCs w:val="20"/>
                <w:color w:val="auto"/>
              </w:rPr>
            </w:pPr>
            <w:r>
              <w:rPr>
                <w:rFonts w:ascii="Arial" w:cs="Arial" w:eastAsia="Arial" w:hAnsi="Arial"/>
                <w:sz w:val="18"/>
                <w:szCs w:val="18"/>
                <w:color w:val="002D73"/>
              </w:rPr>
              <w:t>1,430</w:t>
            </w:r>
          </w:p>
        </w:tc>
        <w:tc>
          <w:tcPr>
            <w:tcW w:w="400" w:type="dxa"/>
            <w:vAlign w:val="bottom"/>
            <w:tcBorders>
              <w:bottom w:val="single" w:sz="8" w:color="7F96B9"/>
              <w:right w:val="single" w:sz="8" w:color="7F96B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Michael F. Barry</w:t>
            </w:r>
          </w:p>
        </w:tc>
        <w:tc>
          <w:tcPr>
            <w:tcW w:w="320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89,922</w:t>
            </w:r>
          </w:p>
        </w:tc>
        <w:tc>
          <w:tcPr>
            <w:tcW w:w="20" w:type="dxa"/>
            <w:vAlign w:val="bottom"/>
            <w:tcBorders>
              <w:bottom w:val="single" w:sz="8" w:color="7F96B9"/>
            </w:tcBorders>
            <w:shd w:val="clear" w:color="auto" w:fill="BFCADC"/>
          </w:tcPr>
          <w:p>
            <w:pPr>
              <w:spacing w:after="0"/>
              <w:rPr>
                <w:sz w:val="19"/>
                <w:szCs w:val="19"/>
                <w:color w:val="auto"/>
              </w:rPr>
            </w:pPr>
          </w:p>
        </w:tc>
        <w:tc>
          <w:tcPr>
            <w:tcW w:w="400" w:type="dxa"/>
            <w:vAlign w:val="bottom"/>
            <w:tcBorders>
              <w:bottom w:val="single" w:sz="8" w:color="7F96B9"/>
              <w:right w:val="single" w:sz="8" w:color="7F96B9"/>
            </w:tcBorders>
            <w:shd w:val="clear" w:color="auto" w:fill="BFCADC"/>
          </w:tcPr>
          <w:p>
            <w:pPr>
              <w:jc w:val="right"/>
              <w:ind w:right="182"/>
              <w:spacing w:after="0"/>
              <w:rPr>
                <w:sz w:val="20"/>
                <w:szCs w:val="20"/>
                <w:color w:val="auto"/>
              </w:rPr>
            </w:pPr>
            <w:r>
              <w:rPr>
                <w:rFonts w:ascii="Arial" w:cs="Arial" w:eastAsia="Arial" w:hAnsi="Arial"/>
                <w:sz w:val="12"/>
                <w:szCs w:val="12"/>
                <w:color w:val="002D73"/>
                <w:w w:val="95"/>
              </w:rPr>
              <w:t>(2)</w:t>
            </w:r>
          </w:p>
        </w:tc>
        <w:tc>
          <w:tcPr>
            <w:tcW w:w="176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w:t>
            </w:r>
          </w:p>
        </w:tc>
        <w:tc>
          <w:tcPr>
            <w:tcW w:w="106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78,010</w:t>
            </w:r>
          </w:p>
        </w:tc>
        <w:tc>
          <w:tcPr>
            <w:tcW w:w="400" w:type="dxa"/>
            <w:vAlign w:val="bottom"/>
            <w:tcBorders>
              <w:bottom w:val="single" w:sz="8" w:color="7F96B9"/>
              <w:right w:val="single" w:sz="8" w:color="7F96B9"/>
            </w:tcBorders>
            <w:shd w:val="clear" w:color="auto" w:fill="BFCAD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Joseph A. Berquist</w:t>
            </w:r>
          </w:p>
        </w:tc>
        <w:tc>
          <w:tcPr>
            <w:tcW w:w="3220" w:type="dxa"/>
            <w:vAlign w:val="bottom"/>
            <w:tcBorders>
              <w:bottom w:val="single" w:sz="8" w:color="7F96B9"/>
            </w:tcBorders>
            <w:gridSpan w:val="2"/>
          </w:tcPr>
          <w:p>
            <w:pPr>
              <w:jc w:val="right"/>
              <w:spacing w:after="0"/>
              <w:rPr>
                <w:sz w:val="20"/>
                <w:szCs w:val="20"/>
                <w:color w:val="auto"/>
              </w:rPr>
            </w:pPr>
            <w:r>
              <w:rPr>
                <w:rFonts w:ascii="Arial" w:cs="Arial" w:eastAsia="Arial" w:hAnsi="Arial"/>
                <w:sz w:val="18"/>
                <w:szCs w:val="18"/>
                <w:color w:val="002D73"/>
              </w:rPr>
              <w:t>16,306</w:t>
            </w:r>
          </w:p>
        </w:tc>
        <w:tc>
          <w:tcPr>
            <w:tcW w:w="400" w:type="dxa"/>
            <w:vAlign w:val="bottom"/>
            <w:tcBorders>
              <w:bottom w:val="single" w:sz="8" w:color="7F96B9"/>
              <w:right w:val="single" w:sz="8" w:color="7F96B9"/>
            </w:tcBorders>
          </w:tcPr>
          <w:p>
            <w:pPr>
              <w:jc w:val="right"/>
              <w:ind w:right="182"/>
              <w:spacing w:after="0"/>
              <w:rPr>
                <w:sz w:val="20"/>
                <w:szCs w:val="20"/>
                <w:color w:val="auto"/>
              </w:rPr>
            </w:pPr>
            <w:r>
              <w:rPr>
                <w:rFonts w:ascii="Arial" w:cs="Arial" w:eastAsia="Arial" w:hAnsi="Arial"/>
                <w:sz w:val="12"/>
                <w:szCs w:val="12"/>
                <w:color w:val="002D73"/>
                <w:w w:val="95"/>
              </w:rPr>
              <w:t>(2)</w:t>
            </w:r>
          </w:p>
        </w:tc>
        <w:tc>
          <w:tcPr>
            <w:tcW w:w="176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w:t>
            </w:r>
          </w:p>
        </w:tc>
        <w:tc>
          <w:tcPr>
            <w:tcW w:w="1060" w:type="dxa"/>
            <w:vAlign w:val="bottom"/>
            <w:tcBorders>
              <w:bottom w:val="single" w:sz="8" w:color="7F96B9"/>
            </w:tcBorders>
          </w:tcPr>
          <w:p>
            <w:pPr>
              <w:jc w:val="right"/>
              <w:spacing w:after="0"/>
              <w:rPr>
                <w:sz w:val="20"/>
                <w:szCs w:val="20"/>
                <w:color w:val="auto"/>
              </w:rPr>
            </w:pPr>
            <w:r>
              <w:rPr>
                <w:rFonts w:ascii="Arial" w:cs="Arial" w:eastAsia="Arial" w:hAnsi="Arial"/>
                <w:sz w:val="18"/>
                <w:szCs w:val="18"/>
                <w:color w:val="002D73"/>
              </w:rPr>
              <w:t>12,515</w:t>
            </w:r>
          </w:p>
        </w:tc>
        <w:tc>
          <w:tcPr>
            <w:tcW w:w="400" w:type="dxa"/>
            <w:vAlign w:val="bottom"/>
            <w:tcBorders>
              <w:bottom w:val="single" w:sz="8" w:color="7F96B9"/>
              <w:right w:val="single" w:sz="8" w:color="7F96B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Mark A. Douglas</w:t>
            </w:r>
          </w:p>
        </w:tc>
        <w:tc>
          <w:tcPr>
            <w:tcW w:w="320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4,296</w:t>
            </w:r>
          </w:p>
        </w:tc>
        <w:tc>
          <w:tcPr>
            <w:tcW w:w="20" w:type="dxa"/>
            <w:vAlign w:val="bottom"/>
            <w:tcBorders>
              <w:bottom w:val="single" w:sz="8" w:color="7F96B9"/>
            </w:tcBorders>
            <w:shd w:val="clear" w:color="auto" w:fill="BFCADC"/>
          </w:tcPr>
          <w:p>
            <w:pPr>
              <w:spacing w:after="0"/>
              <w:rPr>
                <w:sz w:val="19"/>
                <w:szCs w:val="19"/>
                <w:color w:val="auto"/>
              </w:rPr>
            </w:pPr>
          </w:p>
        </w:tc>
        <w:tc>
          <w:tcPr>
            <w:tcW w:w="400" w:type="dxa"/>
            <w:vAlign w:val="bottom"/>
            <w:tcBorders>
              <w:bottom w:val="single" w:sz="8" w:color="7F96B9"/>
              <w:right w:val="single" w:sz="8" w:color="7F96B9"/>
            </w:tcBorders>
            <w:shd w:val="clear" w:color="auto" w:fill="BFCADC"/>
          </w:tcPr>
          <w:p>
            <w:pPr>
              <w:spacing w:after="0"/>
              <w:rPr>
                <w:sz w:val="19"/>
                <w:szCs w:val="19"/>
                <w:color w:val="auto"/>
              </w:rPr>
            </w:pPr>
          </w:p>
        </w:tc>
        <w:tc>
          <w:tcPr>
            <w:tcW w:w="176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w:t>
            </w:r>
          </w:p>
        </w:tc>
        <w:tc>
          <w:tcPr>
            <w:tcW w:w="106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4,296</w:t>
            </w:r>
          </w:p>
        </w:tc>
        <w:tc>
          <w:tcPr>
            <w:tcW w:w="400" w:type="dxa"/>
            <w:vAlign w:val="bottom"/>
            <w:tcBorders>
              <w:bottom w:val="single" w:sz="8" w:color="7F96B9"/>
              <w:right w:val="single" w:sz="8" w:color="7F96B9"/>
            </w:tcBorders>
            <w:shd w:val="clear" w:color="auto" w:fill="BFCAD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Lucrèce Foufopoulos-De Ridder</w:t>
            </w:r>
          </w:p>
        </w:tc>
        <w:tc>
          <w:tcPr>
            <w:tcW w:w="3220" w:type="dxa"/>
            <w:vAlign w:val="bottom"/>
            <w:tcBorders>
              <w:bottom w:val="single" w:sz="8" w:color="7F96B9"/>
            </w:tcBorders>
            <w:gridSpan w:val="2"/>
          </w:tcPr>
          <w:p>
            <w:pPr>
              <w:jc w:val="right"/>
              <w:spacing w:after="0"/>
              <w:rPr>
                <w:sz w:val="20"/>
                <w:szCs w:val="20"/>
                <w:color w:val="auto"/>
              </w:rPr>
            </w:pPr>
            <w:r>
              <w:rPr>
                <w:rFonts w:ascii="Arial" w:cs="Arial" w:eastAsia="Arial" w:hAnsi="Arial"/>
                <w:sz w:val="18"/>
                <w:szCs w:val="18"/>
                <w:color w:val="002D73"/>
              </w:rPr>
              <w:t>1,430</w:t>
            </w:r>
          </w:p>
        </w:tc>
        <w:tc>
          <w:tcPr>
            <w:tcW w:w="400" w:type="dxa"/>
            <w:vAlign w:val="bottom"/>
            <w:tcBorders>
              <w:bottom w:val="single" w:sz="8" w:color="7F96B9"/>
              <w:right w:val="single" w:sz="8" w:color="7F96B9"/>
            </w:tcBorders>
          </w:tcPr>
          <w:p>
            <w:pPr>
              <w:spacing w:after="0"/>
              <w:rPr>
                <w:sz w:val="19"/>
                <w:szCs w:val="19"/>
                <w:color w:val="auto"/>
              </w:rPr>
            </w:pPr>
          </w:p>
        </w:tc>
        <w:tc>
          <w:tcPr>
            <w:tcW w:w="176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w:t>
            </w:r>
          </w:p>
        </w:tc>
        <w:tc>
          <w:tcPr>
            <w:tcW w:w="1060" w:type="dxa"/>
            <w:vAlign w:val="bottom"/>
            <w:tcBorders>
              <w:bottom w:val="single" w:sz="8" w:color="7F96B9"/>
            </w:tcBorders>
          </w:tcPr>
          <w:p>
            <w:pPr>
              <w:jc w:val="right"/>
              <w:spacing w:after="0"/>
              <w:rPr>
                <w:sz w:val="20"/>
                <w:szCs w:val="20"/>
                <w:color w:val="auto"/>
              </w:rPr>
            </w:pPr>
            <w:r>
              <w:rPr>
                <w:rFonts w:ascii="Arial" w:cs="Arial" w:eastAsia="Arial" w:hAnsi="Arial"/>
                <w:sz w:val="18"/>
                <w:szCs w:val="18"/>
                <w:color w:val="002D73"/>
              </w:rPr>
              <w:t>1,430</w:t>
            </w:r>
          </w:p>
        </w:tc>
        <w:tc>
          <w:tcPr>
            <w:tcW w:w="400" w:type="dxa"/>
            <w:vAlign w:val="bottom"/>
            <w:tcBorders>
              <w:bottom w:val="single" w:sz="8" w:color="7F96B9"/>
              <w:right w:val="single" w:sz="8" w:color="7F96B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Jeffry D. Frisby</w:t>
            </w:r>
          </w:p>
        </w:tc>
        <w:tc>
          <w:tcPr>
            <w:tcW w:w="320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6,082</w:t>
            </w:r>
          </w:p>
        </w:tc>
        <w:tc>
          <w:tcPr>
            <w:tcW w:w="20" w:type="dxa"/>
            <w:vAlign w:val="bottom"/>
            <w:tcBorders>
              <w:bottom w:val="single" w:sz="8" w:color="7F96B9"/>
            </w:tcBorders>
            <w:shd w:val="clear" w:color="auto" w:fill="BFCADC"/>
          </w:tcPr>
          <w:p>
            <w:pPr>
              <w:spacing w:after="0"/>
              <w:rPr>
                <w:sz w:val="19"/>
                <w:szCs w:val="19"/>
                <w:color w:val="auto"/>
              </w:rPr>
            </w:pPr>
          </w:p>
        </w:tc>
        <w:tc>
          <w:tcPr>
            <w:tcW w:w="400" w:type="dxa"/>
            <w:vAlign w:val="bottom"/>
            <w:tcBorders>
              <w:bottom w:val="single" w:sz="8" w:color="7F96B9"/>
              <w:right w:val="single" w:sz="8" w:color="7F96B9"/>
            </w:tcBorders>
            <w:shd w:val="clear" w:color="auto" w:fill="BFCADC"/>
          </w:tcPr>
          <w:p>
            <w:pPr>
              <w:spacing w:after="0"/>
              <w:rPr>
                <w:sz w:val="19"/>
                <w:szCs w:val="19"/>
                <w:color w:val="auto"/>
              </w:rPr>
            </w:pPr>
          </w:p>
        </w:tc>
        <w:tc>
          <w:tcPr>
            <w:tcW w:w="176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w:t>
            </w:r>
          </w:p>
        </w:tc>
        <w:tc>
          <w:tcPr>
            <w:tcW w:w="106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6,082</w:t>
            </w:r>
          </w:p>
        </w:tc>
        <w:tc>
          <w:tcPr>
            <w:tcW w:w="400" w:type="dxa"/>
            <w:vAlign w:val="bottom"/>
            <w:tcBorders>
              <w:bottom w:val="single" w:sz="8" w:color="7F96B9"/>
              <w:right w:val="single" w:sz="8" w:color="7F96B9"/>
            </w:tcBorders>
            <w:shd w:val="clear" w:color="auto" w:fill="BFCAD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Charlotte C. Henry</w:t>
            </w:r>
          </w:p>
        </w:tc>
        <w:tc>
          <w:tcPr>
            <w:tcW w:w="3220" w:type="dxa"/>
            <w:vAlign w:val="bottom"/>
            <w:tcBorders>
              <w:bottom w:val="single" w:sz="8" w:color="7F96B9"/>
            </w:tcBorders>
            <w:gridSpan w:val="2"/>
          </w:tcPr>
          <w:p>
            <w:pPr>
              <w:jc w:val="right"/>
              <w:spacing w:after="0"/>
              <w:rPr>
                <w:sz w:val="20"/>
                <w:szCs w:val="20"/>
                <w:color w:val="auto"/>
              </w:rPr>
            </w:pPr>
            <w:r>
              <w:rPr>
                <w:rFonts w:ascii="Arial" w:cs="Arial" w:eastAsia="Arial" w:hAnsi="Arial"/>
                <w:sz w:val="18"/>
                <w:szCs w:val="18"/>
                <w:color w:val="002D73"/>
              </w:rPr>
              <w:t>3,271</w:t>
            </w:r>
          </w:p>
        </w:tc>
        <w:tc>
          <w:tcPr>
            <w:tcW w:w="400" w:type="dxa"/>
            <w:vAlign w:val="bottom"/>
            <w:tcBorders>
              <w:bottom w:val="single" w:sz="8" w:color="7F96B9"/>
              <w:right w:val="single" w:sz="8" w:color="7F96B9"/>
            </w:tcBorders>
          </w:tcPr>
          <w:p>
            <w:pPr>
              <w:spacing w:after="0"/>
              <w:rPr>
                <w:sz w:val="19"/>
                <w:szCs w:val="19"/>
                <w:color w:val="auto"/>
              </w:rPr>
            </w:pPr>
          </w:p>
        </w:tc>
        <w:tc>
          <w:tcPr>
            <w:tcW w:w="176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w:t>
            </w:r>
          </w:p>
        </w:tc>
        <w:tc>
          <w:tcPr>
            <w:tcW w:w="1060" w:type="dxa"/>
            <w:vAlign w:val="bottom"/>
            <w:tcBorders>
              <w:bottom w:val="single" w:sz="8" w:color="7F96B9"/>
            </w:tcBorders>
          </w:tcPr>
          <w:p>
            <w:pPr>
              <w:jc w:val="right"/>
              <w:spacing w:after="0"/>
              <w:rPr>
                <w:sz w:val="20"/>
                <w:szCs w:val="20"/>
                <w:color w:val="auto"/>
              </w:rPr>
            </w:pPr>
            <w:r>
              <w:rPr>
                <w:rFonts w:ascii="Arial" w:cs="Arial" w:eastAsia="Arial" w:hAnsi="Arial"/>
                <w:sz w:val="18"/>
                <w:szCs w:val="18"/>
                <w:color w:val="002D73"/>
              </w:rPr>
              <w:t>3,271</w:t>
            </w:r>
          </w:p>
        </w:tc>
        <w:tc>
          <w:tcPr>
            <w:tcW w:w="400" w:type="dxa"/>
            <w:vAlign w:val="bottom"/>
            <w:tcBorders>
              <w:bottom w:val="single" w:sz="8" w:color="7F96B9"/>
              <w:right w:val="single" w:sz="8" w:color="7F96B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left w:val="single" w:sz="8" w:color="7F96B9"/>
              <w:bottom w:val="single" w:sz="8" w:color="7F96B9"/>
              <w:right w:val="single" w:sz="8" w:color="7F96B9"/>
            </w:tcBorders>
            <w:shd w:val="clear" w:color="auto" w:fill="BFCADC"/>
          </w:tcPr>
          <w:p>
            <w:pPr>
              <w:ind w:left="40"/>
              <w:spacing w:after="0" w:line="223" w:lineRule="exact"/>
              <w:rPr>
                <w:sz w:val="20"/>
                <w:szCs w:val="20"/>
                <w:color w:val="auto"/>
              </w:rPr>
            </w:pPr>
            <w:r>
              <w:rPr>
                <w:rFonts w:ascii="Arial" w:cs="Arial" w:eastAsia="Arial" w:hAnsi="Arial"/>
                <w:sz w:val="18"/>
                <w:szCs w:val="18"/>
                <w:color w:val="002D73"/>
              </w:rPr>
              <w:t>Sanjay Hinduja</w:t>
            </w:r>
            <w:r>
              <w:rPr>
                <w:rFonts w:ascii="Arial" w:cs="Arial" w:eastAsia="Arial" w:hAnsi="Arial"/>
                <w:sz w:val="23"/>
                <w:szCs w:val="23"/>
                <w:color w:val="002D73"/>
                <w:vertAlign w:val="superscript"/>
              </w:rPr>
              <w:t>(3)</w:t>
            </w:r>
          </w:p>
        </w:tc>
        <w:tc>
          <w:tcPr>
            <w:tcW w:w="320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3,977</w:t>
            </w:r>
          </w:p>
        </w:tc>
        <w:tc>
          <w:tcPr>
            <w:tcW w:w="20" w:type="dxa"/>
            <w:vAlign w:val="bottom"/>
            <w:tcBorders>
              <w:bottom w:val="single" w:sz="8" w:color="7F96B9"/>
            </w:tcBorders>
            <w:shd w:val="clear" w:color="auto" w:fill="BFCADC"/>
          </w:tcPr>
          <w:p>
            <w:pPr>
              <w:spacing w:after="0"/>
              <w:rPr>
                <w:sz w:val="19"/>
                <w:szCs w:val="19"/>
                <w:color w:val="auto"/>
              </w:rPr>
            </w:pPr>
          </w:p>
        </w:tc>
        <w:tc>
          <w:tcPr>
            <w:tcW w:w="400" w:type="dxa"/>
            <w:vAlign w:val="bottom"/>
            <w:tcBorders>
              <w:bottom w:val="single" w:sz="8" w:color="7F96B9"/>
              <w:right w:val="single" w:sz="8" w:color="7F96B9"/>
            </w:tcBorders>
            <w:shd w:val="clear" w:color="auto" w:fill="BFCADC"/>
          </w:tcPr>
          <w:p>
            <w:pPr>
              <w:spacing w:after="0"/>
              <w:rPr>
                <w:sz w:val="19"/>
                <w:szCs w:val="19"/>
                <w:color w:val="auto"/>
              </w:rPr>
            </w:pPr>
          </w:p>
        </w:tc>
        <w:tc>
          <w:tcPr>
            <w:tcW w:w="176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w:t>
            </w:r>
          </w:p>
        </w:tc>
        <w:tc>
          <w:tcPr>
            <w:tcW w:w="106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3,977</w:t>
            </w:r>
          </w:p>
        </w:tc>
        <w:tc>
          <w:tcPr>
            <w:tcW w:w="400" w:type="dxa"/>
            <w:vAlign w:val="bottom"/>
            <w:tcBorders>
              <w:bottom w:val="single" w:sz="8" w:color="7F96B9"/>
              <w:right w:val="single" w:sz="8" w:color="7F96B9"/>
            </w:tcBorders>
            <w:shd w:val="clear" w:color="auto" w:fill="BFCAD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William H. Osborne</w:t>
            </w:r>
          </w:p>
        </w:tc>
        <w:tc>
          <w:tcPr>
            <w:tcW w:w="3220" w:type="dxa"/>
            <w:vAlign w:val="bottom"/>
            <w:tcBorders>
              <w:bottom w:val="single" w:sz="8" w:color="7F96B9"/>
            </w:tcBorders>
            <w:gridSpan w:val="2"/>
          </w:tcPr>
          <w:p>
            <w:pPr>
              <w:jc w:val="right"/>
              <w:spacing w:after="0"/>
              <w:rPr>
                <w:sz w:val="20"/>
                <w:szCs w:val="20"/>
                <w:color w:val="auto"/>
              </w:rPr>
            </w:pPr>
            <w:r>
              <w:rPr>
                <w:rFonts w:ascii="Arial" w:cs="Arial" w:eastAsia="Arial" w:hAnsi="Arial"/>
                <w:sz w:val="18"/>
                <w:szCs w:val="18"/>
                <w:color w:val="002D73"/>
              </w:rPr>
              <w:t>6,285</w:t>
            </w:r>
          </w:p>
        </w:tc>
        <w:tc>
          <w:tcPr>
            <w:tcW w:w="400" w:type="dxa"/>
            <w:vAlign w:val="bottom"/>
            <w:tcBorders>
              <w:bottom w:val="single" w:sz="8" w:color="7F96B9"/>
              <w:right w:val="single" w:sz="8" w:color="7F96B9"/>
            </w:tcBorders>
          </w:tcPr>
          <w:p>
            <w:pPr>
              <w:spacing w:after="0"/>
              <w:rPr>
                <w:sz w:val="19"/>
                <w:szCs w:val="19"/>
                <w:color w:val="auto"/>
              </w:rPr>
            </w:pPr>
          </w:p>
        </w:tc>
        <w:tc>
          <w:tcPr>
            <w:tcW w:w="176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w:t>
            </w:r>
          </w:p>
        </w:tc>
        <w:tc>
          <w:tcPr>
            <w:tcW w:w="1060" w:type="dxa"/>
            <w:vAlign w:val="bottom"/>
            <w:tcBorders>
              <w:bottom w:val="single" w:sz="8" w:color="7F96B9"/>
            </w:tcBorders>
          </w:tcPr>
          <w:p>
            <w:pPr>
              <w:jc w:val="right"/>
              <w:spacing w:after="0"/>
              <w:rPr>
                <w:sz w:val="20"/>
                <w:szCs w:val="20"/>
                <w:color w:val="auto"/>
              </w:rPr>
            </w:pPr>
            <w:r>
              <w:rPr>
                <w:rFonts w:ascii="Arial" w:cs="Arial" w:eastAsia="Arial" w:hAnsi="Arial"/>
                <w:sz w:val="18"/>
                <w:szCs w:val="18"/>
                <w:color w:val="002D73"/>
              </w:rPr>
              <w:t>6,285</w:t>
            </w:r>
          </w:p>
        </w:tc>
        <w:tc>
          <w:tcPr>
            <w:tcW w:w="400" w:type="dxa"/>
            <w:vAlign w:val="bottom"/>
            <w:tcBorders>
              <w:bottom w:val="single" w:sz="8" w:color="7F96B9"/>
              <w:right w:val="single" w:sz="8" w:color="7F96B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Russell R. Shaller</w:t>
            </w:r>
          </w:p>
        </w:tc>
        <w:tc>
          <w:tcPr>
            <w:tcW w:w="320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2,416</w:t>
            </w:r>
          </w:p>
        </w:tc>
        <w:tc>
          <w:tcPr>
            <w:tcW w:w="20" w:type="dxa"/>
            <w:vAlign w:val="bottom"/>
            <w:tcBorders>
              <w:bottom w:val="single" w:sz="8" w:color="7F96B9"/>
            </w:tcBorders>
            <w:shd w:val="clear" w:color="auto" w:fill="BFCADC"/>
          </w:tcPr>
          <w:p>
            <w:pPr>
              <w:spacing w:after="0"/>
              <w:rPr>
                <w:sz w:val="19"/>
                <w:szCs w:val="19"/>
                <w:color w:val="auto"/>
              </w:rPr>
            </w:pPr>
          </w:p>
        </w:tc>
        <w:tc>
          <w:tcPr>
            <w:tcW w:w="400" w:type="dxa"/>
            <w:vAlign w:val="bottom"/>
            <w:tcBorders>
              <w:bottom w:val="single" w:sz="8" w:color="7F96B9"/>
              <w:right w:val="single" w:sz="8" w:color="7F96B9"/>
            </w:tcBorders>
            <w:shd w:val="clear" w:color="auto" w:fill="BFCADC"/>
          </w:tcPr>
          <w:p>
            <w:pPr>
              <w:spacing w:after="0"/>
              <w:rPr>
                <w:sz w:val="19"/>
                <w:szCs w:val="19"/>
                <w:color w:val="auto"/>
              </w:rPr>
            </w:pPr>
          </w:p>
        </w:tc>
        <w:tc>
          <w:tcPr>
            <w:tcW w:w="176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w:t>
            </w:r>
          </w:p>
        </w:tc>
        <w:tc>
          <w:tcPr>
            <w:tcW w:w="106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2,416</w:t>
            </w:r>
          </w:p>
        </w:tc>
        <w:tc>
          <w:tcPr>
            <w:tcW w:w="400" w:type="dxa"/>
            <w:vAlign w:val="bottom"/>
            <w:tcBorders>
              <w:bottom w:val="single" w:sz="8" w:color="7F96B9"/>
              <w:right w:val="single" w:sz="8" w:color="7F96B9"/>
            </w:tcBorders>
            <w:shd w:val="clear" w:color="auto" w:fill="BFCAD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Fay West</w:t>
            </w:r>
          </w:p>
        </w:tc>
        <w:tc>
          <w:tcPr>
            <w:tcW w:w="3220" w:type="dxa"/>
            <w:vAlign w:val="bottom"/>
            <w:tcBorders>
              <w:bottom w:val="single" w:sz="8" w:color="7F96B9"/>
            </w:tcBorders>
            <w:gridSpan w:val="2"/>
          </w:tcPr>
          <w:p>
            <w:pPr>
              <w:jc w:val="right"/>
              <w:spacing w:after="0"/>
              <w:rPr>
                <w:sz w:val="20"/>
                <w:szCs w:val="20"/>
                <w:color w:val="auto"/>
              </w:rPr>
            </w:pPr>
            <w:r>
              <w:rPr>
                <w:rFonts w:ascii="Arial" w:cs="Arial" w:eastAsia="Arial" w:hAnsi="Arial"/>
                <w:sz w:val="18"/>
                <w:szCs w:val="18"/>
                <w:color w:val="002D73"/>
              </w:rPr>
              <w:t>6,555</w:t>
            </w:r>
          </w:p>
        </w:tc>
        <w:tc>
          <w:tcPr>
            <w:tcW w:w="400" w:type="dxa"/>
            <w:vAlign w:val="bottom"/>
            <w:tcBorders>
              <w:bottom w:val="single" w:sz="8" w:color="7F96B9"/>
              <w:right w:val="single" w:sz="8" w:color="7F96B9"/>
            </w:tcBorders>
          </w:tcPr>
          <w:p>
            <w:pPr>
              <w:spacing w:after="0"/>
              <w:rPr>
                <w:sz w:val="19"/>
                <w:szCs w:val="19"/>
                <w:color w:val="auto"/>
              </w:rPr>
            </w:pPr>
          </w:p>
        </w:tc>
        <w:tc>
          <w:tcPr>
            <w:tcW w:w="176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w:t>
            </w:r>
          </w:p>
        </w:tc>
        <w:tc>
          <w:tcPr>
            <w:tcW w:w="1060" w:type="dxa"/>
            <w:vAlign w:val="bottom"/>
            <w:tcBorders>
              <w:bottom w:val="single" w:sz="8" w:color="7F96B9"/>
            </w:tcBorders>
          </w:tcPr>
          <w:p>
            <w:pPr>
              <w:jc w:val="right"/>
              <w:spacing w:after="0"/>
              <w:rPr>
                <w:sz w:val="20"/>
                <w:szCs w:val="20"/>
                <w:color w:val="auto"/>
              </w:rPr>
            </w:pPr>
            <w:r>
              <w:rPr>
                <w:rFonts w:ascii="Arial" w:cs="Arial" w:eastAsia="Arial" w:hAnsi="Arial"/>
                <w:sz w:val="18"/>
                <w:szCs w:val="18"/>
                <w:color w:val="002D73"/>
              </w:rPr>
              <w:t>6,555</w:t>
            </w:r>
          </w:p>
        </w:tc>
        <w:tc>
          <w:tcPr>
            <w:tcW w:w="400" w:type="dxa"/>
            <w:vAlign w:val="bottom"/>
            <w:tcBorders>
              <w:bottom w:val="single" w:sz="8" w:color="7F96B9"/>
              <w:right w:val="single" w:sz="8" w:color="7F96B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Thomas Coler</w:t>
            </w:r>
          </w:p>
        </w:tc>
        <w:tc>
          <w:tcPr>
            <w:tcW w:w="320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441</w:t>
            </w:r>
          </w:p>
        </w:tc>
        <w:tc>
          <w:tcPr>
            <w:tcW w:w="420" w:type="dxa"/>
            <w:vAlign w:val="bottom"/>
            <w:tcBorders>
              <w:bottom w:val="single" w:sz="8" w:color="7F96B9"/>
              <w:right w:val="single" w:sz="8" w:color="7F96B9"/>
            </w:tcBorders>
            <w:gridSpan w:val="2"/>
            <w:shd w:val="clear" w:color="auto" w:fill="BFCADC"/>
          </w:tcPr>
          <w:p>
            <w:pPr>
              <w:jc w:val="right"/>
              <w:ind w:right="182"/>
              <w:spacing w:after="0"/>
              <w:rPr>
                <w:sz w:val="20"/>
                <w:szCs w:val="20"/>
                <w:color w:val="auto"/>
              </w:rPr>
            </w:pPr>
            <w:r>
              <w:rPr>
                <w:rFonts w:ascii="Arial" w:cs="Arial" w:eastAsia="Arial" w:hAnsi="Arial"/>
                <w:sz w:val="12"/>
                <w:szCs w:val="12"/>
                <w:color w:val="002D73"/>
              </w:rPr>
              <w:t>(2)</w:t>
            </w:r>
          </w:p>
        </w:tc>
        <w:tc>
          <w:tcPr>
            <w:tcW w:w="176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w:t>
            </w:r>
          </w:p>
        </w:tc>
        <w:tc>
          <w:tcPr>
            <w:tcW w:w="106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441</w:t>
            </w:r>
          </w:p>
        </w:tc>
        <w:tc>
          <w:tcPr>
            <w:tcW w:w="400" w:type="dxa"/>
            <w:vAlign w:val="bottom"/>
            <w:tcBorders>
              <w:bottom w:val="single" w:sz="8" w:color="7F96B9"/>
              <w:right w:val="single" w:sz="8" w:color="7F96B9"/>
            </w:tcBorders>
            <w:shd w:val="clear" w:color="auto" w:fill="BFCAD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Jeewat Bijlani</w:t>
            </w:r>
          </w:p>
        </w:tc>
        <w:tc>
          <w:tcPr>
            <w:tcW w:w="3220" w:type="dxa"/>
            <w:vAlign w:val="bottom"/>
            <w:tcBorders>
              <w:bottom w:val="single" w:sz="8" w:color="7F96B9"/>
            </w:tcBorders>
            <w:gridSpan w:val="2"/>
          </w:tcPr>
          <w:p>
            <w:pPr>
              <w:jc w:val="right"/>
              <w:spacing w:after="0"/>
              <w:rPr>
                <w:sz w:val="20"/>
                <w:szCs w:val="20"/>
                <w:color w:val="auto"/>
              </w:rPr>
            </w:pPr>
            <w:r>
              <w:rPr>
                <w:rFonts w:ascii="Arial" w:cs="Arial" w:eastAsia="Arial" w:hAnsi="Arial"/>
                <w:sz w:val="18"/>
                <w:szCs w:val="18"/>
                <w:color w:val="002D73"/>
              </w:rPr>
              <w:t>9,161</w:t>
            </w:r>
          </w:p>
        </w:tc>
        <w:tc>
          <w:tcPr>
            <w:tcW w:w="400" w:type="dxa"/>
            <w:vAlign w:val="bottom"/>
            <w:tcBorders>
              <w:bottom w:val="single" w:sz="8" w:color="7F96B9"/>
              <w:right w:val="single" w:sz="8" w:color="7F96B9"/>
            </w:tcBorders>
          </w:tcPr>
          <w:p>
            <w:pPr>
              <w:jc w:val="right"/>
              <w:ind w:right="182"/>
              <w:spacing w:after="0"/>
              <w:rPr>
                <w:sz w:val="20"/>
                <w:szCs w:val="20"/>
                <w:color w:val="auto"/>
              </w:rPr>
            </w:pPr>
            <w:r>
              <w:rPr>
                <w:rFonts w:ascii="Arial" w:cs="Arial" w:eastAsia="Arial" w:hAnsi="Arial"/>
                <w:sz w:val="12"/>
                <w:szCs w:val="12"/>
                <w:color w:val="002D73"/>
                <w:w w:val="95"/>
              </w:rPr>
              <w:t>(2)</w:t>
            </w:r>
          </w:p>
        </w:tc>
        <w:tc>
          <w:tcPr>
            <w:tcW w:w="176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w:t>
            </w:r>
          </w:p>
        </w:tc>
        <w:tc>
          <w:tcPr>
            <w:tcW w:w="1060" w:type="dxa"/>
            <w:vAlign w:val="bottom"/>
            <w:tcBorders>
              <w:bottom w:val="single" w:sz="8" w:color="7F96B9"/>
            </w:tcBorders>
          </w:tcPr>
          <w:p>
            <w:pPr>
              <w:jc w:val="right"/>
              <w:spacing w:after="0"/>
              <w:rPr>
                <w:sz w:val="20"/>
                <w:szCs w:val="20"/>
                <w:color w:val="auto"/>
              </w:rPr>
            </w:pPr>
            <w:r>
              <w:rPr>
                <w:rFonts w:ascii="Arial" w:cs="Arial" w:eastAsia="Arial" w:hAnsi="Arial"/>
                <w:sz w:val="18"/>
                <w:szCs w:val="18"/>
                <w:color w:val="002D73"/>
              </w:rPr>
              <w:t>4,867</w:t>
            </w:r>
          </w:p>
        </w:tc>
        <w:tc>
          <w:tcPr>
            <w:tcW w:w="400" w:type="dxa"/>
            <w:vAlign w:val="bottom"/>
            <w:tcBorders>
              <w:bottom w:val="single" w:sz="8" w:color="7F96B9"/>
              <w:right w:val="single" w:sz="8" w:color="7F96B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Jeffrey Fleck</w:t>
            </w:r>
          </w:p>
        </w:tc>
        <w:tc>
          <w:tcPr>
            <w:tcW w:w="320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2,426</w:t>
            </w:r>
          </w:p>
        </w:tc>
        <w:tc>
          <w:tcPr>
            <w:tcW w:w="20" w:type="dxa"/>
            <w:vAlign w:val="bottom"/>
            <w:tcBorders>
              <w:bottom w:val="single" w:sz="8" w:color="7F96B9"/>
            </w:tcBorders>
            <w:shd w:val="clear" w:color="auto" w:fill="BFCADC"/>
          </w:tcPr>
          <w:p>
            <w:pPr>
              <w:spacing w:after="0"/>
              <w:rPr>
                <w:sz w:val="19"/>
                <w:szCs w:val="19"/>
                <w:color w:val="auto"/>
              </w:rPr>
            </w:pPr>
          </w:p>
        </w:tc>
        <w:tc>
          <w:tcPr>
            <w:tcW w:w="400" w:type="dxa"/>
            <w:vAlign w:val="bottom"/>
            <w:tcBorders>
              <w:bottom w:val="single" w:sz="8" w:color="7F96B9"/>
              <w:right w:val="single" w:sz="8" w:color="7F96B9"/>
            </w:tcBorders>
            <w:shd w:val="clear" w:color="auto" w:fill="BFCADC"/>
          </w:tcPr>
          <w:p>
            <w:pPr>
              <w:jc w:val="right"/>
              <w:ind w:right="182"/>
              <w:spacing w:after="0"/>
              <w:rPr>
                <w:sz w:val="20"/>
                <w:szCs w:val="20"/>
                <w:color w:val="auto"/>
              </w:rPr>
            </w:pPr>
            <w:r>
              <w:rPr>
                <w:rFonts w:ascii="Arial" w:cs="Arial" w:eastAsia="Arial" w:hAnsi="Arial"/>
                <w:sz w:val="12"/>
                <w:szCs w:val="12"/>
                <w:color w:val="002D73"/>
                <w:w w:val="95"/>
              </w:rPr>
              <w:t>(2)</w:t>
            </w:r>
          </w:p>
        </w:tc>
        <w:tc>
          <w:tcPr>
            <w:tcW w:w="176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w:t>
            </w:r>
          </w:p>
        </w:tc>
        <w:tc>
          <w:tcPr>
            <w:tcW w:w="106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2,426</w:t>
            </w:r>
          </w:p>
        </w:tc>
        <w:tc>
          <w:tcPr>
            <w:tcW w:w="400" w:type="dxa"/>
            <w:vAlign w:val="bottom"/>
            <w:tcBorders>
              <w:bottom w:val="single" w:sz="8" w:color="7F96B9"/>
              <w:right w:val="single" w:sz="8" w:color="7F96B9"/>
            </w:tcBorders>
            <w:shd w:val="clear" w:color="auto" w:fill="BFCAD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Robert T. Traub</w:t>
            </w:r>
          </w:p>
        </w:tc>
        <w:tc>
          <w:tcPr>
            <w:tcW w:w="3200" w:type="dxa"/>
            <w:vAlign w:val="bottom"/>
            <w:tcBorders>
              <w:bottom w:val="single" w:sz="8" w:color="7F96B9"/>
            </w:tcBorders>
          </w:tcPr>
          <w:p>
            <w:pPr>
              <w:jc w:val="right"/>
              <w:spacing w:after="0"/>
              <w:rPr>
                <w:sz w:val="20"/>
                <w:szCs w:val="20"/>
                <w:color w:val="auto"/>
              </w:rPr>
            </w:pPr>
            <w:r>
              <w:rPr>
                <w:rFonts w:ascii="Arial" w:cs="Arial" w:eastAsia="Arial" w:hAnsi="Arial"/>
                <w:sz w:val="18"/>
                <w:szCs w:val="18"/>
                <w:color w:val="002D73"/>
              </w:rPr>
              <w:t>7,477</w:t>
            </w:r>
          </w:p>
        </w:tc>
        <w:tc>
          <w:tcPr>
            <w:tcW w:w="20" w:type="dxa"/>
            <w:vAlign w:val="bottom"/>
            <w:tcBorders>
              <w:bottom w:val="single" w:sz="8" w:color="7F96B9"/>
            </w:tcBorders>
          </w:tcPr>
          <w:p>
            <w:pPr>
              <w:spacing w:after="0"/>
              <w:rPr>
                <w:sz w:val="19"/>
                <w:szCs w:val="19"/>
                <w:color w:val="auto"/>
              </w:rPr>
            </w:pPr>
          </w:p>
        </w:tc>
        <w:tc>
          <w:tcPr>
            <w:tcW w:w="400" w:type="dxa"/>
            <w:vAlign w:val="bottom"/>
            <w:tcBorders>
              <w:bottom w:val="single" w:sz="8" w:color="7F96B9"/>
              <w:right w:val="single" w:sz="8" w:color="7F96B9"/>
            </w:tcBorders>
          </w:tcPr>
          <w:p>
            <w:pPr>
              <w:jc w:val="right"/>
              <w:ind w:right="182"/>
              <w:spacing w:after="0"/>
              <w:rPr>
                <w:sz w:val="20"/>
                <w:szCs w:val="20"/>
                <w:color w:val="auto"/>
              </w:rPr>
            </w:pPr>
            <w:r>
              <w:rPr>
                <w:rFonts w:ascii="Arial" w:cs="Arial" w:eastAsia="Arial" w:hAnsi="Arial"/>
                <w:sz w:val="12"/>
                <w:szCs w:val="12"/>
                <w:color w:val="002D73"/>
                <w:w w:val="95"/>
              </w:rPr>
              <w:t>(2)</w:t>
            </w:r>
          </w:p>
        </w:tc>
        <w:tc>
          <w:tcPr>
            <w:tcW w:w="1760" w:type="dxa"/>
            <w:vAlign w:val="bottom"/>
            <w:tcBorders>
              <w:bottom w:val="single" w:sz="8" w:color="7F96B9"/>
              <w:right w:val="single" w:sz="8" w:color="7F96B9"/>
            </w:tcBorders>
          </w:tcPr>
          <w:p>
            <w:pPr>
              <w:jc w:val="right"/>
              <w:spacing w:after="0"/>
              <w:rPr>
                <w:sz w:val="20"/>
                <w:szCs w:val="20"/>
                <w:color w:val="auto"/>
              </w:rPr>
            </w:pPr>
            <w:r>
              <w:rPr>
                <w:rFonts w:ascii="Arial" w:cs="Arial" w:eastAsia="Arial" w:hAnsi="Arial"/>
                <w:sz w:val="18"/>
                <w:szCs w:val="18"/>
                <w:color w:val="002D73"/>
              </w:rPr>
              <w:t>*</w:t>
            </w:r>
          </w:p>
        </w:tc>
        <w:tc>
          <w:tcPr>
            <w:tcW w:w="1060" w:type="dxa"/>
            <w:vAlign w:val="bottom"/>
            <w:tcBorders>
              <w:bottom w:val="single" w:sz="8" w:color="7F96B9"/>
            </w:tcBorders>
          </w:tcPr>
          <w:p>
            <w:pPr>
              <w:jc w:val="right"/>
              <w:spacing w:after="0"/>
              <w:rPr>
                <w:sz w:val="20"/>
                <w:szCs w:val="20"/>
                <w:color w:val="auto"/>
              </w:rPr>
            </w:pPr>
            <w:r>
              <w:rPr>
                <w:rFonts w:ascii="Arial" w:cs="Arial" w:eastAsia="Arial" w:hAnsi="Arial"/>
                <w:sz w:val="18"/>
                <w:szCs w:val="18"/>
                <w:color w:val="002D73"/>
              </w:rPr>
              <w:t>4,248</w:t>
            </w:r>
          </w:p>
        </w:tc>
        <w:tc>
          <w:tcPr>
            <w:tcW w:w="400" w:type="dxa"/>
            <w:vAlign w:val="bottom"/>
            <w:tcBorders>
              <w:bottom w:val="single" w:sz="8" w:color="7F96B9"/>
              <w:right w:val="single" w:sz="8" w:color="7F96B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left w:val="single" w:sz="8" w:color="7F96B9"/>
              <w:bottom w:val="single" w:sz="8" w:color="7F96B9"/>
              <w:right w:val="single" w:sz="8" w:color="7F96B9"/>
            </w:tcBorders>
            <w:shd w:val="clear" w:color="auto" w:fill="BFCADC"/>
          </w:tcPr>
          <w:p>
            <w:pPr>
              <w:ind w:left="40"/>
              <w:spacing w:after="0"/>
              <w:rPr>
                <w:sz w:val="20"/>
                <w:szCs w:val="20"/>
                <w:color w:val="auto"/>
              </w:rPr>
            </w:pPr>
            <w:r>
              <w:rPr>
                <w:rFonts w:ascii="Arial" w:cs="Arial" w:eastAsia="Arial" w:hAnsi="Arial"/>
                <w:sz w:val="18"/>
                <w:szCs w:val="18"/>
                <w:color w:val="002D73"/>
              </w:rPr>
              <w:t>Dr. David Slinkman</w:t>
            </w:r>
          </w:p>
        </w:tc>
        <w:tc>
          <w:tcPr>
            <w:tcW w:w="3220" w:type="dxa"/>
            <w:vAlign w:val="bottom"/>
            <w:tcBorders>
              <w:bottom w:val="single" w:sz="8" w:color="7F96B9"/>
            </w:tcBorders>
            <w:gridSpan w:val="2"/>
            <w:shd w:val="clear" w:color="auto" w:fill="BFCADC"/>
          </w:tcPr>
          <w:p>
            <w:pPr>
              <w:jc w:val="right"/>
              <w:spacing w:after="0"/>
              <w:rPr>
                <w:sz w:val="20"/>
                <w:szCs w:val="20"/>
                <w:color w:val="auto"/>
              </w:rPr>
            </w:pPr>
            <w:r>
              <w:rPr>
                <w:rFonts w:ascii="Arial" w:cs="Arial" w:eastAsia="Arial" w:hAnsi="Arial"/>
                <w:sz w:val="18"/>
                <w:szCs w:val="18"/>
                <w:color w:val="002D73"/>
              </w:rPr>
              <w:t>6,112</w:t>
            </w:r>
          </w:p>
        </w:tc>
        <w:tc>
          <w:tcPr>
            <w:tcW w:w="400" w:type="dxa"/>
            <w:vAlign w:val="bottom"/>
            <w:tcBorders>
              <w:bottom w:val="single" w:sz="8" w:color="7F96B9"/>
              <w:right w:val="single" w:sz="8" w:color="7F96B9"/>
            </w:tcBorders>
            <w:shd w:val="clear" w:color="auto" w:fill="BFCADC"/>
          </w:tcPr>
          <w:p>
            <w:pPr>
              <w:jc w:val="right"/>
              <w:ind w:right="182"/>
              <w:spacing w:after="0"/>
              <w:rPr>
                <w:sz w:val="20"/>
                <w:szCs w:val="20"/>
                <w:color w:val="auto"/>
              </w:rPr>
            </w:pPr>
            <w:r>
              <w:rPr>
                <w:rFonts w:ascii="Arial" w:cs="Arial" w:eastAsia="Arial" w:hAnsi="Arial"/>
                <w:sz w:val="12"/>
                <w:szCs w:val="12"/>
                <w:color w:val="002D73"/>
                <w:w w:val="95"/>
              </w:rPr>
              <w:t>(2)</w:t>
            </w:r>
          </w:p>
        </w:tc>
        <w:tc>
          <w:tcPr>
            <w:tcW w:w="1760" w:type="dxa"/>
            <w:vAlign w:val="bottom"/>
            <w:tcBorders>
              <w:bottom w:val="single" w:sz="8" w:color="7F96B9"/>
              <w:right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w:t>
            </w:r>
          </w:p>
        </w:tc>
        <w:tc>
          <w:tcPr>
            <w:tcW w:w="1060" w:type="dxa"/>
            <w:vAlign w:val="bottom"/>
            <w:tcBorders>
              <w:bottom w:val="single" w:sz="8" w:color="7F96B9"/>
            </w:tcBorders>
            <w:shd w:val="clear" w:color="auto" w:fill="BFCADC"/>
          </w:tcPr>
          <w:p>
            <w:pPr>
              <w:jc w:val="right"/>
              <w:spacing w:after="0"/>
              <w:rPr>
                <w:sz w:val="20"/>
                <w:szCs w:val="20"/>
                <w:color w:val="auto"/>
              </w:rPr>
            </w:pPr>
            <w:r>
              <w:rPr>
                <w:rFonts w:ascii="Arial" w:cs="Arial" w:eastAsia="Arial" w:hAnsi="Arial"/>
                <w:sz w:val="18"/>
                <w:szCs w:val="18"/>
                <w:color w:val="002D73"/>
              </w:rPr>
              <w:t>3,776</w:t>
            </w:r>
          </w:p>
        </w:tc>
        <w:tc>
          <w:tcPr>
            <w:tcW w:w="400" w:type="dxa"/>
            <w:vAlign w:val="bottom"/>
            <w:tcBorders>
              <w:bottom w:val="single" w:sz="8" w:color="7F96B9"/>
              <w:right w:val="single" w:sz="8" w:color="7F96B9"/>
            </w:tcBorders>
            <w:shd w:val="clear" w:color="auto" w:fill="BFCAD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20" w:type="dxa"/>
            <w:vAlign w:val="bottom"/>
            <w:tcBorders>
              <w:left w:val="single" w:sz="8" w:color="7F96B9"/>
              <w:right w:val="single" w:sz="8" w:color="7F96B9"/>
            </w:tcBorders>
          </w:tcPr>
          <w:p>
            <w:pPr>
              <w:ind w:left="40"/>
              <w:spacing w:after="0" w:line="169" w:lineRule="exact"/>
              <w:rPr>
                <w:sz w:val="20"/>
                <w:szCs w:val="20"/>
                <w:color w:val="auto"/>
              </w:rPr>
            </w:pPr>
            <w:r>
              <w:rPr>
                <w:rFonts w:ascii="Arial" w:cs="Arial" w:eastAsia="Arial" w:hAnsi="Arial"/>
                <w:sz w:val="18"/>
                <w:szCs w:val="18"/>
                <w:color w:val="002D73"/>
              </w:rPr>
              <w:t>All directors and officers as a group</w:t>
            </w:r>
          </w:p>
        </w:tc>
        <w:tc>
          <w:tcPr>
            <w:tcW w:w="3220" w:type="dxa"/>
            <w:vAlign w:val="bottom"/>
            <w:gridSpan w:val="2"/>
            <w:vMerge w:val="restart"/>
          </w:tcPr>
          <w:p>
            <w:pPr>
              <w:jc w:val="right"/>
              <w:spacing w:after="0"/>
              <w:rPr>
                <w:sz w:val="20"/>
                <w:szCs w:val="20"/>
                <w:color w:val="auto"/>
              </w:rPr>
            </w:pPr>
            <w:r>
              <w:rPr>
                <w:rFonts w:ascii="Arial" w:cs="Arial" w:eastAsia="Arial" w:hAnsi="Arial"/>
                <w:sz w:val="18"/>
                <w:szCs w:val="18"/>
                <w:color w:val="002D73"/>
              </w:rPr>
              <w:t>176,565</w:t>
            </w:r>
          </w:p>
        </w:tc>
        <w:tc>
          <w:tcPr>
            <w:tcW w:w="400" w:type="dxa"/>
            <w:vAlign w:val="bottom"/>
            <w:tcBorders>
              <w:right w:val="single" w:sz="8" w:color="7F96B9"/>
            </w:tcBorders>
            <w:vMerge w:val="restart"/>
          </w:tcPr>
          <w:p>
            <w:pPr>
              <w:jc w:val="right"/>
              <w:ind w:right="182"/>
              <w:spacing w:after="0"/>
              <w:rPr>
                <w:sz w:val="20"/>
                <w:szCs w:val="20"/>
                <w:color w:val="auto"/>
              </w:rPr>
            </w:pPr>
            <w:r>
              <w:rPr>
                <w:rFonts w:ascii="Arial" w:cs="Arial" w:eastAsia="Arial" w:hAnsi="Arial"/>
                <w:sz w:val="12"/>
                <w:szCs w:val="12"/>
                <w:color w:val="002D73"/>
                <w:w w:val="95"/>
              </w:rPr>
              <w:t>(2)</w:t>
            </w:r>
          </w:p>
        </w:tc>
        <w:tc>
          <w:tcPr>
            <w:tcW w:w="1760" w:type="dxa"/>
            <w:vAlign w:val="bottom"/>
            <w:tcBorders>
              <w:right w:val="single" w:sz="8" w:color="7F96B9"/>
            </w:tcBorders>
            <w:vMerge w:val="restart"/>
          </w:tcPr>
          <w:p>
            <w:pPr>
              <w:jc w:val="right"/>
              <w:spacing w:after="0"/>
              <w:rPr>
                <w:sz w:val="20"/>
                <w:szCs w:val="20"/>
                <w:color w:val="auto"/>
              </w:rPr>
            </w:pPr>
            <w:r>
              <w:rPr>
                <w:rFonts w:ascii="Arial" w:cs="Arial" w:eastAsia="Arial" w:hAnsi="Arial"/>
                <w:sz w:val="18"/>
                <w:szCs w:val="18"/>
                <w:color w:val="002D73"/>
              </w:rPr>
              <w:t>1.0 %</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002D73"/>
              </w:rPr>
              <w:t>151,003</w:t>
            </w:r>
          </w:p>
        </w:tc>
        <w:tc>
          <w:tcPr>
            <w:tcW w:w="400" w:type="dxa"/>
            <w:vAlign w:val="bottom"/>
            <w:tcBorders>
              <w:right w:val="single" w:sz="8" w:color="7F96B9"/>
            </w:tcBorders>
            <w:vMerge w:val="restart"/>
          </w:tcPr>
          <w:p>
            <w:pPr>
              <w:jc w:val="right"/>
              <w:ind w:right="182"/>
              <w:spacing w:after="0"/>
              <w:rPr>
                <w:sz w:val="20"/>
                <w:szCs w:val="20"/>
                <w:color w:val="auto"/>
              </w:rPr>
            </w:pPr>
            <w:r>
              <w:rPr>
                <w:rFonts w:ascii="Arial" w:cs="Arial" w:eastAsia="Arial" w:hAnsi="Arial"/>
                <w:sz w:val="12"/>
                <w:szCs w:val="12"/>
                <w:color w:val="002D73"/>
                <w:w w:val="95"/>
              </w:rPr>
              <w:t>(4)</w:t>
            </w:r>
          </w:p>
        </w:tc>
        <w:tc>
          <w:tcPr>
            <w:tcW w:w="0" w:type="dxa"/>
            <w:vAlign w:val="bottom"/>
          </w:tcPr>
          <w:p>
            <w:pPr>
              <w:spacing w:after="0"/>
              <w:rPr>
                <w:sz w:val="1"/>
                <w:szCs w:val="1"/>
                <w:color w:val="auto"/>
              </w:rPr>
            </w:pPr>
          </w:p>
        </w:tc>
      </w:tr>
      <w:tr>
        <w:trPr>
          <w:trHeight w:val="243"/>
        </w:trPr>
        <w:tc>
          <w:tcPr>
            <w:tcW w:w="4420" w:type="dxa"/>
            <w:vAlign w:val="bottom"/>
            <w:tcBorders>
              <w:left w:val="single" w:sz="8" w:color="7F96B9"/>
              <w:bottom w:val="single" w:sz="8" w:color="7F96B9"/>
              <w:right w:val="single" w:sz="8" w:color="7F96B9"/>
            </w:tcBorders>
          </w:tcPr>
          <w:p>
            <w:pPr>
              <w:ind w:left="40"/>
              <w:spacing w:after="0"/>
              <w:rPr>
                <w:sz w:val="20"/>
                <w:szCs w:val="20"/>
                <w:color w:val="auto"/>
              </w:rPr>
            </w:pPr>
            <w:r>
              <w:rPr>
                <w:rFonts w:ascii="Arial" w:cs="Arial" w:eastAsia="Arial" w:hAnsi="Arial"/>
                <w:sz w:val="18"/>
                <w:szCs w:val="18"/>
                <w:color w:val="002D73"/>
              </w:rPr>
              <w:t>(25 persons)</w:t>
            </w:r>
          </w:p>
        </w:tc>
        <w:tc>
          <w:tcPr>
            <w:tcW w:w="3220" w:type="dxa"/>
            <w:vAlign w:val="bottom"/>
            <w:tcBorders>
              <w:bottom w:val="single" w:sz="8" w:color="7F96B9"/>
            </w:tcBorders>
            <w:gridSpan w:val="2"/>
            <w:vMerge w:val="continue"/>
          </w:tcPr>
          <w:p>
            <w:pPr>
              <w:spacing w:after="0"/>
              <w:rPr>
                <w:sz w:val="21"/>
                <w:szCs w:val="21"/>
                <w:color w:val="auto"/>
              </w:rPr>
            </w:pPr>
          </w:p>
        </w:tc>
        <w:tc>
          <w:tcPr>
            <w:tcW w:w="400" w:type="dxa"/>
            <w:vAlign w:val="bottom"/>
            <w:tcBorders>
              <w:bottom w:val="single" w:sz="8" w:color="7F96B9"/>
              <w:right w:val="single" w:sz="8" w:color="7F96B9"/>
            </w:tcBorders>
            <w:vMerge w:val="continue"/>
          </w:tcPr>
          <w:p>
            <w:pPr>
              <w:spacing w:after="0"/>
              <w:rPr>
                <w:sz w:val="21"/>
                <w:szCs w:val="21"/>
                <w:color w:val="auto"/>
              </w:rPr>
            </w:pPr>
          </w:p>
        </w:tc>
        <w:tc>
          <w:tcPr>
            <w:tcW w:w="1760" w:type="dxa"/>
            <w:vAlign w:val="bottom"/>
            <w:tcBorders>
              <w:bottom w:val="single" w:sz="8" w:color="7F96B9"/>
              <w:right w:val="single" w:sz="8" w:color="7F96B9"/>
            </w:tcBorders>
            <w:vMerge w:val="continue"/>
          </w:tcPr>
          <w:p>
            <w:pPr>
              <w:spacing w:after="0"/>
              <w:rPr>
                <w:sz w:val="21"/>
                <w:szCs w:val="21"/>
                <w:color w:val="auto"/>
              </w:rPr>
            </w:pPr>
          </w:p>
        </w:tc>
        <w:tc>
          <w:tcPr>
            <w:tcW w:w="1060" w:type="dxa"/>
            <w:vAlign w:val="bottom"/>
            <w:tcBorders>
              <w:bottom w:val="single" w:sz="8" w:color="7F96B9"/>
            </w:tcBorders>
            <w:vMerge w:val="continue"/>
          </w:tcPr>
          <w:p>
            <w:pPr>
              <w:spacing w:after="0"/>
              <w:rPr>
                <w:sz w:val="21"/>
                <w:szCs w:val="21"/>
                <w:color w:val="auto"/>
              </w:rPr>
            </w:pPr>
          </w:p>
        </w:tc>
        <w:tc>
          <w:tcPr>
            <w:tcW w:w="400" w:type="dxa"/>
            <w:vAlign w:val="bottom"/>
            <w:tcBorders>
              <w:bottom w:val="single" w:sz="8" w:color="7F96B9"/>
              <w:right w:val="single" w:sz="8" w:color="7F96B9"/>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-3016885</wp:posOffset>
            </wp:positionV>
            <wp:extent cx="8255" cy="2743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27432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-3016885</wp:posOffset>
            </wp:positionV>
            <wp:extent cx="8890" cy="2743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-3016885</wp:posOffset>
            </wp:positionV>
            <wp:extent cx="8255" cy="2743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274320"/>
                    </a:xfrm>
                    <a:prstGeom prst="rect">
                      <a:avLst/>
                    </a:prstGeom>
                    <a:noFill/>
                  </pic:spPr>
                </pic:pic>
              </a:graphicData>
            </a:graphic>
          </wp:anchor>
        </w:drawing>
      </w:r>
    </w:p>
    <w:p>
      <w:pPr>
        <w:spacing w:after="0" w:line="11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w:t>
        <w:tab/>
        <w:t>Less than 1%.</w:t>
      </w:r>
    </w:p>
    <w:p>
      <w:pPr>
        <w:spacing w:after="0" w:line="117" w:lineRule="exact"/>
        <w:rPr>
          <w:sz w:val="20"/>
          <w:szCs w:val="20"/>
          <w:color w:val="auto"/>
        </w:rPr>
      </w:pPr>
    </w:p>
    <w:p>
      <w:pPr>
        <w:ind w:left="660" w:right="20" w:hanging="328"/>
        <w:spacing w:after="0" w:line="287" w:lineRule="auto"/>
        <w:tabs>
          <w:tab w:leader="none" w:pos="64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upon 17,360,639 shares outstanding and includes in the individual’s total all options currently exercisable or exercisable within 60 days of the record date by the named person or the group, as applicable.</w:t>
      </w:r>
    </w:p>
    <w:p>
      <w:pPr>
        <w:spacing w:after="0" w:line="44" w:lineRule="exact"/>
        <w:rPr>
          <w:rFonts w:ascii="Arial" w:cs="Arial" w:eastAsia="Arial" w:hAnsi="Arial"/>
          <w:sz w:val="18"/>
          <w:szCs w:val="18"/>
          <w:color w:val="auto"/>
        </w:rPr>
      </w:pPr>
    </w:p>
    <w:p>
      <w:pPr>
        <w:jc w:val="both"/>
        <w:ind w:left="660" w:right="20" w:hanging="328"/>
        <w:spacing w:after="0" w:line="262" w:lineRule="auto"/>
        <w:tabs>
          <w:tab w:leader="none" w:pos="64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Includes the following respective numbers of shares subject to options that are currently exercisable or exercisable within 60 days of the record date: 3,791 shares in the case of Mr. Berquist; 0 shares in the case of Mr. Coler; 4,294 shares in the case of Mr. Bijlani; 0 shares in the case of Mr. Fleck; 2,336 shares in the case of Dr. Slinkman; 3,229 shares in the case of Mr. Traub; 11,912 shares in the case of Mr. Barry and 25,562 shares in the case of all directors and officers as a group.</w:t>
      </w:r>
    </w:p>
    <w:p>
      <w:pPr>
        <w:spacing w:after="0" w:line="68" w:lineRule="exact"/>
        <w:rPr>
          <w:rFonts w:ascii="Arial" w:cs="Arial" w:eastAsia="Arial" w:hAnsi="Arial"/>
          <w:sz w:val="18"/>
          <w:szCs w:val="18"/>
          <w:color w:val="auto"/>
        </w:rPr>
      </w:pPr>
    </w:p>
    <w:p>
      <w:pPr>
        <w:jc w:val="both"/>
        <w:ind w:left="660" w:right="20" w:hanging="328"/>
        <w:spacing w:after="0" w:line="268" w:lineRule="auto"/>
        <w:tabs>
          <w:tab w:leader="none" w:pos="64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 further described under “Certain Relationships and Related Party Transactions,” Mr. Hinduja is affiliated with Gulf Hungary, which, together with QH Hungary, as described in the “Certain Beneficial Owners” table above, own 21% of the Company’s issued and outstanding shares.</w:t>
      </w:r>
    </w:p>
    <w:p>
      <w:pPr>
        <w:spacing w:after="0" w:line="62" w:lineRule="exact"/>
        <w:rPr>
          <w:rFonts w:ascii="Arial" w:cs="Arial" w:eastAsia="Arial" w:hAnsi="Arial"/>
          <w:sz w:val="18"/>
          <w:szCs w:val="18"/>
          <w:color w:val="auto"/>
        </w:rPr>
      </w:pPr>
    </w:p>
    <w:p>
      <w:pPr>
        <w:ind w:left="640" w:hanging="308"/>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Represents 0.9% of all votes entitled to be cast at the meeting, based on information available on March 2,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Based solely on (i) our review of reports submitted to us during and with respect to the year ended December 31, 2025, filed with the SEC pursuant to Section 16(a) of the 1934 Act, including any amendment thereto and (ii) written representations of Quaker Houghton’s directors and officers, Quaker Houghton believes that all reports required to be filed under Section 16(a) of the 1934 Act, with respect to transactions in Quaker Houghton’s common stock through December 31, 2025, were filed on a timely basis, except that in 2025, Mr. Dassing’s initial Form 3 was filed late due to a delay in obtaining his EDGAR filing codes from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117475</wp:posOffset>
            </wp:positionV>
            <wp:extent cx="708914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96"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172085</wp:posOffset>
            </wp:positionV>
            <wp:extent cx="6146165" cy="2743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146165" cy="274320"/>
                    </a:xfrm>
                    <a:prstGeom prst="rect">
                      <a:avLst/>
                    </a:prstGeom>
                    <a:noFill/>
                  </pic:spPr>
                </pic:pic>
              </a:graphicData>
            </a:graphic>
          </wp:anchor>
        </w:drawing>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FFFFFF"/>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6648450</wp:posOffset>
            </wp:positionH>
            <wp:positionV relativeFrom="paragraph">
              <wp:posOffset>-63500</wp:posOffset>
            </wp:positionV>
            <wp:extent cx="48006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-63500</wp:posOffset>
            </wp:positionV>
            <wp:extent cx="48006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Certain Relationships and Related Party Transactions</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Board recognizes that related party transactions may present a heightened risk of conflicts of interest and/or improper valuation or the perception thereof. Nevertheless, the Board also recognizes that there are situations when related party transactions are consistent with the best interests of the Company. Accordingly, the Governance Committee, on the Board’s authority, has adopted a written policy to govern the review and approval of all related party transactions involving the Company.</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policy requires that all related party transactions involving $50,000 or more be reviewed by the Governance Committee. Related parties are defined as any director, nominee for director, senior officer (including all Named Executive Officers), a beneficial owner of more than five percent of the Company’s voting securities and any immediate family member of the foregoing, or an entity owned or controlled by one of the foregoing persons or in which such person has substantial ownership. Prior to entering into a transaction with Quaker Houghton subject to the Governance Committee’s review, the related party must make a written submission to Quaker Houghton’s General Counsel setting forth the facts and circumstances of the proposed transaction, including, among other things, the proposed aggregate value of such transaction, the benefits to Quaker Houghton, and an assessment of whether the proposed transaction is on terms comparable to those available from an unrelated third party. The Governance Committee (or, when urgent action is required, that Committee’s Chair) will evaluate all of the foregoing information to determine whether the transaction is in the best interests of Quaker Houghton and its shareholders, as the Committee (or Chair) determines in good faith.</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2019, Quaker Chemical Corporation and Houghton International Inc. combined to create Quaker Houghton (“the Combination”). Certain amounts payable to the former shareholders of Houghton International Inc., including certain members of Quaker Houghton management (including Mr. Bijlani and Dr. Slinkman) continue to be held in escrow to secure certain indemnification rights of Quaker Houghton. No escrow releases occurred in 2025.</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Mr. Hinduja, a current director of Quaker Houghton, served as a director of legacy Houghton and he, along with certain members of his family, including his immediate family, beneficially owned approximately 98.7% of Houghton’s outstanding share capital prior to closing the Combination. No escrow releases occurred in 2025.</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Effective January 6, 2025, Mr. Douglas entered into a consulting agreement with the Company to provide strategic advice and consulting to the Company’s CEO on an as needed basis. Mr. Douglas received $100,000 for the consulting services in 2025, which was paid in monthly installments. In January 2026, the parties agreed to extend the agreement through May 2026 at the same monthly compensation.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Quaker Houghton’s subsidiary in EMEA purchased approximately $ 130,000 of product from Sika AG in 2025 and such purchases may continue in 2026. Ms. Lucrèce Foufopoulos-De Ridder currently serves as a Supervisory Board Member of Sika AG. She was not involved in the transaction in any way and did not receive a commission or any other payment in connection with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180340</wp:posOffset>
            </wp:positionV>
            <wp:extent cx="708914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2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66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172085</wp:posOffset>
            </wp:positionV>
            <wp:extent cx="2374265" cy="2743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FFFF"/>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-63500</wp:posOffset>
            </wp:positionV>
            <wp:extent cx="236601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36601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237426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Proposal 3 – Ratification of Appointment of Independent Registered Public Accounting Firm</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Committee’s appointment of PricewaterhouseCoopers LLP (“PwC”) as our independent registered public accounting firm for 2026 is being submitted to our shareholders for ratification. PwC has been our independent registered public accounting firm since at least 1972. There is no requirement that the selection of PwC be submitted to our shareholders for ratification or approval. The Audit Committee and the Board, however, believe that Quaker Houghton’s shareholders should be given an opportunity to express their views on the selection. If the shareholders fail to ratify the appointment of PwC, the Audit Committee will reconsider whether to retain the firm. Regardless of whether the shareholders ratify the appointment of PwC at the annual meeting, the Audit Committee, in its discretion, may retain PwC or select a different registered public accounting firm at any time if it determines that doing so would be in the Company’s best interests and those of our shareholders.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anticipate that representatives of PwC will be present at the meeting and, if present, we will give them the opportunity to make a statement if they desire to do so. We also anticipate that the representatives will be available to respond to appropriate questions from shareholders.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Audit fees charged to us by PwC for audit services rendered during the years ended December 31, 2024 and 2025 for the integrated audit of our financial statements and our internal controls over financial reporting included in our Annual Report on Form 10-K, the review of the financial statements included in our quarterly reports on Form 10-Q, and foreign statutory audit requirements totaled $4,960,000 and $5,260,000,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Audit-related fees charged to us by PwC for audit-related services rendered, primarily related to foreign statutory audit-related assistance, certifications and other audit-related services, during the years ended December 31, 2024 and 2025 totaled $52,000 and $1,735,000,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Tax fees charged to us by PwC for tax services rendered, primarily related to tax compliance, during the years ended December 31, 2024 and 2025, totaled $714,000 and $750,000,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fees billed to us by PwC for all other services rendered, primarily related to accounting research and disclosure software purchased by the Company from PricewaterhouseCoopers LLP, during the years ended December 31, 2024 and 2025, totaled $6,000 and $10,000,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10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Audit Committee has a policy governing the pre-approval of services provided by Quaker Houghton’s independent registered public accounting firm. The policy generally permits certain pre-approved services but requires specific Audit Committee pre-approval for any pre-</w:t>
      </w:r>
    </w:p>
    <w:p>
      <w:pPr>
        <w:jc w:val="both"/>
        <w:spacing w:after="0" w:line="226" w:lineRule="auto"/>
        <w:rPr>
          <w:sz w:val="20"/>
          <w:szCs w:val="20"/>
          <w:color w:val="auto"/>
        </w:rPr>
      </w:pPr>
      <w:r>
        <w:rPr>
          <w:rFonts w:ascii="Arial" w:cs="Arial" w:eastAsia="Arial" w:hAnsi="Arial"/>
          <w:sz w:val="18"/>
          <w:szCs w:val="18"/>
          <w:color w:val="auto"/>
        </w:rPr>
        <w:t>approved services that exceed the pre-approved fee levels and for services not otherwise generally pre-approved. The policy expressly prohibits non-audit services for which engagement is not permitted by applicable law and regulations, including internal audit outsourcing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“expert services” unrelated to the audit. A list of prohibited and permitted services is set forth in the policy. Permitted services under the policy</w:t>
      </w:r>
    </w:p>
    <w:p>
      <w:pPr>
        <w:spacing w:after="0" w:line="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include audit and audit-related services, tax services and certain other non-audit services that the Audit Committee determines would not impair the independence of the independent auditor. Audit and audit-related services include, among other things, internal control review,</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services related to securities filings, accounting and financial reporting consultations, statutory audits, acquisition and divestiture-related due diligence and benefit plan audits.</w:t>
      </w:r>
    </w:p>
    <w:p>
      <w:pPr>
        <w:spacing w:after="0" w:line="5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Internal control-related consulting is limited to assessing and recommending improvements to Quaker Houghton’s internal control structure, procedures or policies. Tax-related services are limited to tax compliance and planning. All services provided by Quaker Houghton’s</w:t>
      </w:r>
    </w:p>
    <w:p>
      <w:pPr>
        <w:jc w:val="both"/>
        <w:spacing w:after="0" w:line="237" w:lineRule="auto"/>
        <w:rPr>
          <w:sz w:val="20"/>
          <w:szCs w:val="20"/>
          <w:color w:val="auto"/>
        </w:rPr>
      </w:pPr>
      <w:r>
        <w:rPr>
          <w:rFonts w:ascii="Arial" w:cs="Arial" w:eastAsia="Arial" w:hAnsi="Arial"/>
          <w:sz w:val="18"/>
          <w:szCs w:val="18"/>
          <w:color w:val="auto"/>
        </w:rPr>
        <w:t>independent registered public accounting firm must be pre-approved by the Audit Committee though the committee’s authority may be delegated to one or more of its members.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All of the fees paid to PwC during the years ended December 31, 2024 and 2025, were pre-approved by the Audit Committee in accordance with its pre-approval policy.</w:t>
      </w:r>
    </w:p>
    <w:p>
      <w:pPr>
        <w:spacing w:after="0" w:line="3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Board of Directors recommends that you vote “FOR” ratification of the appointment of PricewaterhouseCoopers LLP as our independent registered public accounting firm 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98425</wp:posOffset>
            </wp:positionV>
            <wp:extent cx="708914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186"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172085</wp:posOffset>
            </wp:positionV>
            <wp:extent cx="3437255" cy="2743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37255" cy="274320"/>
                    </a:xfrm>
                    <a:prstGeom prst="rect">
                      <a:avLst/>
                    </a:prstGeom>
                    <a:noFill/>
                  </pic:spPr>
                </pic:pic>
              </a:graphicData>
            </a:graphic>
          </wp:anchor>
        </w:drawing>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FFFF"/>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-63500</wp:posOffset>
            </wp:positionV>
            <wp:extent cx="183451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83451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184277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Report of the Audit Committee</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Audit Committee of Quaker Houghton’s Board of Directors oversees Quaker Houghton’s financial reporting process on behalf of the Board of Directors and acts pursuant to the Audit Committee Charter, which is available at</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https://www.quakerhoughton.com </w:t>
      </w:r>
      <w:r>
        <w:rPr>
          <w:rFonts w:ascii="Arial" w:cs="Arial" w:eastAsia="Arial" w:hAnsi="Arial"/>
          <w:sz w:val="18"/>
          <w:szCs w:val="18"/>
          <w:color w:val="auto"/>
        </w:rPr>
        <w:t>by accessing the Investors/Corporate Governance section of our website. The Board of Directors has</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affirmatively determined that each member of the Audit Committee qualifies as an “independent” director under the current listing standards of the NYSE and Quaker Houghton’s Corporate Governance Guidelines.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stated in its charter, the Audit Committee’s job is one of oversight. It is not the duty of the Audit Committee to prepare Quaker Houghton’s financial statements or plan or conduct audits to determine that Quaker Houghton’s financial statements are complete and accurate and are in accordance with generally accepted accounting principles or that Quaker Houghton’s internal controls over financial reporting are adequate. Financial management (including the internal auditing function) of Quaker Houghton is responsible for preparing the financial statements and maintaining internal controls and the independent registered public accounting firm is responsible for the audit of the annual financial statements and the internal controls and rendering an opinion as to the foregoing. In carrying out its oversight responsibilities, the Audit Committee is not providing any special assurance as to Quaker Houghton’s financial statements or internal controls or any professional certification as to the outside auditor’s work.</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reviewed and discussed with management Quaker Houghton’s audited financial statements for the year ended December 31, 2025. The Audit Committee has also discussed with PricewaterhouseCoopers LLP, Quaker Houghton’s independent registered public accounting firm, the matters required by the Public Company Accounting Oversight Board and the SEC, which includes, among other items, matters related to the conduct of the audit of Quaker Houghton’s financial statements. The Audit Committee has also received the written disclosures and the letter from PricewaterhouseCoopers LLP required by applicable requirements of the Public Company Accounting Oversight Board regarding PricewaterhouseCoopers LLP’s communications with the Audit Committee concerning its independence from Quaker Houghton and its related entities and has discussed with PricewaterhouseCoopers LLP its independence from Quaker Houghton and its related entities.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the review and discussions referred to above, the Audit Committee recommended to Quaker Houghton’s Board of Directors that Quaker Houghton’s audited financial statements be included in Quaker Houghton’s Annual Report on Form 10-K for the year ended December 31, 2025 for filing with the SEC.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Audit Committee</w:t>
      </w:r>
    </w:p>
    <w:p>
      <w:pPr>
        <w:spacing w:after="0" w:line="29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Fay West, Chair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Nandita Bakhshi</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Charlotte C. Henry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William H. Osborne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260350</wp:posOffset>
            </wp:positionV>
            <wp:extent cx="708914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68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172085</wp:posOffset>
            </wp:positionV>
            <wp:extent cx="2366010" cy="2743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366010" cy="274320"/>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FFFF"/>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-63500</wp:posOffset>
            </wp:positionV>
            <wp:extent cx="23749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37490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237426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002D73"/>
        </w:rPr>
        <w:t>General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Form 10-K and Annual Report to Shareholders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Additional copies of our Form 10-K and Annual Report to Shareholders are available without charge to shareholders upon written request to: Quaker Houghton, 901 E. Hector Street, Conshohocken, Pennsylvania 19428, Attention: Victoria K. Gehris, Assistant Secretary. </w:t>
      </w:r>
      <w:r>
        <w:rPr>
          <w:rFonts w:ascii="Arial" w:cs="Arial" w:eastAsia="Arial" w:hAnsi="Arial"/>
          <w:sz w:val="18"/>
          <w:szCs w:val="18"/>
          <w:color w:val="auto"/>
        </w:rPr>
        <w:t>We will also provide copies of the same material to brokers, dealers, banks, voting trustees and their nominees for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beneficial owners of record.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Shareholders interested in submitting a proposal for inclusion in our proxy statement for next year’s annual meeting must do so in compliance with applicable SEC rules and regulations. Under Rule 14a-8 of the Securities Exchange Act of 1934, as amended, adopted by the SEC, to be considered for inclusion in our proxy materials for our 2027 annual meeting, a shareholder proposal must be received in writing by our Corporate Secretary at our principal office at 901 E. Hector Street, Conshohocken, Pennsylvania 19428 no later than December 1, 2026. If the date of our 2027 annual meeting is moved more than 30 days before or after the anniversary date of this year’s meeting, the deadline for inclusion of proposals in our proxy statement will instead be a reasonable time before we begin to print and mail our proxy materials next year. Any such proposals will also need to comply with the various provisions of Rule 14a-8, which governs the basis on which such shareholder proposals can be included or excluded from company-sponsored proxy materials.</w:t>
      </w:r>
    </w:p>
    <w:p>
      <w:pPr>
        <w:spacing w:after="0" w:line="7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If a shareholder desires to submit a proposal for consideration at the 2027 annual meeting, but not have the proposal included with our proxy solicitation materials relating to the 2027 annual meeting, the shareholder must comply with the procedures set forth in Section 2.12 of our By-Laws. This means that the written proposal must be received by our Corporate Secretary at our principal office on or before February 12, 2027 but no earlier than January 13, 2027 (except that if the date of the 2027 annual meeting of shareholders is more than 30 days before or more than 60 days after the anniversary date of the 2026 annual meeting, this notice must be received no earlier than the close of business on the 120th day before the date of the 2027 annual meeting and not later than the close of business on the later of the 90th day before the date of the 2027 annual meeting or, if the first public announcement of the date of the 2027 annual meeting is less than 100 days before the date of the meeting, by the 10th day after the public announcement). The notice to our Corporate Secretary must contain or be accompanied by the information required by Sections 2.12 and 2.13 of our By-Laws including, among other things: (i) the name and record address of the shareholder making the proposal and the beneficial owner, if any, on whose behalf the proposal is made; (ii) the class and number of shares of our stock which are directly or indirectly owned beneficially and/or of record by the shareholder making the proposal and the beneficial owner, if any, on whose behalf the proposal is made; (iii) a brief description of the business desired to be brought before the meeting, the reasons for conducting such business at the meeting, and any material interest of the shareholder making the proposal and the beneficial owner, if any, on whose behalf the proposal is made, in such business; (iv) a description of any agreements, arrangements, proxies and understandings between such shareholder and beneficial owner, if any, and any other person or persons (including their names) related to the proposal; and (v) a description of any hedging or other transaction that has been entered into by or on behalf of, or any other agreement or understanding (including, without limitation, any put, short position or any borrowing or lending of shares) that has been made, the effect or intent of which is to mitigate loss to or manage risk of share price changes for, or to increase or decrease the voting power of, the shareholder or any shareholder associated person (as defined in the By-Laws) with respect to any share of our stock, as well as certain other information. This list of required information is not exhaustive. A copy of the full text of the relevant By-Law provisions, which includes the complete list of all information that must be submitted to us before a shareholder may submit a proposal at the 2026 annual meeting, may be obtained upon written request directed to our Corporate Secretary at our principal office. A copy of our By-Laws is also posted on the Investors/Corporate Governance section of our website at </w:t>
      </w:r>
      <w:r>
        <w:rPr>
          <w:rFonts w:ascii="Arial" w:cs="Arial" w:eastAsia="Arial" w:hAnsi="Arial"/>
          <w:sz w:val="18"/>
          <w:szCs w:val="18"/>
          <w:i w:val="1"/>
          <w:iCs w:val="1"/>
          <w:color w:val="auto"/>
        </w:rPr>
        <w:t>https://www.quakerhoughton.com</w:t>
      </w:r>
      <w:r>
        <w:rPr>
          <w:rFonts w:ascii="Arial" w:cs="Arial" w:eastAsia="Arial" w:hAnsi="Arial"/>
          <w:sz w:val="18"/>
          <w:szCs w:val="18"/>
          <w:color w:val="auto"/>
        </w:rPr>
        <w:t>. The procedures for shareholders to follow to nominate candidates for election to our Board of Directors are described in the discussion under the heading “Governance Committee Procedures for Selecting Director Nominees” under the Corporate Governance section in this proxy statement. We did not receive any such proposals with respect to the 2026 Annual Meeting.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All proposals should be submitted in writing to: Quaker Houghton, 901 E. Hector Street, Conshohocken, Pennsylvania 19428, Attention: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143510</wp:posOffset>
            </wp:positionV>
            <wp:extent cx="708914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37"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9"/>
          <w:szCs w:val="9"/>
          <w:color w:val="002D73"/>
        </w:rPr>
        <w:t>|</w:t>
      </w:r>
      <w:r>
        <w:rPr>
          <w:rFonts w:ascii="Arial" w:cs="Arial" w:eastAsia="Arial" w:hAnsi="Arial"/>
          <w:sz w:val="14"/>
          <w:szCs w:val="14"/>
          <w:color w:val="auto"/>
        </w:rPr>
        <w:t xml:space="preserve">  </w:t>
      </w:r>
      <w:r>
        <w:rPr>
          <w:rFonts w:ascii="Arial" w:cs="Arial" w:eastAsia="Arial" w:hAnsi="Arial"/>
          <w:sz w:val="14"/>
          <w:szCs w:val="14"/>
          <w:b w:val="1"/>
          <w:bCs w:val="1"/>
          <w:color w:val="002D73"/>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916940" cy="2743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916940" cy="274320"/>
                    </a:xfrm>
                    <a:prstGeom prst="rect">
                      <a:avLst/>
                    </a:prstGeom>
                    <a:noFill/>
                  </pic:spPr>
                </pic:pic>
              </a:graphicData>
            </a:graphic>
          </wp:anchor>
        </w:drawing>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-50165</wp:posOffset>
            </wp:positionV>
            <wp:extent cx="621474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214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proxy form is enclosed for your use. Please complete, date, sign and return the proxy at your earliest convenience in the enclosed envelope, which requires no postage if mailed in the United States. A prompt return of your proxy will be appreciated.</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69215</wp:posOffset>
            </wp:positionV>
            <wp:extent cx="1937385" cy="3600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93738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Robert T. Traub</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General Counsel and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Corporate Secretary</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Conshohocken, Pennsylvania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260350</wp:posOffset>
            </wp:positionV>
            <wp:extent cx="708914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2D73"/>
        </w:rPr>
        <w:t xml:space="preserve">70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1778000</wp:posOffset>
            </wp:positionV>
            <wp:extent cx="2160270" cy="250317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clrChange>
                        <a:clrFrom>
                          <a:srgbClr val="FFFFFF"/>
                        </a:clrFrom>
                        <a:clrTo>
                          <a:srgbClr val="FFFFFF">
                            <a:alpha val="0"/>
                          </a:srgbClr>
                        </a:clrTo>
                      </a:clrChange>
                      <a:extLst>
                        <a:ext uri="{28A0092B-C50C-407E-A947-70E740481C1C}"/>
                      </a:extLst>
                    </a:blip>
                    <a:srcRect/>
                    <a:stretch>
                      <a:fillRect/>
                    </a:stretch>
                  </pic:blipFill>
                  <pic:spPr bwMode="auto">
                    <a:xfrm>
                      <a:off x="0" y="0"/>
                      <a:ext cx="216027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FF6B0C"/>
        </w:rPr>
        <w:t>CORPORATE HEADQUARTERS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4C4C4C"/>
        </w:rPr>
        <w:t>Quaker Houghton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4C4C4C"/>
        </w:rPr>
        <w:t>901 E. Hector Street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4C4C4C"/>
        </w:rPr>
        <w:t>Conshohocken, Pennsylvania 19428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Notice and Proxy Statement and 2025 Annual Report to Shareholders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2515235</wp:posOffset>
            </wp:positionV>
            <wp:extent cx="6540500" cy="3308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54050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QUAKER HOUGHTON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13, 2026 8:00 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revoking all prior proxies, hereby appoints Joseph A. Berquist and Robert T. Traub, and each of them, as proxies of the undersigned, with full power of substitution and authority to act in the absence of the other, to vote all shares of common stock of Quaker Chemical Corporation, doing business as Quaker Houghton (the “Company”), for which the undersigned is entitled to vote at the Annual Meeting of Shareholders of the Company to be held live via the Internet at www.virtualshareholdermeeting.com/KWR2026 at 8:00 A.M., Eastern Time, on Wednesday, May 13, 2026, and at any adjournment or postponement thereof.</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undersigned also hereby acknowledges receipt of the Notice of Annual Meeting of Shareholders, the Proxy Statement with respect to said Meeting, and the Company’s Annual Report on Form 10-K for the year ended December 31, 2025.</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This proxy, when properly executed, will be voted in the manner directed by the undersigned. If no such directions are made, this proxy will be voted “For” the election of the nominees listed in Proposal 1 for the Board of Directors, and “For” Proposals 2 and 3.</w:t>
      </w:r>
    </w:p>
    <w:p>
      <w:pPr>
        <w:sectPr>
          <w:pgSz w:w="11900" w:h="16838" w:orient="portrait"/>
          <w:cols w:equalWidth="0" w:num="1">
            <w:col w:w="10220"/>
          </w:cols>
          <w:pgMar w:left="840" w:top="1440" w:right="8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817880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840" w:top="1440" w:right="839" w:bottom="1440" w:gutter="0" w:footer="0" w:header="0"/>
          <w:type w:val="continuous"/>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679450</wp:posOffset>
            </wp:positionH>
            <wp:positionV relativeFrom="page">
              <wp:posOffset>782955</wp:posOffset>
            </wp:positionV>
            <wp:extent cx="608330" cy="677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clrChange>
                        <a:clrFrom>
                          <a:srgbClr val="FFFFFF"/>
                        </a:clrFrom>
                        <a:clrTo>
                          <a:srgbClr val="FFFFFF">
                            <a:alpha val="0"/>
                          </a:srgbClr>
                        </a:clrTo>
                      </a:clrChange>
                      <a:extLst>
                        <a:ext uri="{28A0092B-C50C-407E-A947-70E740481C1C}"/>
                      </a:extLst>
                    </a:blip>
                    <a:srcRect/>
                    <a:stretch>
                      <a:fillRect/>
                    </a:stretch>
                  </pic:blipFill>
                  <pic:spPr bwMode="auto">
                    <a:xfrm>
                      <a:off x="0" y="0"/>
                      <a:ext cx="60833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00"/>
        <w:spacing w:after="0"/>
        <w:rPr>
          <w:sz w:val="20"/>
          <w:szCs w:val="20"/>
          <w:color w:val="auto"/>
        </w:rPr>
      </w:pPr>
      <w:r>
        <w:rPr>
          <w:rFonts w:ascii="Arial" w:cs="Arial" w:eastAsia="Arial" w:hAnsi="Arial"/>
          <w:sz w:val="14"/>
          <w:szCs w:val="14"/>
          <w:i w:val="1"/>
          <w:iCs w:val="1"/>
          <w:color w:val="auto"/>
        </w:rPr>
        <w:t>QUAKER HOUGHTON</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4"/>
          <w:szCs w:val="14"/>
          <w:i w:val="1"/>
          <w:iCs w:val="1"/>
          <w:color w:val="auto"/>
        </w:rPr>
        <w:t>ATTN: ROBERT T. TRAUB</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4"/>
          <w:szCs w:val="14"/>
          <w:i w:val="1"/>
          <w:iCs w:val="1"/>
          <w:color w:val="auto"/>
        </w:rPr>
        <w:t>901 E. HECTOR STREET</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4"/>
          <w:szCs w:val="14"/>
          <w:i w:val="1"/>
          <w:iCs w:val="1"/>
          <w:color w:val="auto"/>
        </w:rPr>
        <w:t>CONSHOHOCKEN, PA 19428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-651510</wp:posOffset>
            </wp:positionV>
            <wp:extent cx="1714500" cy="42862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714500" cy="428625"/>
                    </a:xfrm>
                    <a:prstGeom prst="rect">
                      <a:avLst/>
                    </a:prstGeom>
                    <a:noFill/>
                  </pic:spPr>
                </pic:pic>
              </a:graphicData>
            </a:graphic>
          </wp:anchor>
        </w:drawing>
      </w:r>
    </w:p>
    <w:p>
      <w:pPr>
        <w:spacing w:after="0"/>
        <w:rPr>
          <w:sz w:val="20"/>
          <w:szCs w:val="20"/>
          <w:color w:val="auto"/>
        </w:rPr>
      </w:pPr>
      <w:r>
        <w:rPr>
          <w:rFonts w:ascii="Arial" w:cs="Arial" w:eastAsia="Arial" w:hAnsi="Arial"/>
          <w:sz w:val="9"/>
          <w:szCs w:val="9"/>
          <w:i w:val="1"/>
          <w:iCs w:val="1"/>
          <w:color w:val="auto"/>
        </w:rPr>
        <w:t xml:space="preserve">Before The Meeting </w:t>
      </w:r>
      <w:r>
        <w:rPr>
          <w:rFonts w:ascii="Arial" w:cs="Arial" w:eastAsia="Arial" w:hAnsi="Arial"/>
          <w:sz w:val="9"/>
          <w:szCs w:val="9"/>
          <w:color w:val="auto"/>
        </w:rPr>
        <w:t>- Go to</w:t>
      </w:r>
      <w:r>
        <w:rPr>
          <w:rFonts w:ascii="Arial" w:cs="Arial" w:eastAsia="Arial" w:hAnsi="Arial"/>
          <w:sz w:val="9"/>
          <w:szCs w:val="9"/>
          <w:i w:val="1"/>
          <w:iCs w:val="1"/>
          <w:color w:val="auto"/>
        </w:rPr>
        <w:t xml:space="preserve"> </w:t>
      </w:r>
      <w:r>
        <w:rPr>
          <w:rFonts w:ascii="Arial" w:cs="Arial" w:eastAsia="Arial" w:hAnsi="Arial"/>
          <w:sz w:val="9"/>
          <w:szCs w:val="9"/>
          <w:b w:val="1"/>
          <w:bCs w:val="1"/>
          <w:u w:val="single" w:color="auto"/>
          <w:color w:val="auto"/>
        </w:rPr>
        <w:t>www.proxyvote.com</w:t>
      </w:r>
      <w:r>
        <w:rPr>
          <w:rFonts w:ascii="Arial" w:cs="Arial" w:eastAsia="Arial" w:hAnsi="Arial"/>
          <w:sz w:val="9"/>
          <w:szCs w:val="9"/>
          <w:i w:val="1"/>
          <w:iCs w:val="1"/>
          <w:color w:val="auto"/>
        </w:rPr>
        <w:t xml:space="preserve"> </w:t>
      </w:r>
      <w:r>
        <w:rPr>
          <w:rFonts w:ascii="Arial" w:cs="Arial" w:eastAsia="Arial" w:hAnsi="Arial"/>
          <w:sz w:val="9"/>
          <w:szCs w:val="9"/>
          <w:b w:val="1"/>
          <w:bCs w:val="1"/>
          <w:color w:val="auto"/>
        </w:rPr>
        <w:t>or scan the QR Barcode above</w:t>
      </w:r>
    </w:p>
    <w:p>
      <w:pPr>
        <w:spacing w:after="0" w:line="51" w:lineRule="exact"/>
        <w:rPr>
          <w:sz w:val="20"/>
          <w:szCs w:val="20"/>
          <w:color w:val="auto"/>
        </w:rPr>
      </w:pPr>
    </w:p>
    <w:p>
      <w:pPr>
        <w:jc w:val="both"/>
        <w:ind w:right="700"/>
        <w:spacing w:after="0" w:line="261" w:lineRule="auto"/>
        <w:rPr>
          <w:sz w:val="20"/>
          <w:szCs w:val="20"/>
          <w:color w:val="auto"/>
        </w:rPr>
      </w:pPr>
      <w:r>
        <w:rPr>
          <w:rFonts w:ascii="Arial" w:cs="Arial" w:eastAsia="Arial" w:hAnsi="Arial"/>
          <w:sz w:val="9"/>
          <w:szCs w:val="9"/>
          <w:color w:val="auto"/>
        </w:rPr>
        <w:t>Use the Internet to transmit your voting instructions and for electronic delivery of information. Vote by 11:59 P.M. Eastern Time on May 12, 2026 for shares held directly and by 11:59 P.M. Eastern Time on May 10, 2026 for shares held in a Plan. Have your proxy card in hand when you access the web site and follow the instructions to obtain your records and to create an electronic voting instruction form.</w:t>
      </w:r>
    </w:p>
    <w:p>
      <w:pPr>
        <w:spacing w:after="0" w:line="36"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 xml:space="preserve">During The Meeting </w:t>
      </w:r>
      <w:r>
        <w:rPr>
          <w:rFonts w:ascii="Arial" w:cs="Arial" w:eastAsia="Arial" w:hAnsi="Arial"/>
          <w:sz w:val="9"/>
          <w:szCs w:val="9"/>
          <w:color w:val="auto"/>
        </w:rPr>
        <w:t>- Go to</w:t>
      </w:r>
      <w:r>
        <w:rPr>
          <w:rFonts w:ascii="Arial" w:cs="Arial" w:eastAsia="Arial" w:hAnsi="Arial"/>
          <w:sz w:val="9"/>
          <w:szCs w:val="9"/>
          <w:i w:val="1"/>
          <w:iCs w:val="1"/>
          <w:color w:val="auto"/>
        </w:rPr>
        <w:t xml:space="preserve"> </w:t>
      </w:r>
      <w:r>
        <w:rPr>
          <w:rFonts w:ascii="Arial" w:cs="Arial" w:eastAsia="Arial" w:hAnsi="Arial"/>
          <w:sz w:val="9"/>
          <w:szCs w:val="9"/>
          <w:b w:val="1"/>
          <w:bCs w:val="1"/>
          <w:u w:val="single" w:color="auto"/>
          <w:color w:val="auto"/>
        </w:rPr>
        <w:t>www.virtualshareholdermeeting.com/KWR2026</w:t>
      </w:r>
    </w:p>
    <w:p>
      <w:pPr>
        <w:spacing w:after="0" w:line="59" w:lineRule="exact"/>
        <w:rPr>
          <w:sz w:val="20"/>
          <w:szCs w:val="20"/>
          <w:color w:val="auto"/>
        </w:rPr>
      </w:pPr>
    </w:p>
    <w:p>
      <w:pPr>
        <w:jc w:val="both"/>
        <w:ind w:right="700"/>
        <w:spacing w:after="0" w:line="282" w:lineRule="auto"/>
        <w:rPr>
          <w:sz w:val="20"/>
          <w:szCs w:val="20"/>
          <w:color w:val="auto"/>
        </w:rPr>
      </w:pPr>
      <w:r>
        <w:rPr>
          <w:rFonts w:ascii="Arial" w:cs="Arial" w:eastAsia="Arial" w:hAnsi="Arial"/>
          <w:sz w:val="9"/>
          <w:szCs w:val="9"/>
          <w:color w:val="auto"/>
        </w:rPr>
        <w:t>You may attend the meeting via the Internet and vote during the meeting. Have the information that is printed in the box marked by the arrow available and follow the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PHONE - 1-800-690-6903</w:t>
      </w:r>
    </w:p>
    <w:p>
      <w:pPr>
        <w:spacing w:after="0" w:line="13" w:lineRule="exact"/>
        <w:rPr>
          <w:sz w:val="20"/>
          <w:szCs w:val="20"/>
          <w:color w:val="auto"/>
        </w:rPr>
      </w:pPr>
    </w:p>
    <w:p>
      <w:pPr>
        <w:jc w:val="both"/>
        <w:ind w:right="700"/>
        <w:spacing w:after="0" w:line="257" w:lineRule="auto"/>
        <w:rPr>
          <w:sz w:val="20"/>
          <w:szCs w:val="20"/>
          <w:color w:val="auto"/>
        </w:rPr>
      </w:pPr>
      <w:r>
        <w:rPr>
          <w:rFonts w:ascii="Arial" w:cs="Arial" w:eastAsia="Arial" w:hAnsi="Arial"/>
          <w:sz w:val="9"/>
          <w:szCs w:val="9"/>
          <w:color w:val="auto"/>
        </w:rPr>
        <w:t>Use any touch-tone telephone to transmit your voting instructions. Vote by 11:59 P.M. Eastern Time on May 12, 2026 for shares held directly and by 11:59 P.M. Eastern Time on May 10, 2026 for shares held in a Plan. Have your proxy card in hand when you call and then follow the instructions.</w:t>
      </w:r>
    </w:p>
    <w:p>
      <w:pPr>
        <w:spacing w:after="0" w:line="3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MAIL</w:t>
      </w:r>
    </w:p>
    <w:p>
      <w:pPr>
        <w:spacing w:after="0" w:line="13" w:lineRule="exact"/>
        <w:rPr>
          <w:sz w:val="20"/>
          <w:szCs w:val="20"/>
          <w:color w:val="auto"/>
        </w:rPr>
      </w:pPr>
    </w:p>
    <w:p>
      <w:pPr>
        <w:jc w:val="both"/>
        <w:ind w:right="700"/>
        <w:spacing w:after="0" w:line="264" w:lineRule="auto"/>
        <w:rPr>
          <w:sz w:val="20"/>
          <w:szCs w:val="20"/>
          <w:color w:val="auto"/>
        </w:rPr>
      </w:pPr>
      <w:r>
        <w:rPr>
          <w:rFonts w:ascii="Arial" w:cs="Arial" w:eastAsia="Arial" w:hAnsi="Arial"/>
          <w:sz w:val="9"/>
          <w:szCs w:val="9"/>
          <w:color w:val="auto"/>
        </w:rPr>
        <w:t>Mark, sign and date your proxy card and return it in the postage-paid envelope we have provided or return it to Vote Processing, c/o Broadridge, 51 Mercedes Way, Edgewood, NY 11717.</w:t>
      </w:r>
    </w:p>
    <w:p>
      <w:pPr>
        <w:spacing w:after="0" w:line="34"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ELECTRONIC DELIVERY OF FUTURE PROXY MATERIALS</w:t>
      </w:r>
    </w:p>
    <w:p>
      <w:pPr>
        <w:spacing w:after="0" w:line="13" w:lineRule="exact"/>
        <w:rPr>
          <w:sz w:val="20"/>
          <w:szCs w:val="20"/>
          <w:color w:val="auto"/>
        </w:rPr>
      </w:pPr>
    </w:p>
    <w:p>
      <w:pPr>
        <w:jc w:val="both"/>
        <w:ind w:right="700"/>
        <w:spacing w:after="0" w:line="255" w:lineRule="auto"/>
        <w:rPr>
          <w:sz w:val="20"/>
          <w:szCs w:val="20"/>
          <w:color w:val="auto"/>
        </w:rPr>
      </w:pPr>
      <w:r>
        <w:rPr>
          <w:rFonts w:ascii="Arial" w:cs="Arial" w:eastAsia="Arial" w:hAnsi="Arial"/>
          <w:sz w:val="9"/>
          <w:szCs w:val="9"/>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92"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For comments and/or address changes, please send them via e-mail to: </w:t>
      </w:r>
      <w:r>
        <w:rPr>
          <w:rFonts w:ascii="Arial" w:cs="Arial" w:eastAsia="Arial" w:hAnsi="Arial"/>
          <w:sz w:val="9"/>
          <w:szCs w:val="9"/>
          <w:u w:val="single" w:color="auto"/>
          <w:color w:val="auto"/>
        </w:rPr>
        <w:t>investor@quakerhoughton.com</w:t>
      </w: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760"/>
        <w:spacing w:after="0"/>
        <w:rPr>
          <w:sz w:val="20"/>
          <w:szCs w:val="20"/>
          <w:color w:val="auto"/>
        </w:rPr>
      </w:pP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48260</wp:posOffset>
            </wp:positionV>
            <wp:extent cx="7131685" cy="336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1685" cy="336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DETACH AND RETURN THIS PORTION ONLY</w:t>
      </w:r>
    </w:p>
    <w:p>
      <w:pPr>
        <w:spacing w:after="0" w:line="53" w:lineRule="exact"/>
        <w:rPr>
          <w:sz w:val="20"/>
          <w:szCs w:val="20"/>
          <w:color w:val="auto"/>
        </w:rPr>
      </w:pPr>
    </w:p>
    <w:p>
      <w:pPr>
        <w:sectPr>
          <w:pgSz w:w="11900" w:h="16838" w:orient="portrait"/>
          <w:cols w:equalWidth="0" w:num="2">
            <w:col w:w="5060" w:space="720"/>
            <w:col w:w="5380"/>
          </w:cols>
          <w:pgMar w:left="360" w:top="1440" w:right="379" w:bottom="1440" w:gutter="0" w:footer="0" w:header="0"/>
        </w:sectPr>
      </w:pPr>
    </w:p>
    <w:p>
      <w:pPr>
        <w:jc w:val="center"/>
        <w:ind w:right="-19"/>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15175" cy="39516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15175" cy="3951605"/>
                    </a:xfrm>
                    <a:prstGeom prst="rect">
                      <a:avLst/>
                    </a:prstGeom>
                    <a:noFill/>
                  </pic:spPr>
                </pic:pic>
              </a:graphicData>
            </a:graphic>
          </wp:anchor>
        </w:drawing>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QUAKER HOUGHTON</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The Board of Directors recommends you vote FOR each</w:t>
      </w:r>
    </w:p>
    <w:p>
      <w:pPr>
        <w:ind w:left="240"/>
        <w:spacing w:after="0"/>
        <w:rPr>
          <w:sz w:val="20"/>
          <w:szCs w:val="20"/>
          <w:color w:val="auto"/>
        </w:rPr>
      </w:pPr>
      <w:r>
        <w:rPr>
          <w:rFonts w:ascii="Arial" w:cs="Arial" w:eastAsia="Arial" w:hAnsi="Arial"/>
          <w:sz w:val="13"/>
          <w:szCs w:val="13"/>
          <w:b w:val="1"/>
          <w:bCs w:val="1"/>
          <w:color w:val="auto"/>
        </w:rPr>
        <w:t>director nominee included in Proposal 1:</w:t>
      </w:r>
    </w:p>
    <w:p>
      <w:pPr>
        <w:spacing w:after="0" w:line="28" w:lineRule="exact"/>
        <w:rPr>
          <w:sz w:val="20"/>
          <w:szCs w:val="20"/>
          <w:color w:val="auto"/>
        </w:rPr>
      </w:pPr>
    </w:p>
    <w:p>
      <w:pPr>
        <w:ind w:left="520" w:hanging="271"/>
        <w:spacing w:after="0"/>
        <w:tabs>
          <w:tab w:leader="none" w:pos="5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26"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3280" w:type="dxa"/>
            <w:vAlign w:val="bottom"/>
            <w:gridSpan w:val="2"/>
          </w:tcPr>
          <w:p>
            <w:pPr>
              <w:ind w:left="280"/>
              <w:spacing w:after="0"/>
              <w:rPr>
                <w:sz w:val="20"/>
                <w:szCs w:val="20"/>
                <w:color w:val="auto"/>
              </w:rPr>
            </w:pPr>
            <w:r>
              <w:rPr>
                <w:rFonts w:ascii="Arial" w:cs="Arial" w:eastAsia="Arial" w:hAnsi="Arial"/>
                <w:sz w:val="13"/>
                <w:szCs w:val="13"/>
                <w:b w:val="1"/>
                <w:bCs w:val="1"/>
                <w:color w:val="auto"/>
              </w:rPr>
              <w:t>Nominees:</w:t>
            </w:r>
          </w:p>
        </w:tc>
        <w:tc>
          <w:tcPr>
            <w:tcW w:w="3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For</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60" w:type="dxa"/>
            <w:vAlign w:val="bottom"/>
          </w:tcPr>
          <w:p>
            <w:pPr>
              <w:jc w:val="center"/>
              <w:ind w:left="37"/>
              <w:spacing w:after="0"/>
              <w:rPr>
                <w:sz w:val="20"/>
                <w:szCs w:val="20"/>
                <w:color w:val="auto"/>
              </w:rPr>
            </w:pPr>
            <w:r>
              <w:rPr>
                <w:rFonts w:ascii="Arial" w:cs="Arial" w:eastAsia="Arial" w:hAnsi="Arial"/>
                <w:sz w:val="13"/>
                <w:szCs w:val="13"/>
                <w:b w:val="1"/>
                <w:bCs w:val="1"/>
                <w:color w:val="auto"/>
                <w:w w:val="96"/>
              </w:rPr>
              <w:t>Abstain</w:t>
            </w:r>
          </w:p>
        </w:tc>
      </w:tr>
      <w:tr>
        <w:trPr>
          <w:trHeight w:val="291"/>
        </w:trPr>
        <w:tc>
          <w:tcPr>
            <w:tcW w:w="540" w:type="dxa"/>
            <w:vAlign w:val="bottom"/>
          </w:tcPr>
          <w:p>
            <w:pPr>
              <w:ind w:left="280"/>
              <w:spacing w:after="0"/>
              <w:rPr>
                <w:sz w:val="20"/>
                <w:szCs w:val="20"/>
                <w:color w:val="auto"/>
              </w:rPr>
            </w:pPr>
            <w:r>
              <w:rPr>
                <w:rFonts w:ascii="Arial" w:cs="Arial" w:eastAsia="Arial" w:hAnsi="Arial"/>
                <w:sz w:val="13"/>
                <w:szCs w:val="13"/>
                <w:color w:val="auto"/>
              </w:rPr>
              <w:t>1a.</w:t>
            </w:r>
          </w:p>
        </w:tc>
        <w:tc>
          <w:tcPr>
            <w:tcW w:w="2740" w:type="dxa"/>
            <w:vAlign w:val="bottom"/>
          </w:tcPr>
          <w:p>
            <w:pPr>
              <w:ind w:left="80"/>
              <w:spacing w:after="0"/>
              <w:rPr>
                <w:sz w:val="20"/>
                <w:szCs w:val="20"/>
                <w:color w:val="auto"/>
              </w:rPr>
            </w:pPr>
            <w:r>
              <w:rPr>
                <w:rFonts w:ascii="Arial" w:cs="Arial" w:eastAsia="Arial" w:hAnsi="Arial"/>
                <w:sz w:val="13"/>
                <w:szCs w:val="13"/>
                <w:color w:val="auto"/>
              </w:rPr>
              <w:t>Nandita Bakhshi</w:t>
            </w:r>
          </w:p>
        </w:tc>
        <w:tc>
          <w:tcPr>
            <w:tcW w:w="360" w:type="dxa"/>
            <w:vAlign w:val="bottom"/>
          </w:tcPr>
          <w:p>
            <w:pPr>
              <w:jc w:val="center"/>
              <w:ind w:right="77"/>
              <w:spacing w:after="0"/>
              <w:rPr>
                <w:sz w:val="20"/>
                <w:szCs w:val="20"/>
                <w:color w:val="auto"/>
              </w:rPr>
            </w:pPr>
            <w:r>
              <w:rPr>
                <w:rFonts w:ascii="Arial" w:cs="Arial" w:eastAsia="Arial" w:hAnsi="Arial"/>
                <w:sz w:val="13"/>
                <w:szCs w:val="13"/>
                <w:color w:val="auto"/>
                <w:w w:val="82"/>
              </w:rPr>
              <w:t>o</w:t>
            </w: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60" w:type="dxa"/>
            <w:vAlign w:val="bottom"/>
          </w:tcPr>
          <w:p>
            <w:pPr>
              <w:jc w:val="center"/>
              <w:ind w:left="57"/>
              <w:spacing w:after="0"/>
              <w:rPr>
                <w:sz w:val="20"/>
                <w:szCs w:val="20"/>
                <w:color w:val="auto"/>
              </w:rPr>
            </w:pPr>
            <w:r>
              <w:rPr>
                <w:rFonts w:ascii="Arial" w:cs="Arial" w:eastAsia="Arial" w:hAnsi="Arial"/>
                <w:sz w:val="13"/>
                <w:szCs w:val="13"/>
                <w:color w:val="auto"/>
              </w:rPr>
              <w:t>o</w:t>
            </w:r>
          </w:p>
        </w:tc>
      </w:tr>
      <w:tr>
        <w:trPr>
          <w:trHeight w:val="297"/>
        </w:trPr>
        <w:tc>
          <w:tcPr>
            <w:tcW w:w="540" w:type="dxa"/>
            <w:vAlign w:val="bottom"/>
          </w:tcPr>
          <w:p>
            <w:pPr>
              <w:ind w:left="280"/>
              <w:spacing w:after="0"/>
              <w:rPr>
                <w:sz w:val="20"/>
                <w:szCs w:val="20"/>
                <w:color w:val="auto"/>
              </w:rPr>
            </w:pPr>
            <w:r>
              <w:rPr>
                <w:rFonts w:ascii="Arial" w:cs="Arial" w:eastAsia="Arial" w:hAnsi="Arial"/>
                <w:sz w:val="13"/>
                <w:szCs w:val="13"/>
                <w:color w:val="auto"/>
              </w:rPr>
              <w:t>1b.</w:t>
            </w:r>
          </w:p>
        </w:tc>
        <w:tc>
          <w:tcPr>
            <w:tcW w:w="2740" w:type="dxa"/>
            <w:vAlign w:val="bottom"/>
          </w:tcPr>
          <w:p>
            <w:pPr>
              <w:ind w:left="80"/>
              <w:spacing w:after="0"/>
              <w:rPr>
                <w:sz w:val="20"/>
                <w:szCs w:val="20"/>
                <w:color w:val="auto"/>
              </w:rPr>
            </w:pPr>
            <w:r>
              <w:rPr>
                <w:rFonts w:ascii="Arial" w:cs="Arial" w:eastAsia="Arial" w:hAnsi="Arial"/>
                <w:sz w:val="13"/>
                <w:szCs w:val="13"/>
                <w:color w:val="auto"/>
              </w:rPr>
              <w:t>Joseph A. Berquist</w:t>
            </w:r>
          </w:p>
        </w:tc>
        <w:tc>
          <w:tcPr>
            <w:tcW w:w="360" w:type="dxa"/>
            <w:vAlign w:val="bottom"/>
          </w:tcPr>
          <w:p>
            <w:pPr>
              <w:jc w:val="center"/>
              <w:ind w:right="77"/>
              <w:spacing w:after="0"/>
              <w:rPr>
                <w:sz w:val="20"/>
                <w:szCs w:val="20"/>
                <w:color w:val="auto"/>
              </w:rPr>
            </w:pPr>
            <w:r>
              <w:rPr>
                <w:rFonts w:ascii="Arial" w:cs="Arial" w:eastAsia="Arial" w:hAnsi="Arial"/>
                <w:sz w:val="13"/>
                <w:szCs w:val="13"/>
                <w:color w:val="auto"/>
                <w:w w:val="82"/>
              </w:rPr>
              <w:t>o</w:t>
            </w: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60" w:type="dxa"/>
            <w:vAlign w:val="bottom"/>
          </w:tcPr>
          <w:p>
            <w:pPr>
              <w:jc w:val="center"/>
              <w:ind w:left="57"/>
              <w:spacing w:after="0"/>
              <w:rPr>
                <w:sz w:val="20"/>
                <w:szCs w:val="20"/>
                <w:color w:val="auto"/>
              </w:rPr>
            </w:pPr>
            <w:r>
              <w:rPr>
                <w:rFonts w:ascii="Arial" w:cs="Arial" w:eastAsia="Arial" w:hAnsi="Arial"/>
                <w:sz w:val="13"/>
                <w:szCs w:val="13"/>
                <w:color w:val="auto"/>
              </w:rPr>
              <w:t>o</w:t>
            </w:r>
          </w:p>
        </w:tc>
      </w:tr>
      <w:tr>
        <w:trPr>
          <w:trHeight w:val="297"/>
        </w:trPr>
        <w:tc>
          <w:tcPr>
            <w:tcW w:w="540" w:type="dxa"/>
            <w:vAlign w:val="bottom"/>
          </w:tcPr>
          <w:p>
            <w:pPr>
              <w:ind w:left="280"/>
              <w:spacing w:after="0"/>
              <w:rPr>
                <w:sz w:val="20"/>
                <w:szCs w:val="20"/>
                <w:color w:val="auto"/>
              </w:rPr>
            </w:pPr>
            <w:r>
              <w:rPr>
                <w:rFonts w:ascii="Arial" w:cs="Arial" w:eastAsia="Arial" w:hAnsi="Arial"/>
                <w:sz w:val="13"/>
                <w:szCs w:val="13"/>
                <w:color w:val="auto"/>
              </w:rPr>
              <w:t>1c.</w:t>
            </w:r>
          </w:p>
        </w:tc>
        <w:tc>
          <w:tcPr>
            <w:tcW w:w="2740" w:type="dxa"/>
            <w:vAlign w:val="bottom"/>
          </w:tcPr>
          <w:p>
            <w:pPr>
              <w:ind w:left="80"/>
              <w:spacing w:after="0"/>
              <w:rPr>
                <w:sz w:val="20"/>
                <w:szCs w:val="20"/>
                <w:color w:val="auto"/>
              </w:rPr>
            </w:pPr>
            <w:r>
              <w:rPr>
                <w:rFonts w:ascii="Arial" w:cs="Arial" w:eastAsia="Arial" w:hAnsi="Arial"/>
                <w:sz w:val="13"/>
                <w:szCs w:val="13"/>
                <w:color w:val="auto"/>
              </w:rPr>
              <w:t>Charlotte C. Henry</w:t>
            </w:r>
          </w:p>
        </w:tc>
        <w:tc>
          <w:tcPr>
            <w:tcW w:w="360" w:type="dxa"/>
            <w:vAlign w:val="bottom"/>
          </w:tcPr>
          <w:p>
            <w:pPr>
              <w:jc w:val="center"/>
              <w:ind w:right="77"/>
              <w:spacing w:after="0"/>
              <w:rPr>
                <w:sz w:val="20"/>
                <w:szCs w:val="20"/>
                <w:color w:val="auto"/>
              </w:rPr>
            </w:pPr>
            <w:r>
              <w:rPr>
                <w:rFonts w:ascii="Arial" w:cs="Arial" w:eastAsia="Arial" w:hAnsi="Arial"/>
                <w:sz w:val="13"/>
                <w:szCs w:val="13"/>
                <w:color w:val="auto"/>
                <w:w w:val="82"/>
              </w:rPr>
              <w:t>o</w:t>
            </w: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60" w:type="dxa"/>
            <w:vAlign w:val="bottom"/>
          </w:tcPr>
          <w:p>
            <w:pPr>
              <w:jc w:val="center"/>
              <w:ind w:left="57"/>
              <w:spacing w:after="0"/>
              <w:rPr>
                <w:sz w:val="20"/>
                <w:szCs w:val="20"/>
                <w:color w:val="auto"/>
              </w:rPr>
            </w:pPr>
            <w:r>
              <w:rPr>
                <w:rFonts w:ascii="Arial" w:cs="Arial" w:eastAsia="Arial" w:hAnsi="Arial"/>
                <w:sz w:val="13"/>
                <w:szCs w:val="13"/>
                <w:color w:val="auto"/>
              </w:rPr>
              <w:t>o</w:t>
            </w:r>
          </w:p>
        </w:tc>
      </w:tr>
      <w:tr>
        <w:trPr>
          <w:trHeight w:val="469"/>
        </w:trPr>
        <w:tc>
          <w:tcPr>
            <w:tcW w:w="3280" w:type="dxa"/>
            <w:vAlign w:val="bottom"/>
            <w:gridSpan w:val="2"/>
          </w:tcPr>
          <w:p>
            <w:pPr>
              <w:spacing w:after="0"/>
              <w:rPr>
                <w:sz w:val="20"/>
                <w:szCs w:val="20"/>
                <w:color w:val="auto"/>
              </w:rPr>
            </w:pPr>
            <w:r>
              <w:rPr>
                <w:rFonts w:ascii="Arial" w:cs="Arial" w:eastAsia="Arial" w:hAnsi="Arial"/>
                <w:sz w:val="13"/>
                <w:szCs w:val="13"/>
                <w:b w:val="1"/>
                <w:bCs w:val="1"/>
                <w:color w:val="auto"/>
                <w:w w:val="96"/>
              </w:rPr>
              <w:t>The Board of Directors recommends you vote FOR the</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2"/>
        </w:trPr>
        <w:tc>
          <w:tcPr>
            <w:tcW w:w="3280" w:type="dxa"/>
            <w:vAlign w:val="bottom"/>
            <w:gridSpan w:val="2"/>
          </w:tcPr>
          <w:p>
            <w:pPr>
              <w:spacing w:after="0"/>
              <w:rPr>
                <w:sz w:val="20"/>
                <w:szCs w:val="20"/>
                <w:color w:val="auto"/>
              </w:rPr>
            </w:pPr>
            <w:r>
              <w:rPr>
                <w:rFonts w:ascii="Arial" w:cs="Arial" w:eastAsia="Arial" w:hAnsi="Arial"/>
                <w:sz w:val="13"/>
                <w:szCs w:val="13"/>
                <w:b w:val="1"/>
                <w:bCs w:val="1"/>
                <w:color w:val="auto"/>
              </w:rPr>
              <w:t>following proposals 2 and 3:</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9"/>
        </w:trPr>
        <w:tc>
          <w:tcPr>
            <w:tcW w:w="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For</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60" w:type="dxa"/>
            <w:vAlign w:val="bottom"/>
          </w:tcPr>
          <w:p>
            <w:pPr>
              <w:jc w:val="center"/>
              <w:ind w:left="37"/>
              <w:spacing w:after="0"/>
              <w:rPr>
                <w:sz w:val="20"/>
                <w:szCs w:val="20"/>
                <w:color w:val="auto"/>
              </w:rPr>
            </w:pPr>
            <w:r>
              <w:rPr>
                <w:rFonts w:ascii="Arial" w:cs="Arial" w:eastAsia="Arial" w:hAnsi="Arial"/>
                <w:sz w:val="13"/>
                <w:szCs w:val="13"/>
                <w:b w:val="1"/>
                <w:bCs w:val="1"/>
                <w:color w:val="auto"/>
                <w:w w:val="96"/>
              </w:rPr>
              <w:t>Abstain</w:t>
            </w:r>
          </w:p>
        </w:tc>
      </w:tr>
      <w:tr>
        <w:trPr>
          <w:trHeight w:val="130"/>
        </w:trPr>
        <w:tc>
          <w:tcPr>
            <w:tcW w:w="3280" w:type="dxa"/>
            <w:vAlign w:val="bottom"/>
            <w:gridSpan w:val="2"/>
          </w:tcPr>
          <w:p>
            <w:pPr>
              <w:spacing w:after="0" w:line="129" w:lineRule="exact"/>
              <w:rPr>
                <w:sz w:val="20"/>
                <w:szCs w:val="20"/>
                <w:color w:val="auto"/>
              </w:rPr>
            </w:pPr>
            <w:r>
              <w:rPr>
                <w:rFonts w:ascii="Arial" w:cs="Arial" w:eastAsia="Arial" w:hAnsi="Arial"/>
                <w:sz w:val="13"/>
                <w:szCs w:val="13"/>
                <w:color w:val="auto"/>
              </w:rPr>
              <w:t>2.   To hold an advisory vote to approve named</w:t>
            </w:r>
          </w:p>
        </w:tc>
        <w:tc>
          <w:tcPr>
            <w:tcW w:w="360" w:type="dxa"/>
            <w:vAlign w:val="bottom"/>
          </w:tcPr>
          <w:p>
            <w:pPr>
              <w:jc w:val="center"/>
              <w:ind w:right="77"/>
              <w:spacing w:after="0" w:line="129" w:lineRule="exact"/>
              <w:rPr>
                <w:sz w:val="20"/>
                <w:szCs w:val="20"/>
                <w:color w:val="auto"/>
              </w:rPr>
            </w:pPr>
            <w:r>
              <w:rPr>
                <w:rFonts w:ascii="Arial" w:cs="Arial" w:eastAsia="Arial" w:hAnsi="Arial"/>
                <w:sz w:val="13"/>
                <w:szCs w:val="13"/>
                <w:color w:val="auto"/>
                <w:w w:val="82"/>
              </w:rPr>
              <w:t>o</w:t>
            </w:r>
          </w:p>
        </w:tc>
        <w:tc>
          <w:tcPr>
            <w:tcW w:w="720" w:type="dxa"/>
            <w:vAlign w:val="bottom"/>
          </w:tcPr>
          <w:p>
            <w:pPr>
              <w:jc w:val="center"/>
              <w:spacing w:after="0" w:line="129" w:lineRule="exact"/>
              <w:rPr>
                <w:sz w:val="20"/>
                <w:szCs w:val="20"/>
                <w:color w:val="auto"/>
              </w:rPr>
            </w:pPr>
            <w:r>
              <w:rPr>
                <w:rFonts w:ascii="Arial" w:cs="Arial" w:eastAsia="Arial" w:hAnsi="Arial"/>
                <w:sz w:val="13"/>
                <w:szCs w:val="13"/>
                <w:color w:val="auto"/>
                <w:w w:val="82"/>
              </w:rPr>
              <w:t>o</w:t>
            </w:r>
          </w:p>
        </w:tc>
        <w:tc>
          <w:tcPr>
            <w:tcW w:w="560" w:type="dxa"/>
            <w:vAlign w:val="bottom"/>
          </w:tcPr>
          <w:p>
            <w:pPr>
              <w:jc w:val="center"/>
              <w:ind w:left="57"/>
              <w:spacing w:after="0" w:line="129" w:lineRule="exact"/>
              <w:rPr>
                <w:sz w:val="20"/>
                <w:szCs w:val="20"/>
                <w:color w:val="auto"/>
              </w:rPr>
            </w:pPr>
            <w:r>
              <w:rPr>
                <w:rFonts w:ascii="Arial" w:cs="Arial" w:eastAsia="Arial" w:hAnsi="Arial"/>
                <w:sz w:val="13"/>
                <w:szCs w:val="13"/>
                <w:color w:val="auto"/>
              </w:rPr>
              <w:t>o</w:t>
            </w:r>
          </w:p>
        </w:tc>
      </w:tr>
      <w:tr>
        <w:trPr>
          <w:trHeight w:val="166"/>
        </w:trPr>
        <w:tc>
          <w:tcPr>
            <w:tcW w:w="3280" w:type="dxa"/>
            <w:vAlign w:val="bottom"/>
            <w:gridSpan w:val="2"/>
          </w:tcPr>
          <w:p>
            <w:pPr>
              <w:ind w:left="280"/>
              <w:spacing w:after="0"/>
              <w:rPr>
                <w:sz w:val="20"/>
                <w:szCs w:val="20"/>
                <w:color w:val="auto"/>
              </w:rPr>
            </w:pPr>
            <w:r>
              <w:rPr>
                <w:rFonts w:ascii="Arial" w:cs="Arial" w:eastAsia="Arial" w:hAnsi="Arial"/>
                <w:sz w:val="13"/>
                <w:szCs w:val="13"/>
                <w:color w:val="auto"/>
              </w:rPr>
              <w:t>executive officer compensation.</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9"/>
        </w:trPr>
        <w:tc>
          <w:tcPr>
            <w:tcW w:w="3280" w:type="dxa"/>
            <w:vAlign w:val="bottom"/>
            <w:gridSpan w:val="2"/>
          </w:tcPr>
          <w:p>
            <w:pPr>
              <w:spacing w:after="0"/>
              <w:rPr>
                <w:sz w:val="20"/>
                <w:szCs w:val="20"/>
                <w:color w:val="auto"/>
              </w:rPr>
            </w:pPr>
            <w:r>
              <w:rPr>
                <w:rFonts w:ascii="Arial" w:cs="Arial" w:eastAsia="Arial" w:hAnsi="Arial"/>
                <w:sz w:val="13"/>
                <w:szCs w:val="13"/>
                <w:color w:val="auto"/>
              </w:rPr>
              <w:t>3.   To ratify the appointment of</w:t>
            </w:r>
          </w:p>
        </w:tc>
        <w:tc>
          <w:tcPr>
            <w:tcW w:w="360" w:type="dxa"/>
            <w:vAlign w:val="bottom"/>
          </w:tcPr>
          <w:p>
            <w:pPr>
              <w:jc w:val="center"/>
              <w:ind w:right="77"/>
              <w:spacing w:after="0"/>
              <w:rPr>
                <w:sz w:val="20"/>
                <w:szCs w:val="20"/>
                <w:color w:val="auto"/>
              </w:rPr>
            </w:pPr>
            <w:r>
              <w:rPr>
                <w:rFonts w:ascii="Arial" w:cs="Arial" w:eastAsia="Arial" w:hAnsi="Arial"/>
                <w:sz w:val="13"/>
                <w:szCs w:val="13"/>
                <w:color w:val="auto"/>
                <w:w w:val="82"/>
              </w:rPr>
              <w:t>o</w:t>
            </w:r>
          </w:p>
        </w:tc>
        <w:tc>
          <w:tcPr>
            <w:tcW w:w="72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60" w:type="dxa"/>
            <w:vAlign w:val="bottom"/>
          </w:tcPr>
          <w:p>
            <w:pPr>
              <w:jc w:val="center"/>
              <w:ind w:left="57"/>
              <w:spacing w:after="0"/>
              <w:rPr>
                <w:sz w:val="20"/>
                <w:szCs w:val="20"/>
                <w:color w:val="auto"/>
              </w:rPr>
            </w:pPr>
            <w:r>
              <w:rPr>
                <w:rFonts w:ascii="Arial" w:cs="Arial" w:eastAsia="Arial" w:hAnsi="Arial"/>
                <w:sz w:val="13"/>
                <w:szCs w:val="13"/>
                <w:color w:val="auto"/>
              </w:rPr>
              <w:t>o</w:t>
            </w:r>
          </w:p>
        </w:tc>
      </w:tr>
      <w:tr>
        <w:trPr>
          <w:trHeight w:val="143"/>
        </w:trPr>
        <w:tc>
          <w:tcPr>
            <w:tcW w:w="3280" w:type="dxa"/>
            <w:vAlign w:val="bottom"/>
            <w:gridSpan w:val="2"/>
          </w:tcPr>
          <w:p>
            <w:pPr>
              <w:ind w:left="280"/>
              <w:spacing w:after="0" w:line="143" w:lineRule="exact"/>
              <w:rPr>
                <w:sz w:val="20"/>
                <w:szCs w:val="20"/>
                <w:color w:val="auto"/>
              </w:rPr>
            </w:pPr>
            <w:r>
              <w:rPr>
                <w:rFonts w:ascii="Arial" w:cs="Arial" w:eastAsia="Arial" w:hAnsi="Arial"/>
                <w:sz w:val="13"/>
                <w:szCs w:val="13"/>
                <w:color w:val="auto"/>
              </w:rPr>
              <w:t>PricewaterhouseCoopers LLP as our</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r>
    </w:tbl>
    <w:p>
      <w:pPr>
        <w:ind w:left="520"/>
        <w:spacing w:after="0" w:line="195" w:lineRule="auto"/>
        <w:rPr>
          <w:sz w:val="20"/>
          <w:szCs w:val="20"/>
          <w:color w:val="auto"/>
        </w:rPr>
      </w:pPr>
      <w:r>
        <w:rPr>
          <w:rFonts w:ascii="Arial" w:cs="Arial" w:eastAsia="Arial" w:hAnsi="Arial"/>
          <w:sz w:val="13"/>
          <w:szCs w:val="13"/>
          <w:color w:val="auto"/>
        </w:rPr>
        <w:t>independent registered public accounting firm to</w:t>
      </w:r>
    </w:p>
    <w:p>
      <w:pPr>
        <w:ind w:left="520"/>
        <w:spacing w:after="0" w:line="195" w:lineRule="auto"/>
        <w:rPr>
          <w:sz w:val="20"/>
          <w:szCs w:val="20"/>
          <w:color w:val="auto"/>
        </w:rPr>
      </w:pPr>
      <w:r>
        <w:rPr>
          <w:rFonts w:ascii="Arial" w:cs="Arial" w:eastAsia="Arial" w:hAnsi="Arial"/>
          <w:sz w:val="13"/>
          <w:szCs w:val="13"/>
          <w:color w:val="auto"/>
        </w:rPr>
        <w:t>examine and report on our financial statements</w:t>
      </w:r>
    </w:p>
    <w:p>
      <w:pPr>
        <w:ind w:left="520"/>
        <w:spacing w:after="0" w:line="216" w:lineRule="auto"/>
        <w:rPr>
          <w:sz w:val="20"/>
          <w:szCs w:val="20"/>
          <w:color w:val="auto"/>
        </w:rPr>
      </w:pPr>
      <w:r>
        <w:rPr>
          <w:rFonts w:ascii="Arial" w:cs="Arial" w:eastAsia="Arial" w:hAnsi="Arial"/>
          <w:sz w:val="13"/>
          <w:szCs w:val="13"/>
          <w:color w:val="auto"/>
        </w:rPr>
        <w:t>and internal control over financial reporting for</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2026.</w:t>
      </w:r>
    </w:p>
    <w:p>
      <w:pPr>
        <w:spacing w:after="0" w:line="280" w:lineRule="exact"/>
        <w:rPr>
          <w:sz w:val="20"/>
          <w:szCs w:val="20"/>
          <w:color w:val="auto"/>
        </w:rPr>
      </w:pPr>
    </w:p>
    <w:p>
      <w:pPr>
        <w:ind w:left="6180"/>
        <w:spacing w:after="0"/>
        <w:rPr>
          <w:sz w:val="20"/>
          <w:szCs w:val="20"/>
          <w:color w:val="auto"/>
        </w:rPr>
      </w:pPr>
      <w:r>
        <w:rPr>
          <w:rFonts w:ascii="Arial" w:cs="Arial" w:eastAsia="Arial" w:hAnsi="Arial"/>
          <w:sz w:val="12"/>
          <w:szCs w:val="12"/>
          <w:b w:val="1"/>
          <w:bCs w:val="1"/>
          <w:color w:val="auto"/>
        </w:rPr>
        <w:t>NOTE</w:t>
      </w:r>
      <w:r>
        <w:rPr>
          <w:rFonts w:ascii="Arial" w:cs="Arial" w:eastAsia="Arial" w:hAnsi="Arial"/>
          <w:sz w:val="12"/>
          <w:szCs w:val="12"/>
          <w:color w:val="auto"/>
        </w:rPr>
        <w:t>: In their discretion, the proxies are authorized to vote upon such</w:t>
      </w:r>
    </w:p>
    <w:p>
      <w:pPr>
        <w:ind w:left="6180"/>
        <w:spacing w:after="0" w:line="216" w:lineRule="auto"/>
        <w:rPr>
          <w:sz w:val="20"/>
          <w:szCs w:val="20"/>
          <w:color w:val="auto"/>
        </w:rPr>
      </w:pPr>
      <w:r>
        <w:rPr>
          <w:rFonts w:ascii="Arial" w:cs="Arial" w:eastAsia="Arial" w:hAnsi="Arial"/>
          <w:sz w:val="13"/>
          <w:szCs w:val="13"/>
          <w:color w:val="auto"/>
        </w:rPr>
        <w:t>other  matters  as  may  properly  come  before  the  meeting  or  any</w:t>
      </w:r>
    </w:p>
    <w:p>
      <w:pPr>
        <w:ind w:left="6180"/>
        <w:spacing w:after="0"/>
        <w:rPr>
          <w:sz w:val="20"/>
          <w:szCs w:val="20"/>
          <w:color w:val="auto"/>
        </w:rPr>
      </w:pPr>
      <w:r>
        <w:rPr>
          <w:rFonts w:ascii="Arial" w:cs="Arial" w:eastAsia="Arial" w:hAnsi="Arial"/>
          <w:sz w:val="13"/>
          <w:szCs w:val="13"/>
          <w:color w:val="auto"/>
        </w:rPr>
        <w:t>adjournment or postponement thereof.</w:t>
      </w:r>
    </w:p>
    <w:p>
      <w:pPr>
        <w:spacing w:after="0" w:line="28" w:lineRule="exact"/>
        <w:rPr>
          <w:sz w:val="20"/>
          <w:szCs w:val="20"/>
          <w:color w:val="auto"/>
        </w:rPr>
      </w:pPr>
    </w:p>
    <w:p>
      <w:pPr>
        <w:jc w:val="both"/>
        <w:ind w:left="240" w:right="5260"/>
        <w:spacing w:after="0" w:line="254"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ectPr>
          <w:pgSz w:w="11900" w:h="16838" w:orient="portrait"/>
          <w:cols w:equalWidth="0" w:num="1">
            <w:col w:w="11160"/>
          </w:cols>
          <w:pgMar w:left="36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40"/>
        <w:spacing w:after="0"/>
        <w:tabs>
          <w:tab w:leader="none" w:pos="3320" w:val="left"/>
          <w:tab w:leader="none" w:pos="5260" w:val="left"/>
          <w:tab w:leader="none" w:pos="958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sectPr>
      <w:pgSz w:w="11900" w:h="16838" w:orient="portrait"/>
      <w:cols w:equalWidth="0" w:num="1">
        <w:col w:w="11160"/>
      </w:cols>
      <w:pgMar w:left="360" w:top="144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o"/>
      <w:numFmt w:val="bullet"/>
      <w:start w:val="1"/>
    </w:lvl>
  </w:abstractNum>
  <w:abstractNum w:abstractNumId="1">
    <w:nsid w:val="275AC794"/>
    <w:multiLevelType w:val="hybridMultilevel"/>
    <w:lvl w:ilvl="0">
      <w:lvlJc w:val="left"/>
      <w:lvlText w:val="x"/>
      <w:numFmt w:val="bullet"/>
      <w:start w:val="1"/>
    </w:lvl>
  </w:abstractNum>
  <w:abstractNum w:abstractNumId="2">
    <w:nsid w:val="39386575"/>
    <w:multiLevelType w:val="hybridMultilevel"/>
    <w:lvl w:ilvl="0">
      <w:lvlJc w:val="left"/>
      <w:lvlText w:val="o"/>
      <w:numFmt w:val="bullet"/>
      <w:start w:val="1"/>
    </w:lvl>
  </w:abstractNum>
  <w:abstractNum w:abstractNumId="3">
    <w:nsid w:val="1CF10FD8"/>
    <w:multiLevelType w:val="hybridMultilevel"/>
    <w:lvl w:ilvl="0">
      <w:lvlJc w:val="left"/>
      <w:lvlText w:val="x"/>
      <w:numFmt w:val="bullet"/>
      <w:start w:val="1"/>
    </w:lvl>
  </w:abstractNum>
  <w:abstractNum w:abstractNumId="4">
    <w:nsid w:val="180115BE"/>
    <w:multiLevelType w:val="hybridMultilevel"/>
    <w:lvl w:ilvl="0">
      <w:lvlJc w:val="left"/>
      <w:lvlText w:val="o"/>
      <w:numFmt w:val="bullet"/>
      <w:start w:val="1"/>
    </w:lvl>
  </w:abstractNum>
  <w:abstractNum w:abstractNumId="5">
    <w:nsid w:val="235BA861"/>
    <w:multiLevelType w:val="hybridMultilevel"/>
    <w:lvl w:ilvl="0">
      <w:lvlJc w:val="left"/>
      <w:lvlText w:val="(%1)"/>
      <w:numFmt w:val="decimal"/>
      <w:start w:val="2"/>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lvl w:ilvl="1">
      <w:lvlJc w:val="left"/>
      <w:lvlText w:val="\endash "/>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1."/>
      <w:numFmt w:val="decimal"/>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1)"/>
      <w:numFmt w:val="lowerRoman"/>
      <w:start w:val="1"/>
    </w:lvl>
  </w:abstractNum>
  <w:abstractNum w:abstractNumId="64">
    <w:nsid w:val="4C04A8AF"/>
    <w:multiLevelType w:val="hybridMultilevel"/>
    <w:lvl w:ilvl="0">
      <w:lvlJc w:val="left"/>
      <w:lvlText w:val="%1."/>
      <w:numFmt w:val="decimal"/>
      <w:start w:val="1"/>
    </w:lvl>
  </w:abstractNum>
  <w:abstractNum w:abstractNumId="65">
    <w:nsid w:val="1716703B"/>
    <w:multiLevelType w:val="hybridMultilevel"/>
    <w:lvl w:ilvl="0">
      <w:lvlJc w:val="left"/>
      <w:lvlText w:val="•"/>
      <w:numFmt w:val="bullet"/>
      <w:start w:val="1"/>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
      <w:numFmt w:val="bullet"/>
      <w:start w:val="1"/>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1."/>
      <w:numFmt w:val="decimal"/>
      <w:start w:val="1"/>
    </w:lvl>
  </w:abstractNum>
  <w:abstractNum w:abstractNumId="72">
    <w:nsid w:val="4A2AC315"/>
    <w:multiLevelType w:val="hybridMultilevel"/>
    <w:lvl w:ilvl="0">
      <w:lvlJc w:val="left"/>
      <w:lvlText w:val="•"/>
      <w:numFmt w:val="bullet"/>
      <w:start w:val="1"/>
    </w:lvl>
  </w:abstractNum>
  <w:abstractNum w:abstractNumId="73">
    <w:nsid w:val="39EE015C"/>
    <w:multiLevelType w:val="hybridMultilevel"/>
    <w:lvl w:ilvl="0">
      <w:lvlJc w:val="left"/>
      <w:lvlText w:val="•"/>
      <w:numFmt w:val="bullet"/>
      <w:start w:val="1"/>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
      <w:numFmt w:val="bullet"/>
      <w:start w:val="1"/>
    </w:lvl>
  </w:abstractNum>
  <w:abstractNum w:abstractNumId="77">
    <w:nsid w:val="60EF0119"/>
    <w:multiLevelType w:val="hybridMultilevel"/>
    <w:lvl w:ilvl="0">
      <w:lvlJc w:val="left"/>
      <w:lvlText w:val="•"/>
      <w:numFmt w:val="bullet"/>
      <w:start w:val="1"/>
    </w:lvl>
  </w:abstractNum>
  <w:abstractNum w:abstractNumId="78">
    <w:nsid w:val="26F324BA"/>
    <w:multiLevelType w:val="hybridMultilevel"/>
    <w:lvl w:ilvl="0">
      <w:lvlJc w:val="left"/>
      <w:lvlText w:val="%1."/>
      <w:numFmt w:val="decimal"/>
      <w:start w:val="1"/>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1."/>
      <w:numFmt w:val="decimal"/>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1."/>
      <w:numFmt w:val="decimal"/>
      <w:start w:val="1"/>
    </w:lvl>
  </w:abstractNum>
  <w:abstractNum w:abstractNumId="83">
    <w:nsid w:val="50801EE1"/>
    <w:multiLevelType w:val="hybridMultilevel"/>
    <w:lvl w:ilvl="0">
      <w:lvlJc w:val="left"/>
      <w:lvlText w:val="%1."/>
      <w:numFmt w:val="decimal"/>
      <w:start w:val="1"/>
    </w:lvl>
  </w:abstractNum>
  <w:abstractNum w:abstractNumId="84">
    <w:nsid w:val="488AC1A"/>
    <w:multiLevelType w:val="hybridMultilevel"/>
    <w:lvl w:ilvl="0">
      <w:lvlJc w:val="left"/>
      <w:lvlText w:val="%1."/>
      <w:numFmt w:val="decimal"/>
      <w:start w:val="1"/>
    </w:lvl>
  </w:abstractNum>
  <w:abstractNum w:abstractNumId="85">
    <w:nsid w:val="5FB8011C"/>
    <w:multiLevelType w:val="hybridMultilevel"/>
    <w:lvl w:ilvl="0">
      <w:lvlJc w:val="left"/>
      <w:lvlText w:val="%1."/>
      <w:numFmt w:val="decimal"/>
      <w:start w:val="1"/>
    </w:lvl>
  </w:abstractNum>
  <w:abstractNum w:abstractNumId="86">
    <w:nsid w:val="6AA78F7F"/>
    <w:multiLevelType w:val="hybridMultilevel"/>
    <w:lvl w:ilvl="0">
      <w:lvlJc w:val="left"/>
      <w:lvlText w:val="(%1)"/>
      <w:numFmt w:val="lowerRoman"/>
      <w:start w:val="1"/>
    </w:lvl>
  </w:abstractNum>
  <w:abstractNum w:abstractNumId="87">
    <w:nsid w:val="7672BD23"/>
    <w:multiLevelType w:val="hybridMultilevel"/>
    <w:lvl w:ilvl="0">
      <w:lvlJc w:val="left"/>
      <w:lvlText w:val="%1."/>
      <w:numFmt w:val="decimal"/>
      <w:start w:val="1"/>
    </w:lvl>
  </w:abstractNum>
  <w:abstractNum w:abstractNumId="88">
    <w:nsid w:val="6FC75AF8"/>
    <w:multiLevelType w:val="hybridMultilevel"/>
    <w:lvl w:ilvl="0">
      <w:lvlJc w:val="left"/>
      <w:lvlText w:val="%1."/>
      <w:numFmt w:val="decimal"/>
      <w:start w:val="4"/>
    </w:lvl>
  </w:abstractNum>
  <w:abstractNum w:abstractNumId="89">
    <w:nsid w:val="6A5F7029"/>
    <w:multiLevelType w:val="hybridMultilevel"/>
    <w:lvl w:ilvl="0">
      <w:lvlJc w:val="left"/>
      <w:lvlText w:val="%1"/>
      <w:numFmt w:val="decimal"/>
      <w:start w:val="1"/>
    </w:lvl>
    <w:lvl w:ilvl="1">
      <w:lvlJc w:val="left"/>
      <w:lvlText w:val="%2."/>
      <w:numFmt w:val="lowerLetter"/>
      <w:start w:val="1"/>
    </w:lvl>
  </w:abstractNum>
  <w:abstractNum w:abstractNumId="90">
    <w:nsid w:val="7D5E18F8"/>
    <w:multiLevelType w:val="hybridMultilevel"/>
    <w:lvl w:ilvl="0">
      <w:lvlJc w:val="left"/>
      <w:lvlText w:val="%1."/>
      <w:numFmt w:val="decimal"/>
      <w:start w:val="5"/>
    </w:lvl>
    <w:lvl w:ilvl="1">
      <w:lvlJc w:val="left"/>
      <w:lvlText w:val="%2"/>
      <w:numFmt w:val="lowerLetter"/>
      <w:start w:val="1"/>
    </w:lvl>
  </w:abstractNum>
  <w:abstractNum w:abstractNumId="91">
    <w:nsid w:val="5F3534A4"/>
    <w:multiLevelType w:val="hybridMultilevel"/>
    <w:lvl w:ilvl="0">
      <w:lvlJc w:val="left"/>
      <w:lvlText w:val="%1."/>
      <w:numFmt w:val="decimal"/>
      <w:start w:val="1"/>
    </w:lvl>
    <w:lvl w:ilvl="1">
      <w:lvlJc w:val="left"/>
      <w:lvlText w:val="(%2)"/>
      <w:numFmt w:val="lowerLetter"/>
      <w:start w:val="8"/>
    </w:lvl>
  </w:abstractNum>
  <w:abstractNum w:abstractNumId="92">
    <w:nsid w:val="73A1821B"/>
    <w:multiLevelType w:val="hybridMultilevel"/>
    <w:lvl w:ilvl="0">
      <w:lvlJc w:val="left"/>
      <w:lvlText w:val="%1."/>
      <w:numFmt w:val="decimal"/>
      <w:start w:val="1"/>
    </w:lvl>
  </w:abstractNum>
  <w:abstractNum w:abstractNumId="93">
    <w:nsid w:val="7DE67713"/>
    <w:multiLevelType w:val="hybridMultilevel"/>
    <w:lvl w:ilvl="0">
      <w:lvlJc w:val="left"/>
      <w:lvlText w:val="%1."/>
      <w:numFmt w:val="decimal"/>
      <w:start w:val="9"/>
    </w:lvl>
  </w:abstractNum>
  <w:abstractNum w:abstractNumId="94">
    <w:nsid w:val="555C55B5"/>
    <w:multiLevelType w:val="hybridMultilevel"/>
    <w:lvl w:ilvl="0">
      <w:lvlJc w:val="left"/>
      <w:lvlText w:val="%1."/>
      <w:numFmt w:val="decimal"/>
      <w:start w:val="1"/>
    </w:lvl>
  </w:abstractNum>
  <w:abstractNum w:abstractNumId="95">
    <w:nsid w:val="3FA62ACA"/>
    <w:multiLevelType w:val="hybridMultilevel"/>
    <w:lvl w:ilvl="0">
      <w:lvlJc w:val="left"/>
      <w:lvlText w:val="(%1)"/>
      <w:numFmt w:val="lowerLetter"/>
      <w:start w:val="2"/>
    </w:lvl>
  </w:abstractNum>
  <w:abstractNum w:abstractNumId="96">
    <w:nsid w:val="14FCE74E"/>
    <w:multiLevelType w:val="hybridMultilevel"/>
    <w:lvl w:ilvl="0">
      <w:lvlJc w:val="left"/>
      <w:lvlText w:val="%1."/>
      <w:numFmt w:val="decimal"/>
      <w:start w:val="1"/>
    </w:lvl>
  </w:abstractNum>
  <w:abstractNum w:abstractNumId="97">
    <w:nsid w:val="6A3DD3E8"/>
    <w:multiLevelType w:val="hybridMultilevel"/>
    <w:lvl w:ilvl="0">
      <w:lvlJc w:val="left"/>
      <w:lvlText w:val="%1."/>
      <w:numFmt w:val="decimal"/>
      <w:start w:val="1"/>
    </w:lvl>
  </w:abstractNum>
  <w:abstractNum w:abstractNumId="98">
    <w:nsid w:val="71C91298"/>
    <w:multiLevelType w:val="hybridMultilevel"/>
    <w:lvl w:ilvl="0">
      <w:lvlJc w:val="left"/>
      <w:lvlText w:val="%1."/>
      <w:numFmt w:val="decimal"/>
      <w:start w:val="1"/>
    </w:lvl>
  </w:abstractNum>
  <w:abstractNum w:abstractNumId="99">
    <w:nsid w:val="9DAF632"/>
    <w:multiLevelType w:val="hybridMultilevel"/>
    <w:lvl w:ilvl="0">
      <w:lvlJc w:val="left"/>
      <w:lvlText w:val="•"/>
      <w:numFmt w:val="bullet"/>
      <w:start w:val="1"/>
    </w:lvl>
  </w:abstractNum>
  <w:abstractNum w:abstractNumId="100">
    <w:nsid w:val="53299938"/>
    <w:multiLevelType w:val="hybridMultilevel"/>
    <w:lvl w:ilvl="0">
      <w:lvlJc w:val="left"/>
      <w:lvlText w:val="%1."/>
      <w:numFmt w:val="decimal"/>
      <w:start w:val="1"/>
    </w:lvl>
  </w:abstractNum>
  <w:abstractNum w:abstractNumId="101">
    <w:nsid w:val="1FBFE8E0"/>
    <w:multiLevelType w:val="hybridMultilevel"/>
    <w:lvl w:ilvl="0">
      <w:lvlJc w:val="left"/>
      <w:lvlText w:val="%1."/>
      <w:numFmt w:val="decimal"/>
      <w:start w:val="1"/>
    </w:lvl>
  </w:abstractNum>
  <w:abstractNum w:abstractNumId="102">
    <w:nsid w:val="5092CA79"/>
    <w:multiLevelType w:val="hybridMultilevel"/>
    <w:lvl w:ilvl="0">
      <w:lvlJc w:val="left"/>
      <w:lvlText w:val="%1."/>
      <w:numFmt w:val="decimal"/>
      <w:start w:val="3"/>
    </w:lvl>
  </w:abstractNum>
  <w:abstractNum w:abstractNumId="103">
    <w:nsid w:val="1D545C4D"/>
    <w:multiLevelType w:val="hybridMultilevel"/>
    <w:lvl w:ilvl="0">
      <w:lvlJc w:val="left"/>
      <w:lvlText w:val="%1."/>
      <w:numFmt w:val="decimal"/>
      <w:start w:val="5"/>
    </w:lvl>
  </w:abstractNum>
  <w:abstractNum w:abstractNumId="104">
    <w:nsid w:val="59ADEA3D"/>
    <w:multiLevelType w:val="hybridMultilevel"/>
    <w:lvl w:ilvl="0">
      <w:lvlJc w:val="left"/>
      <w:lvlText w:val="•"/>
      <w:numFmt w:val="bullet"/>
      <w:start w:val="1"/>
    </w:lvl>
  </w:abstractNum>
  <w:abstractNum w:abstractNumId="105">
    <w:nsid w:val="288F1A34"/>
    <w:multiLevelType w:val="hybridMultilevel"/>
    <w:lvl w:ilvl="0">
      <w:lvlJc w:val="left"/>
      <w:lvlText w:val="%1."/>
      <w:numFmt w:val="decimal"/>
      <w:start w:val="1"/>
    </w:lvl>
  </w:abstractNum>
  <w:abstractNum w:abstractNumId="106">
    <w:nsid w:val="2A155DBC"/>
    <w:multiLevelType w:val="hybridMultilevel"/>
    <w:lvl w:ilvl="0">
      <w:lvlJc w:val="left"/>
      <w:lvlText w:val="(%1)"/>
      <w:numFmt w:val="lowerRoman"/>
      <w:start w:val="3"/>
    </w:lvl>
  </w:abstractNum>
  <w:abstractNum w:abstractNumId="107">
    <w:nsid w:val="1D9F6E5F"/>
    <w:multiLevelType w:val="hybridMultilevel"/>
    <w:lvl w:ilvl="0">
      <w:lvlJc w:val="left"/>
      <w:lvlText w:val="%1."/>
      <w:numFmt w:val="decimal"/>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2026-03-31T07:45:34Z</dcterms:created>
  <dcterms:modified xsi:type="dcterms:W3CDTF">2026-03-31T07:45:34Z</dcterms:modified>
</cp:coreProperties>
</file>