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FORM 10-K/A</w:t>
      </w:r>
    </w:p>
    <w:p>
      <w:pPr>
        <w:spacing w:after="0" w:line="20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AMENDMENT NO. 1 TO FORM 10-K</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SECURITIES AND EXCHANGE COMMISSION</w:t>
      </w:r>
    </w:p>
    <w:p>
      <w:pPr>
        <w:ind w:left="2860"/>
        <w:spacing w:after="0" w:line="238" w:lineRule="auto"/>
        <w:rPr>
          <w:sz w:val="20"/>
          <w:szCs w:val="20"/>
          <w:color w:val="auto"/>
        </w:rPr>
      </w:pPr>
      <w:r>
        <w:rPr>
          <w:rFonts w:ascii="Courier New" w:cs="Courier New" w:eastAsia="Courier New" w:hAnsi="Courier New"/>
          <w:sz w:val="18"/>
          <w:szCs w:val="18"/>
          <w:color w:val="auto"/>
        </w:rPr>
        <w:t>WASHINGTON, D. C. 20549</w:t>
      </w:r>
    </w:p>
    <w:p>
      <w:pPr>
        <w:spacing w:after="0" w:line="207" w:lineRule="exact"/>
        <w:rPr>
          <w:sz w:val="24"/>
          <w:szCs w:val="24"/>
          <w:color w:val="auto"/>
        </w:rPr>
      </w:pPr>
    </w:p>
    <w:p>
      <w:pPr>
        <w:ind w:left="1160" w:right="3579" w:hanging="731"/>
        <w:spacing w:after="0" w:line="235" w:lineRule="auto"/>
        <w:tabs>
          <w:tab w:leader="none" w:pos="63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 ANNUAL REPORT PURSUANT TO SECTION 13 OR 15(d) OF THE SECURITIES EXCHANGE ACT OF 1934</w:t>
      </w:r>
    </w:p>
    <w:p>
      <w:pPr>
        <w:spacing w:after="0" w:line="1" w:lineRule="exact"/>
        <w:rPr>
          <w:rFonts w:ascii="Courier New" w:cs="Courier New" w:eastAsia="Courier New" w:hAnsi="Courier New"/>
          <w:sz w:val="18"/>
          <w:szCs w:val="18"/>
          <w:color w:val="auto"/>
        </w:rPr>
      </w:pP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the fiscal year ended December 31, 1993</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1160" w:right="3159" w:hanging="731"/>
        <w:spacing w:after="0" w:line="235" w:lineRule="auto"/>
        <w:tabs>
          <w:tab w:leader="none" w:pos="73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w:t>
      </w:r>
    </w:p>
    <w:p>
      <w:pPr>
        <w:sectPr>
          <w:pgSz w:w="11900" w:h="16855" w:orient="portrait"/>
          <w:cols w:equalWidth="0" w:num="1">
            <w:col w:w="10219"/>
          </w:cols>
          <w:pgMar w:left="240" w:top="244" w:right="1440" w:bottom="0" w:gutter="0" w:footer="0" w:header="0"/>
        </w:sectPr>
      </w:pPr>
    </w:p>
    <w:p>
      <w:pPr>
        <w:ind w:left="1160"/>
        <w:spacing w:after="0"/>
        <w:tabs>
          <w:tab w:leader="none" w:pos="5680" w:val="left"/>
        </w:tabs>
        <w:rPr>
          <w:sz w:val="20"/>
          <w:szCs w:val="20"/>
          <w:color w:val="auto"/>
        </w:rPr>
      </w:pPr>
      <w:r>
        <w:rPr>
          <w:rFonts w:ascii="Courier New" w:cs="Courier New" w:eastAsia="Courier New" w:hAnsi="Courier New"/>
          <w:sz w:val="18"/>
          <w:szCs w:val="18"/>
          <w:color w:val="auto"/>
        </w:rPr>
        <w:t>For the transition period from</w:t>
      </w:r>
      <w:r>
        <w:rPr>
          <w:sz w:val="20"/>
          <w:szCs w:val="20"/>
          <w:color w:val="auto"/>
        </w:rPr>
        <w:tab/>
      </w:r>
      <w:r>
        <w:rPr>
          <w:rFonts w:ascii="Courier New" w:cs="Courier New" w:eastAsia="Courier New" w:hAnsi="Courier New"/>
          <w:sz w:val="16"/>
          <w:szCs w:val="16"/>
          <w:color w:val="auto"/>
        </w:rPr>
        <w:t>to</w:t>
      </w:r>
    </w:p>
    <w:p>
      <w:pPr>
        <w:sectPr>
          <w:pgSz w:w="11900" w:h="16855" w:orient="portrait"/>
          <w:cols w:equalWidth="0" w:num="1">
            <w:col w:w="10219"/>
          </w:cols>
          <w:pgMar w:left="240" w:top="244" w:right="1440" w:bottom="0" w:gutter="0" w:footer="0" w:header="0"/>
          <w:type w:val="continuous"/>
        </w:sectPr>
      </w:pPr>
    </w:p>
    <w:p>
      <w:pPr>
        <w:spacing w:after="0" w:line="4" w:lineRule="exact"/>
        <w:rPr>
          <w:sz w:val="24"/>
          <w:szCs w:val="24"/>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5700" w:space="200"/>
            <w:col w:w="4319"/>
          </w:cols>
          <w:pgMar w:left="240" w:top="244" w:right="1440" w:bottom="0" w:gutter="0" w:footer="0" w:header="0"/>
          <w:type w:val="continuous"/>
        </w:sectPr>
      </w:pPr>
    </w:p>
    <w:p>
      <w:pPr>
        <w:spacing w:after="0" w:line="24" w:lineRule="exact"/>
        <w:rPr>
          <w:sz w:val="24"/>
          <w:szCs w:val="24"/>
          <w:color w:val="auto"/>
        </w:rPr>
      </w:pPr>
    </w:p>
    <w:p>
      <w:pPr>
        <w:jc w:val="right"/>
        <w:ind w:right="4619"/>
        <w:spacing w:after="0"/>
        <w:rPr>
          <w:sz w:val="20"/>
          <w:szCs w:val="20"/>
          <w:color w:val="auto"/>
        </w:rPr>
      </w:pPr>
      <w:r>
        <w:rPr>
          <w:rFonts w:ascii="Courier New" w:cs="Courier New" w:eastAsia="Courier New" w:hAnsi="Courier New"/>
          <w:sz w:val="16"/>
          <w:szCs w:val="16"/>
          <w:color w:val="auto"/>
        </w:rPr>
        <w:t>Commission file number 0-7154</w:t>
      </w:r>
    </w:p>
    <w:p>
      <w:pPr>
        <w:spacing w:after="0" w:line="16" w:lineRule="exact"/>
        <w:rPr>
          <w:sz w:val="24"/>
          <w:szCs w:val="24"/>
          <w:color w:val="auto"/>
        </w:rPr>
      </w:pPr>
    </w:p>
    <w:p>
      <w:pPr>
        <w:jc w:val="right"/>
        <w:ind w:right="4619"/>
        <w:spacing w:after="0"/>
        <w:rPr>
          <w:sz w:val="20"/>
          <w:szCs w:val="20"/>
          <w:color w:val="auto"/>
        </w:rPr>
      </w:pPr>
      <w:r>
        <w:rPr>
          <w:rFonts w:ascii="Courier New" w:cs="Courier New" w:eastAsia="Courier New" w:hAnsi="Courier New"/>
          <w:sz w:val="18"/>
          <w:szCs w:val="18"/>
          <w:color w:val="auto"/>
        </w:rPr>
        <w:t>------</w:t>
      </w:r>
    </w:p>
    <w:p>
      <w:pPr>
        <w:sectPr>
          <w:pgSz w:w="11900" w:h="16855" w:orient="portrait"/>
          <w:cols w:equalWidth="0" w:num="1">
            <w:col w:w="10219"/>
          </w:cols>
          <w:pgMar w:left="240" w:top="244" w:right="1440" w:bottom="0" w:gutter="0" w:footer="0" w:header="0"/>
          <w:type w:val="continuous"/>
        </w:sectPr>
      </w:pPr>
    </w:p>
    <w:p>
      <w:pPr>
        <w:spacing w:after="0" w:line="20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QUAKER CHEMICAL CORPORATION</w:t>
      </w:r>
    </w:p>
    <w:p>
      <w:pPr>
        <w:spacing w:after="0" w:line="4"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5" w:orient="portrait"/>
          <w:cols w:equalWidth="0" w:num="1">
            <w:col w:w="10219"/>
          </w:cols>
          <w:pgMar w:left="240" w:top="244" w:right="1440" w:bottom="0" w:gutter="0" w:footer="0" w:header="0"/>
          <w:type w:val="continuous"/>
        </w:sectPr>
      </w:pPr>
    </w:p>
    <w:p>
      <w:pPr>
        <w:spacing w:after="0" w:line="207" w:lineRule="exact"/>
        <w:rPr>
          <w:sz w:val="24"/>
          <w:szCs w:val="24"/>
          <w:color w:val="auto"/>
        </w:rPr>
      </w:pPr>
    </w:p>
    <w:p>
      <w:pPr>
        <w:ind w:left="1060" w:right="240" w:firstLine="211"/>
        <w:spacing w:after="0" w:line="275" w:lineRule="auto"/>
        <w:rPr>
          <w:sz w:val="20"/>
          <w:szCs w:val="20"/>
          <w:color w:val="auto"/>
        </w:rPr>
      </w:pPr>
      <w:r>
        <w:rPr>
          <w:rFonts w:ascii="Courier New" w:cs="Courier New" w:eastAsia="Courier New" w:hAnsi="Courier New"/>
          <w:sz w:val="16"/>
          <w:szCs w:val="16"/>
          <w:color w:val="auto"/>
        </w:rPr>
        <w:t>A Pennsylvania Corporation ------------------------------- (State or other jurisdiction of 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No. 23-0993790</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23" w:lineRule="exact"/>
        <w:rPr>
          <w:sz w:val="24"/>
          <w:szCs w:val="24"/>
          <w:color w:val="auto"/>
        </w:rPr>
      </w:pPr>
    </w:p>
    <w:p>
      <w:pPr>
        <w:sectPr>
          <w:pgSz w:w="11900" w:h="16855" w:orient="portrait"/>
          <w:cols w:equalWidth="0" w:num="2">
            <w:col w:w="4560" w:space="720"/>
            <w:col w:w="4939"/>
          </w:cols>
          <w:pgMar w:left="240" w:top="244" w:right="1440" w:bottom="0" w:gutter="0" w:footer="0" w:header="0"/>
          <w:type w:val="continuous"/>
        </w:sectPr>
      </w:pPr>
    </w:p>
    <w:p>
      <w:pPr>
        <w:jc w:val="both"/>
        <w:ind w:left="1280" w:right="3359"/>
        <w:spacing w:after="0" w:line="279" w:lineRule="auto"/>
        <w:rPr>
          <w:sz w:val="20"/>
          <w:szCs w:val="20"/>
          <w:color w:val="auto"/>
        </w:rPr>
      </w:pPr>
      <w:r>
        <w:rPr>
          <w:rFonts w:ascii="Courier New" w:cs="Courier New" w:eastAsia="Courier New" w:hAnsi="Courier New"/>
          <w:sz w:val="16"/>
          <w:szCs w:val="16"/>
          <w:color w:val="auto"/>
        </w:rPr>
        <w:t>Elm and Lee Streets, Conshohocken, Pennsylvania 19428 ----------------------------------------------------- (Address of principal executive offices) (Zip Code)</w:t>
      </w:r>
    </w:p>
    <w:p>
      <w:pPr>
        <w:spacing w:after="0" w:line="178" w:lineRule="exact"/>
        <w:rPr>
          <w:sz w:val="24"/>
          <w:szCs w:val="24"/>
          <w:color w:val="auto"/>
        </w:rPr>
      </w:pPr>
    </w:p>
    <w:p>
      <w:pPr>
        <w:jc w:val="right"/>
        <w:ind w:left="740" w:right="2619"/>
        <w:spacing w:after="0" w:line="235" w:lineRule="auto"/>
        <w:rPr>
          <w:sz w:val="20"/>
          <w:szCs w:val="20"/>
          <w:color w:val="auto"/>
        </w:rPr>
      </w:pPr>
      <w:r>
        <w:rPr>
          <w:rFonts w:ascii="Courier New" w:cs="Courier New" w:eastAsia="Courier New" w:hAnsi="Courier New"/>
          <w:sz w:val="18"/>
          <w:szCs w:val="18"/>
          <w:color w:val="auto"/>
        </w:rPr>
        <w:t>Registrant's telephone number, including area code (610) 832-4000 --------------</w:t>
      </w:r>
    </w:p>
    <w:p>
      <w:pPr>
        <w:sectPr>
          <w:pgSz w:w="11900" w:h="16855" w:orient="portrait"/>
          <w:cols w:equalWidth="0" w:num="1">
            <w:col w:w="10219"/>
          </w:cols>
          <w:pgMar w:left="240" w:top="244" w:right="1440" w:bottom="0" w:gutter="0" w:footer="0" w:header="0"/>
          <w:type w:val="continuous"/>
        </w:sectPr>
      </w:pPr>
    </w:p>
    <w:p>
      <w:pPr>
        <w:spacing w:after="0" w:line="208"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Securities registered pursuant to Section 12(b) of the Act:</w:t>
      </w:r>
    </w:p>
    <w:p>
      <w:pPr>
        <w:sectPr>
          <w:pgSz w:w="11900" w:h="16855"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26"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TITLE OF EACH CLASS</w:t>
      </w:r>
    </w:p>
    <w:p>
      <w:pPr>
        <w:spacing w:after="0" w:line="21" w:lineRule="exact"/>
        <w:rPr>
          <w:sz w:val="24"/>
          <w:szCs w:val="24"/>
          <w:color w:val="auto"/>
        </w:r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6"/>
          <w:szCs w:val="16"/>
          <w:color w:val="auto"/>
        </w:rPr>
        <w:t>NAME OF EACH EXCHANGE ON</w:t>
      </w:r>
    </w:p>
    <w:p>
      <w:pPr>
        <w:spacing w:after="0" w:line="16"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WHICH REGISTERED</w:t>
      </w:r>
    </w:p>
    <w:p>
      <w:pPr>
        <w:spacing w:after="0" w:line="4"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3820" w:space="720"/>
            <w:col w:w="5679"/>
          </w:cols>
          <w:pgMar w:left="240" w:top="244" w:right="1440" w:bottom="0" w:gutter="0" w:footer="0" w:header="0"/>
          <w:type w:val="continuous"/>
        </w:sectPr>
      </w:pPr>
    </w:p>
    <w:p>
      <w:pPr>
        <w:spacing w:after="0" w:line="24" w:lineRule="exact"/>
        <w:rPr>
          <w:sz w:val="24"/>
          <w:szCs w:val="24"/>
          <w:color w:val="auto"/>
        </w:rPr>
      </w:pPr>
    </w:p>
    <w:p>
      <w:pPr>
        <w:ind w:left="3800"/>
        <w:spacing w:after="0"/>
        <w:rPr>
          <w:sz w:val="20"/>
          <w:szCs w:val="20"/>
          <w:color w:val="auto"/>
        </w:rPr>
      </w:pPr>
      <w:r>
        <w:rPr>
          <w:rFonts w:ascii="Courier New" w:cs="Courier New" w:eastAsia="Courier New" w:hAnsi="Courier New"/>
          <w:sz w:val="16"/>
          <w:szCs w:val="16"/>
          <w:color w:val="auto"/>
        </w:rPr>
        <w:t>None</w:t>
      </w:r>
    </w:p>
    <w:p>
      <w:pPr>
        <w:sectPr>
          <w:pgSz w:w="11900" w:h="16855" w:orient="portrait"/>
          <w:cols w:equalWidth="0" w:num="1">
            <w:col w:w="10219"/>
          </w:cols>
          <w:pgMar w:left="240" w:top="244" w:right="1440" w:bottom="0" w:gutter="0" w:footer="0" w:header="0"/>
          <w:type w:val="continuous"/>
        </w:sectPr>
      </w:pPr>
    </w:p>
    <w:p>
      <w:pPr>
        <w:spacing w:after="0" w:line="218"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Securities registered pursuant to Section 12(g) of the Act:</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COMMON STOCK, $1.00 PAR VALUE</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 Yes / X / No / /</w:t>
      </w:r>
    </w:p>
    <w:p>
      <w:pPr>
        <w:spacing w:after="0" w:line="207" w:lineRule="exact"/>
        <w:rPr>
          <w:sz w:val="24"/>
          <w:szCs w:val="24"/>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209" w:lineRule="exact"/>
        <w:rPr>
          <w:sz w:val="24"/>
          <w:szCs w:val="24"/>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State the aggregate market value of the voting stock held by non-affiliates of the Registrant. (The aggregate market value is computed by reference to the last reported sale price on the Nasdaq National Market on March 18, 1994): $166,425,298.</w:t>
      </w:r>
    </w:p>
    <w:p>
      <w:pPr>
        <w:spacing w:after="0" w:line="207" w:lineRule="exact"/>
        <w:rPr>
          <w:sz w:val="24"/>
          <w:szCs w:val="24"/>
          <w:color w:val="auto"/>
        </w:rPr>
      </w:pPr>
    </w:p>
    <w:p>
      <w:pPr>
        <w:ind w:right="2199" w:firstLine="421"/>
        <w:spacing w:after="0" w:line="236" w:lineRule="auto"/>
        <w:rPr>
          <w:sz w:val="20"/>
          <w:szCs w:val="20"/>
          <w:color w:val="auto"/>
        </w:rPr>
      </w:pPr>
      <w:r>
        <w:rPr>
          <w:rFonts w:ascii="Courier New" w:cs="Courier New" w:eastAsia="Courier New" w:hAnsi="Courier New"/>
          <w:sz w:val="18"/>
          <w:szCs w:val="18"/>
          <w:color w:val="auto"/>
        </w:rPr>
        <w:t>Indicate the number of shares outstanding of each of the Registrant's classes of common stock, as of the latest practicable date: 9,255,506 shares of Common Stock, $1.00 Par Value, as of March 18, 1994.</w:t>
      </w:r>
    </w:p>
    <w:p>
      <w:pPr>
        <w:spacing w:after="0" w:line="203"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DOCUMENTS INCORPORATED BY REFERENCE</w:t>
      </w:r>
    </w:p>
    <w:p>
      <w:pPr>
        <w:spacing w:after="0" w:line="207" w:lineRule="exact"/>
        <w:rPr>
          <w:sz w:val="24"/>
          <w:szCs w:val="24"/>
          <w:color w:val="auto"/>
        </w:rPr>
      </w:pPr>
    </w:p>
    <w:p>
      <w:pPr>
        <w:ind w:left="420" w:right="2319" w:hanging="412"/>
        <w:spacing w:after="0" w:line="235"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Portions of the Registrant's Annual Report to Shareholders for the year ended December 31, 1993 are incorporated into Parts I and II.</w:t>
      </w:r>
    </w:p>
    <w:p>
      <w:pPr>
        <w:spacing w:after="0" w:line="208" w:lineRule="exact"/>
        <w:rPr>
          <w:rFonts w:ascii="Courier New" w:cs="Courier New" w:eastAsia="Courier New" w:hAnsi="Courier New"/>
          <w:sz w:val="18"/>
          <w:szCs w:val="18"/>
          <w:color w:val="auto"/>
        </w:rPr>
      </w:pPr>
    </w:p>
    <w:p>
      <w:pPr>
        <w:ind w:left="420" w:right="2099" w:hanging="412"/>
        <w:spacing w:after="0" w:line="237"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Portions of the Registrant's definitive Proxy Statement dated March 31, 1994, in connection with the Annual Meeting of Shareholders to be held on May 4, 1994, as amended by the definitive additional materials dated April 11, 1994, are incorporated into Part III.</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exhibit index is located on page 18.</w:t>
      </w:r>
    </w:p>
    <w:p>
      <w:pPr>
        <w:sectPr>
          <w:pgSz w:w="11900" w:h="16855" w:orient="portrait"/>
          <w:cols w:equalWidth="0" w:num="1">
            <w:col w:w="10219"/>
          </w:cols>
          <w:pgMar w:left="240" w:top="244" w:right="1440" w:bottom="0" w:gutter="0" w:footer="0" w:header="0"/>
          <w:type w:val="continuous"/>
        </w:sectPr>
      </w:pPr>
    </w:p>
    <w:bookmarkStart w:id="1" w:name="page2"/>
    <w:bookmarkEnd w:id="1"/>
    <w:p>
      <w:pPr>
        <w:jc w:val="center"/>
        <w:ind w:right="2199"/>
        <w:spacing w:after="0"/>
        <w:rPr>
          <w:sz w:val="20"/>
          <w:szCs w:val="20"/>
          <w:color w:val="auto"/>
        </w:rPr>
      </w:pPr>
      <w:r>
        <w:rPr>
          <w:rFonts w:ascii="Courier New" w:cs="Courier New" w:eastAsia="Courier New" w:hAnsi="Courier New"/>
          <w:sz w:val="18"/>
          <w:szCs w:val="18"/>
          <w:color w:val="auto"/>
        </w:rPr>
        <w:t>PART I</w:t>
      </w:r>
    </w:p>
    <w:p>
      <w:pPr>
        <w:spacing w:after="0" w:line="207" w:lineRule="exact"/>
        <w:rPr>
          <w:sz w:val="20"/>
          <w:szCs w:val="20"/>
          <w:color w:val="auto"/>
        </w:rPr>
      </w:pPr>
    </w:p>
    <w:p>
      <w:pPr>
        <w:ind w:right="2099" w:firstLine="421"/>
        <w:spacing w:after="0" w:line="236" w:lineRule="auto"/>
        <w:rPr>
          <w:sz w:val="20"/>
          <w:szCs w:val="20"/>
          <w:color w:val="auto"/>
        </w:rPr>
      </w:pPr>
      <w:r>
        <w:rPr>
          <w:rFonts w:ascii="Courier New" w:cs="Courier New" w:eastAsia="Courier New" w:hAnsi="Courier New"/>
          <w:sz w:val="18"/>
          <w:szCs w:val="18"/>
          <w:color w:val="auto"/>
        </w:rPr>
        <w:t>As used in this Report, the term "Quaker," unless the context otherwise requires, means Quaker Chemical Corporation, its subsidiaries, and associated companies.</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BUSINESS.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Description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099" w:firstLine="421"/>
        <w:spacing w:after="0" w:line="270" w:lineRule="auto"/>
        <w:rPr>
          <w:sz w:val="20"/>
          <w:szCs w:val="20"/>
          <w:color w:val="auto"/>
        </w:rPr>
      </w:pPr>
      <w:r>
        <w:rPr>
          <w:rFonts w:ascii="Courier New" w:cs="Courier New" w:eastAsia="Courier New" w:hAnsi="Courier New"/>
          <w:sz w:val="16"/>
          <w:szCs w:val="16"/>
          <w:color w:val="auto"/>
        </w:rPr>
        <w:t>Quaker develops, produces, and markets a broad range of formulated chemical specialty products for various heavy industrial, institutional, and manufacturing applications. Quaker's principal products include: (i) rolling lubricants (used by manufacturers of steel in the hot and cold rolling of steel); (ii) corrosion preventives (used by steel and metalworking customers to protect metal during manufacture, storage, and shipment); (iii) metal finishing compounds (used to prepare metal surfaces for special treatments such as galvanizing and tin plating and to prepare metal for further processing); (iv) machining and grinding compounds (used by metalworking customers in cutting, shaping, and grinding metal parts which require special treatment to enable them to tolerate the manufacturing process); (v) forming compounds (used to facilitate the drawing and extrusion of metal products);</w:t>
      </w:r>
    </w:p>
    <w:p>
      <w:pPr>
        <w:spacing w:after="0" w:line="188" w:lineRule="exact"/>
        <w:rPr>
          <w:sz w:val="20"/>
          <w:szCs w:val="20"/>
          <w:color w:val="auto"/>
        </w:rPr>
      </w:pPr>
    </w:p>
    <w:p>
      <w:pPr>
        <w:ind w:right="2099" w:firstLine="8"/>
        <w:spacing w:after="0" w:line="237" w:lineRule="auto"/>
        <w:tabs>
          <w:tab w:leader="none" w:pos="52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paper production products (used as defoamers, release agents, softeners, debonders, and dispersants); (vii) hydraulic fluids (used by steel, metalworking, and other customers to operate hydraulically activated equipment); (viii) products for the removal of hydrogen sulfide in various industrial applications. During 1993, Quaker developed programs to provide recycling and chemical management services.</w:t>
      </w: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In 1994, Quaker entered into an agreement for the creation of a</w:t>
      </w:r>
    </w:p>
    <w:p>
      <w:pPr>
        <w:spacing w:after="0" w:line="238" w:lineRule="auto"/>
        <w:rPr>
          <w:sz w:val="20"/>
          <w:szCs w:val="20"/>
          <w:color w:val="auto"/>
        </w:rPr>
      </w:pPr>
      <w:r>
        <w:rPr>
          <w:rFonts w:ascii="Courier New" w:cs="Courier New" w:eastAsia="Courier New" w:hAnsi="Courier New"/>
          <w:sz w:val="18"/>
          <w:szCs w:val="18"/>
          <w:color w:val="auto"/>
        </w:rPr>
        <w:t>joint venture which is expected to enhance the Total Fluid Management (TFM)</w:t>
      </w:r>
    </w:p>
    <w:p>
      <w:pPr>
        <w:spacing w:after="0"/>
        <w:rPr>
          <w:sz w:val="20"/>
          <w:szCs w:val="20"/>
          <w:color w:val="auto"/>
        </w:rPr>
      </w:pPr>
      <w:r>
        <w:rPr>
          <w:rFonts w:ascii="Courier New" w:cs="Courier New" w:eastAsia="Courier New" w:hAnsi="Courier New"/>
          <w:sz w:val="18"/>
          <w:szCs w:val="18"/>
          <w:color w:val="auto"/>
        </w:rPr>
        <w:t>service capabilities of Quaker. An initial cash investment of</w:t>
      </w:r>
    </w:p>
    <w:p>
      <w:pPr>
        <w:spacing w:after="0" w:line="237" w:lineRule="auto"/>
        <w:rPr>
          <w:sz w:val="20"/>
          <w:szCs w:val="20"/>
          <w:color w:val="auto"/>
        </w:rPr>
      </w:pPr>
      <w:r>
        <w:rPr>
          <w:rFonts w:ascii="Courier New" w:cs="Courier New" w:eastAsia="Courier New" w:hAnsi="Courier New"/>
          <w:sz w:val="18"/>
          <w:szCs w:val="18"/>
          <w:color w:val="auto"/>
        </w:rPr>
        <w:t>approximately $3,000,000 has been made with additional investments expected</w:t>
      </w:r>
    </w:p>
    <w:p>
      <w:pPr>
        <w:spacing w:after="0" w:line="238" w:lineRule="auto"/>
        <w:rPr>
          <w:sz w:val="20"/>
          <w:szCs w:val="20"/>
          <w:color w:val="auto"/>
        </w:rPr>
      </w:pPr>
      <w:r>
        <w:rPr>
          <w:rFonts w:ascii="Courier New" w:cs="Courier New" w:eastAsia="Courier New" w:hAnsi="Courier New"/>
          <w:sz w:val="18"/>
          <w:szCs w:val="18"/>
          <w:color w:val="auto"/>
        </w:rPr>
        <w:t>based on the growth of the venture.</w:t>
      </w:r>
    </w:p>
    <w:p>
      <w:pPr>
        <w:spacing w:after="0" w:line="208"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Other specialty products and services are produced and marketed by Quaker's domestic subsidiaries. AC Products, Inc., Quaker Construction Products, Inc., QSC Products, Ltd., and Multi-Chemical Products, Inc. manufacture and/or sell sealants and coatings for aerospace, construction, and industrial use. Selby, Battersby &amp; Co. manufactures and sells trowel-applied flooring systems which derive their specialty characteristics from the different resins used and the methods of their application.</w:t>
      </w:r>
    </w:p>
    <w:p>
      <w:pPr>
        <w:spacing w:after="0" w:line="20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During the third quarter 1992, as part of a plan to exit from the</w:t>
      </w:r>
    </w:p>
    <w:p>
      <w:pPr>
        <w:spacing w:after="0" w:line="238" w:lineRule="auto"/>
        <w:rPr>
          <w:sz w:val="20"/>
          <w:szCs w:val="20"/>
          <w:color w:val="auto"/>
        </w:rPr>
      </w:pPr>
      <w:r>
        <w:rPr>
          <w:rFonts w:ascii="Courier New" w:cs="Courier New" w:eastAsia="Courier New" w:hAnsi="Courier New"/>
          <w:sz w:val="18"/>
          <w:szCs w:val="18"/>
          <w:color w:val="auto"/>
        </w:rPr>
        <w:t>petroleum production chemicals market, Quaker entered into an agreement to</w:t>
      </w:r>
    </w:p>
    <w:p>
      <w:pPr>
        <w:spacing w:after="0"/>
        <w:rPr>
          <w:sz w:val="20"/>
          <w:szCs w:val="20"/>
          <w:color w:val="auto"/>
        </w:rPr>
      </w:pPr>
      <w:r>
        <w:rPr>
          <w:rFonts w:ascii="Courier New" w:cs="Courier New" w:eastAsia="Courier New" w:hAnsi="Courier New"/>
          <w:sz w:val="18"/>
          <w:szCs w:val="18"/>
          <w:color w:val="auto"/>
        </w:rPr>
        <w:t>sell certain of its petroleum production chemical operations assets, the</w:t>
      </w:r>
    </w:p>
    <w:p>
      <w:pPr>
        <w:spacing w:after="0" w:line="237" w:lineRule="auto"/>
        <w:rPr>
          <w:sz w:val="20"/>
          <w:szCs w:val="20"/>
          <w:color w:val="auto"/>
        </w:rPr>
      </w:pPr>
      <w:r>
        <w:rPr>
          <w:rFonts w:ascii="Courier New" w:cs="Courier New" w:eastAsia="Courier New" w:hAnsi="Courier New"/>
          <w:sz w:val="18"/>
          <w:szCs w:val="18"/>
          <w:color w:val="auto"/>
        </w:rPr>
        <w:t>principal component of which is technology used in the removal of hydrogen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sulfide and organic sulfides from liquid and gaseous streams, embodied in the</w:t>
      </w:r>
    </w:p>
    <w:p>
      <w:pPr>
        <w:spacing w:after="0" w:line="16" w:lineRule="exact"/>
        <w:rPr>
          <w:sz w:val="20"/>
          <w:szCs w:val="20"/>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SULFA-SCRUB(R) product series.</w:t>
      </w:r>
      <w:r>
        <w:rPr>
          <w:sz w:val="20"/>
          <w:szCs w:val="20"/>
          <w:color w:val="auto"/>
        </w:rPr>
        <w:tab/>
      </w:r>
      <w:r>
        <w:rPr>
          <w:rFonts w:ascii="Courier New" w:cs="Courier New" w:eastAsia="Courier New" w:hAnsi="Courier New"/>
          <w:sz w:val="16"/>
          <w:szCs w:val="16"/>
          <w:color w:val="auto"/>
        </w:rPr>
        <w:t>This transaction was consummated in 1993.</w:t>
      </w:r>
    </w:p>
    <w:p>
      <w:pPr>
        <w:spacing w:after="0" w:line="238" w:lineRule="auto"/>
        <w:rPr>
          <w:sz w:val="20"/>
          <w:szCs w:val="20"/>
          <w:color w:val="auto"/>
        </w:rPr>
      </w:pPr>
      <w:r>
        <w:rPr>
          <w:rFonts w:ascii="Courier New" w:cs="Courier New" w:eastAsia="Courier New" w:hAnsi="Courier New"/>
          <w:sz w:val="18"/>
          <w:szCs w:val="18"/>
          <w:color w:val="auto"/>
        </w:rPr>
        <w:t>Quaker acquired in May 1993 a French producer of metalworking fluids at a</w:t>
      </w:r>
    </w:p>
    <w:p>
      <w:pPr>
        <w:spacing w:after="0"/>
        <w:rPr>
          <w:sz w:val="20"/>
          <w:szCs w:val="20"/>
          <w:color w:val="auto"/>
        </w:rPr>
      </w:pPr>
      <w:r>
        <w:rPr>
          <w:rFonts w:ascii="Courier New" w:cs="Courier New" w:eastAsia="Courier New" w:hAnsi="Courier New"/>
          <w:sz w:val="18"/>
          <w:szCs w:val="18"/>
          <w:color w:val="auto"/>
        </w:rPr>
        <w:t>price of approximately French Francs 53,000,000 (approximately US</w:t>
      </w:r>
    </w:p>
    <w:p>
      <w:pPr>
        <w:spacing w:after="0" w:line="237" w:lineRule="auto"/>
        <w:rPr>
          <w:sz w:val="20"/>
          <w:szCs w:val="20"/>
          <w:color w:val="auto"/>
        </w:rPr>
      </w:pPr>
      <w:r>
        <w:rPr>
          <w:rFonts w:ascii="Courier New" w:cs="Courier New" w:eastAsia="Courier New" w:hAnsi="Courier New"/>
          <w:sz w:val="18"/>
          <w:szCs w:val="18"/>
          <w:color w:val="auto"/>
        </w:rPr>
        <w:t>$10,700,000), to reinforce Quaker's existing metalworking operations in</w:t>
      </w:r>
    </w:p>
    <w:p>
      <w:pPr>
        <w:spacing w:after="0" w:line="238" w:lineRule="auto"/>
        <w:rPr>
          <w:sz w:val="20"/>
          <w:szCs w:val="20"/>
          <w:color w:val="auto"/>
        </w:rPr>
      </w:pPr>
      <w:r>
        <w:rPr>
          <w:rFonts w:ascii="Courier New" w:cs="Courier New" w:eastAsia="Courier New" w:hAnsi="Courier New"/>
          <w:sz w:val="18"/>
          <w:szCs w:val="18"/>
          <w:color w:val="auto"/>
        </w:rPr>
        <w:t>Europe.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25" w:right="1440" w:bottom="1440" w:gutter="0" w:footer="0" w:header="0"/>
        </w:sectPr>
      </w:pPr>
    </w:p>
    <w:bookmarkStart w:id="2" w:name="page3"/>
    <w:bookmarkEnd w:id="2"/>
    <w:p>
      <w:pPr>
        <w:ind w:right="1999" w:firstLine="421"/>
        <w:spacing w:after="0" w:line="237" w:lineRule="auto"/>
        <w:rPr>
          <w:sz w:val="20"/>
          <w:szCs w:val="20"/>
          <w:color w:val="auto"/>
        </w:rPr>
      </w:pPr>
      <w:r>
        <w:rPr>
          <w:rFonts w:ascii="Courier New" w:cs="Courier New" w:eastAsia="Courier New" w:hAnsi="Courier New"/>
          <w:sz w:val="18"/>
          <w:szCs w:val="18"/>
          <w:color w:val="auto"/>
        </w:rPr>
        <w:t>Substantially all of Quaker's sales worldwide are made directly through its own sales forces. Quaker salesmen visit the plants of customers regularly and through training and experience identify production needs which can be resolved or alleviated either by adapting Quaker's existing products or by new formulations developed in Quaker's laboratories. Salesmen may call upon Quaker's regional managers, product managers, and members of its laboratory staff for assistance in obtaining and setting up product tests and evaluating the results of such tests. In 1993, certain products were also sold in Canada, Korea, India, and Argentina by exclusive licensees under long-term royalty agreements.</w:t>
      </w:r>
    </w:p>
    <w:p>
      <w:pPr>
        <w:spacing w:after="0" w:line="215" w:lineRule="exact"/>
        <w:rPr>
          <w:sz w:val="20"/>
          <w:szCs w:val="20"/>
          <w:color w:val="auto"/>
        </w:rPr>
      </w:pPr>
    </w:p>
    <w:p>
      <w:pPr>
        <w:ind w:right="2519" w:firstLine="421"/>
        <w:spacing w:after="0" w:line="235" w:lineRule="auto"/>
        <w:rPr>
          <w:sz w:val="20"/>
          <w:szCs w:val="20"/>
          <w:color w:val="auto"/>
        </w:rPr>
      </w:pPr>
      <w:r>
        <w:rPr>
          <w:rFonts w:ascii="Courier New" w:cs="Courier New" w:eastAsia="Courier New" w:hAnsi="Courier New"/>
          <w:sz w:val="18"/>
          <w:szCs w:val="18"/>
          <w:color w:val="auto"/>
        </w:rPr>
        <w:t>Generally, separate manufacturing facilities of a single customer are served by different salesmen.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The chemical specialty industry is composed of a number of companies of similar size as well as companies larger and smaller than Quaker. Quaker cannot readily determine its precise position in the industry. Many competitors are in fewer and more specialized product classifications or provide different levels of technical services in terms of specific formulations for individual customers. Competition in the industry is based primarily on the ability to provide products which meet the needs of the customer and render technical services and laboratory assistance to customers and, to a lesser extent, on price.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Major Customers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During 1993, Quaker's five largest customers (each composed of multiple subsidiaries or divisions with semi-autonomous purchasing authority) accounted for approximately 16% of its consolidated net sales with the largest of these customers accounting for approximately 4% of consolidated net sales. No one subsidiary or division of these five customers accounted for more than 3% of consolidated net sales. During the same period, approximately 46% of consolidated net sales were made to customers engaged in the manufacture of cold-rolled steel.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Raw Materials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999" w:firstLine="421"/>
        <w:spacing w:after="0" w:line="271" w:lineRule="auto"/>
        <w:rPr>
          <w:sz w:val="20"/>
          <w:szCs w:val="20"/>
          <w:color w:val="auto"/>
        </w:rPr>
      </w:pPr>
      <w:r>
        <w:rPr>
          <w:rFonts w:ascii="Courier New" w:cs="Courier New" w:eastAsia="Courier New" w:hAnsi="Courier New"/>
          <w:sz w:val="16"/>
          <w:szCs w:val="16"/>
          <w:color w:val="auto"/>
        </w:rPr>
        <w:t>Quaker uses over 500 raw materials, including mineral oils, fats and fat derivatives, ethylene derivatives, solvents, surface active agents, chlorinated paraffinic compounds, and a wide variety of organic and inorganic compounds. In 1993, only one raw material accounted for as much as 11% of the total cost of Quaker's raw material purchases. Quaker has multiple sources of supply for most materials, and Management believes that the failure of any single supplier would not have a material adverse effect upon its business.</w:t>
      </w:r>
    </w:p>
    <w:p>
      <w:pPr>
        <w:spacing w:after="0" w:line="1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Patents and Trademarks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Quaker has a limited number of patents and patent applications,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including patents issued, applied for, or acquired in the United States and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foreign countries, some of which may prove to be material to its</w:t>
      </w:r>
    </w:p>
    <w:p>
      <w:pPr>
        <w:spacing w:after="0"/>
        <w:tabs>
          <w:tab w:leader="none" w:pos="1140" w:val="left"/>
        </w:tabs>
        <w:rPr>
          <w:sz w:val="20"/>
          <w:szCs w:val="20"/>
          <w:color w:val="auto"/>
        </w:rPr>
      </w:pPr>
      <w:r>
        <w:rPr>
          <w:rFonts w:ascii="Courier New" w:cs="Courier New" w:eastAsia="Courier New" w:hAnsi="Courier New"/>
          <w:sz w:val="18"/>
          <w:szCs w:val="18"/>
          <w:color w:val="auto"/>
        </w:rPr>
        <w:t>business.</w:t>
      </w:r>
      <w:r>
        <w:rPr>
          <w:sz w:val="20"/>
          <w:szCs w:val="20"/>
          <w:color w:val="auto"/>
        </w:rPr>
        <w:tab/>
      </w:r>
      <w:r>
        <w:rPr>
          <w:rFonts w:ascii="Courier New" w:cs="Courier New" w:eastAsia="Courier New" w:hAnsi="Courier New"/>
          <w:sz w:val="16"/>
          <w:szCs w:val="16"/>
          <w:color w:val="auto"/>
        </w:rPr>
        <w:t>Principal reliance is placed upon Quaker's proprietary formulae and</w:t>
      </w:r>
    </w:p>
    <w:p>
      <w:pPr>
        <w:spacing w:after="0"/>
        <w:tabs>
          <w:tab w:leader="none" w:pos="7360" w:val="left"/>
        </w:tabs>
        <w:rPr>
          <w:sz w:val="20"/>
          <w:szCs w:val="20"/>
          <w:color w:val="auto"/>
        </w:rPr>
      </w:pPr>
      <w:r>
        <w:rPr>
          <w:rFonts w:ascii="Courier New" w:cs="Courier New" w:eastAsia="Courier New" w:hAnsi="Courier New"/>
          <w:sz w:val="18"/>
          <w:szCs w:val="18"/>
          <w:color w:val="auto"/>
        </w:rPr>
        <w:t>the application of its skills and experience to meet customer needs.</w:t>
      </w:r>
      <w:r>
        <w:rPr>
          <w:sz w:val="20"/>
          <w:szCs w:val="20"/>
          <w:color w:val="auto"/>
        </w:rPr>
        <w:tab/>
      </w:r>
      <w:r>
        <w:rPr>
          <w:rFonts w:ascii="Courier New" w:cs="Courier New" w:eastAsia="Courier New" w:hAnsi="Courier New"/>
          <w:sz w:val="16"/>
          <w:szCs w:val="16"/>
          <w:color w:val="auto"/>
        </w:rPr>
        <w:t>Quaker's</w:t>
      </w:r>
    </w:p>
    <w:p>
      <w:pPr>
        <w:spacing w:after="0" w:line="237" w:lineRule="auto"/>
        <w:rPr>
          <w:sz w:val="20"/>
          <w:szCs w:val="20"/>
          <w:color w:val="auto"/>
        </w:rPr>
      </w:pPr>
      <w:r>
        <w:rPr>
          <w:rFonts w:ascii="Courier New" w:cs="Courier New" w:eastAsia="Courier New" w:hAnsi="Courier New"/>
          <w:sz w:val="18"/>
          <w:szCs w:val="18"/>
          <w:color w:val="auto"/>
        </w:rPr>
        <w:t>products are identified by trademarks which are registered throughout its</w:t>
      </w:r>
    </w:p>
    <w:p>
      <w:pPr>
        <w:spacing w:after="0"/>
        <w:tabs>
          <w:tab w:leader="none" w:pos="1780" w:val="left"/>
        </w:tabs>
        <w:rPr>
          <w:sz w:val="20"/>
          <w:szCs w:val="20"/>
          <w:color w:val="auto"/>
        </w:rPr>
      </w:pPr>
      <w:r>
        <w:rPr>
          <w:rFonts w:ascii="Courier New" w:cs="Courier New" w:eastAsia="Courier New" w:hAnsi="Courier New"/>
          <w:sz w:val="18"/>
          <w:szCs w:val="18"/>
          <w:color w:val="auto"/>
        </w:rPr>
        <w:t>marketing area.</w:t>
      </w:r>
      <w:r>
        <w:rPr>
          <w:sz w:val="20"/>
          <w:szCs w:val="20"/>
          <w:color w:val="auto"/>
        </w:rPr>
        <w:tab/>
      </w:r>
      <w:r>
        <w:rPr>
          <w:rFonts w:ascii="Courier New" w:cs="Courier New" w:eastAsia="Courier New" w:hAnsi="Courier New"/>
          <w:sz w:val="16"/>
          <w:szCs w:val="16"/>
          <w:color w:val="auto"/>
        </w:rPr>
        <w:t>Quaker makes little use of advertising but relies heavily</w:t>
      </w:r>
    </w:p>
    <w:p>
      <w:pPr>
        <w:spacing w:after="0"/>
        <w:rPr>
          <w:sz w:val="20"/>
          <w:szCs w:val="20"/>
          <w:color w:val="auto"/>
        </w:rPr>
      </w:pPr>
      <w:r>
        <w:rPr>
          <w:rFonts w:ascii="Courier New" w:cs="Courier New" w:eastAsia="Courier New" w:hAnsi="Courier New"/>
          <w:sz w:val="18"/>
          <w:szCs w:val="18"/>
          <w:color w:val="auto"/>
        </w:rPr>
        <w:t>upon its reputation in the markets which it serves.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 -- Laboratories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999" w:firstLine="421"/>
        <w:spacing w:after="0" w:line="273" w:lineRule="auto"/>
        <w:rPr>
          <w:sz w:val="20"/>
          <w:szCs w:val="20"/>
          <w:color w:val="auto"/>
        </w:rPr>
      </w:pPr>
      <w:r>
        <w:rPr>
          <w:rFonts w:ascii="Courier New" w:cs="Courier New" w:eastAsia="Courier New" w:hAnsi="Courier New"/>
          <w:sz w:val="16"/>
          <w:szCs w:val="16"/>
          <w:color w:val="auto"/>
        </w:rPr>
        <w:t>Quaker's research and development laboratories support its sales organization. Accordingly, the activities of Quaker's laboratory staff are directed primarily toward applied research and development since the nature of Quaker's business requires continuing modification and improvement of formulations to provide chemical specialties to satisfy customer requirements.</w:t>
      </w:r>
    </w:p>
    <w:p>
      <w:pPr>
        <w:spacing w:after="0" w:line="185" w:lineRule="exact"/>
        <w:rPr>
          <w:sz w:val="20"/>
          <w:szCs w:val="20"/>
          <w:color w:val="auto"/>
        </w:rPr>
      </w:pPr>
    </w:p>
    <w:p>
      <w:pPr>
        <w:ind w:right="2419" w:firstLine="421"/>
        <w:spacing w:after="0" w:line="237" w:lineRule="auto"/>
        <w:rPr>
          <w:sz w:val="20"/>
          <w:szCs w:val="20"/>
          <w:color w:val="auto"/>
        </w:rPr>
      </w:pPr>
      <w:r>
        <w:rPr>
          <w:rFonts w:ascii="Courier New" w:cs="Courier New" w:eastAsia="Courier New" w:hAnsi="Courier New"/>
          <w:sz w:val="18"/>
          <w:szCs w:val="18"/>
          <w:color w:val="auto"/>
        </w:rPr>
        <w:t>Quaker maintains quality control laboratory facilities in each of its manufacturing locations. In addition, Quaker maintains in Conshohocken, Pennsylvania, laboratory facilities which are devoted primarily to applied research and development.</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Most of Quaker's affiliates also have research and development facilities. Although not as complete as the Conshohocken laboratories, these facilities are generally sufficient for the requirements of the customers being served. If problems are encountered which cannot be resolved by local research and development facilities, such problems are referred to the Conshohocken laboratory staff.</w:t>
      </w:r>
    </w:p>
    <w:p>
      <w:pPr>
        <w:spacing w:after="0" w:line="20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Approximately 195 persons, of whom 98 have B.S. degrees and 44 have B.S.</w:t>
      </w:r>
    </w:p>
    <w:p>
      <w:pPr>
        <w:spacing w:after="0" w:line="238" w:lineRule="auto"/>
        <w:rPr>
          <w:sz w:val="20"/>
          <w:szCs w:val="20"/>
          <w:color w:val="auto"/>
        </w:rPr>
      </w:pPr>
      <w:r>
        <w:rPr>
          <w:rFonts w:ascii="Courier New" w:cs="Courier New" w:eastAsia="Courier New" w:hAnsi="Courier New"/>
          <w:sz w:val="18"/>
          <w:szCs w:val="18"/>
          <w:color w:val="auto"/>
        </w:rPr>
        <w:t>and advanced degrees, are employed in Quaker's laboratories.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Employees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319" w:firstLine="421"/>
        <w:spacing w:after="0" w:line="237" w:lineRule="auto"/>
        <w:rPr>
          <w:sz w:val="20"/>
          <w:szCs w:val="20"/>
          <w:color w:val="auto"/>
        </w:rPr>
      </w:pPr>
      <w:r>
        <w:rPr>
          <w:rFonts w:ascii="Courier New" w:cs="Courier New" w:eastAsia="Courier New" w:hAnsi="Courier New"/>
          <w:sz w:val="18"/>
          <w:szCs w:val="18"/>
          <w:color w:val="auto"/>
        </w:rPr>
        <w:t>On December 31, 1993, Quaker had 1,006 full-time employees, of whom 369 were employed by the parent company, 548 were employed by its international subsidiaries and associates, and 89 were employed by all domestic subsidiaries.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Product Classification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2419" w:firstLine="421"/>
        <w:spacing w:after="0" w:line="236" w:lineRule="auto"/>
        <w:rPr>
          <w:sz w:val="20"/>
          <w:szCs w:val="20"/>
          <w:color w:val="auto"/>
        </w:rPr>
      </w:pPr>
      <w:r>
        <w:rPr>
          <w:rFonts w:ascii="Courier New" w:cs="Courier New" w:eastAsia="Courier New" w:hAnsi="Courier New"/>
          <w:sz w:val="18"/>
          <w:szCs w:val="18"/>
          <w:color w:val="auto"/>
        </w:rPr>
        <w:t>Incorporated by reference is the information concerning product classification by markets served appearing under the caption "Supplemental Financial Information" on page 27 of the Registrant's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4" w:name="page5"/>
    <w:bookmarkEnd w:id="4"/>
    <w:p>
      <w:pPr>
        <w:ind w:right="2419"/>
        <w:spacing w:after="0" w:line="235" w:lineRule="auto"/>
        <w:rPr>
          <w:sz w:val="20"/>
          <w:szCs w:val="20"/>
          <w:color w:val="auto"/>
        </w:rPr>
      </w:pPr>
      <w:r>
        <w:rPr>
          <w:rFonts w:ascii="Courier New" w:cs="Courier New" w:eastAsia="Courier New" w:hAnsi="Courier New"/>
          <w:sz w:val="18"/>
          <w:szCs w:val="18"/>
          <w:color w:val="auto"/>
        </w:rPr>
        <w:t>1993 Annual Report to Shareholders, the incorporated portions of which are included as Exhibit 13 to this Report.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International Activities</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Incorporated by reference is the information concerning international activities appearing in Note 9 to Notes to Consolidated Financial Statements and under the caption "General" of the Operations section of Management's Discussion and Analysis of Financial Condition and Results of Operations which appear on pages 30 and 31, respectively, of the Registrant's 1993 Annual Report to Shareholders, the incorporated portions of which are included as Exhibit 13 to this Report.</w:t>
      </w: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PROPERTIES.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421"/>
        <w:spacing w:after="0" w:line="238" w:lineRule="auto"/>
        <w:rPr>
          <w:sz w:val="20"/>
          <w:szCs w:val="20"/>
          <w:color w:val="auto"/>
        </w:rPr>
      </w:pPr>
      <w:r>
        <w:rPr>
          <w:rFonts w:ascii="Courier New" w:cs="Courier New" w:eastAsia="Courier New" w:hAnsi="Courier New"/>
          <w:sz w:val="18"/>
          <w:szCs w:val="18"/>
          <w:color w:val="auto"/>
        </w:rPr>
        <w:t>Quaker's principal facilities in the United States are located in Conshohocken, Pennsylvania and Detroit, Michigan. Quaker also owns a non-operating facility in Pomona, California. Quaker's international subsidiaries own facilities in Woodchester, England; Uithoorn, The Netherlands; Verona, Italy; Villeneuve, France; Santa Perpetua de Mogoda, Spain; and Seven Hills, N.S.W., Australia. Quaker Construction Products, Inc. has a manufacturing facility in Sapulpa, Oklahoma that also serves QSC Products, Ltd. and Selby, Battersby &amp; Co. All of these facilities are owned mortgage free. Financing for the Corporate Technical Center in Conshohocken, Pennsylvania was arranged through the use of industrial revenue and development bonds with an outstanding balance at December 31, 1993 of $5,000,000.</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Quaker's aforementioned facilities consist of various manufacturing, administrative, warehouse, and laboratory buildings. Substantially all of the buildings are of fire-resistant construction and are equipped with sprinkler systems. All facilities are primarily of masonry and/or steel construction and are adequate and suitable for Quaker's present operations. The Company has a program to identify needed capital improvements which will be implemented as Management considers necessary or desirable. Most locations have various numbers of raw material storage tanks ranging from six to 63 having a capacity from 500 to 80,000 gallons each and processing or manufacturing vessels ranging in capacity from 50 to 12,000 gallons each.</w:t>
      </w:r>
    </w:p>
    <w:p>
      <w:pPr>
        <w:spacing w:after="0" w:line="215"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In order to facilitate compliance with applicable federal, state, and local statutes and regulations relating to occupational health and safety and protection of the environment, the Company has implemented a program of site assessment, currently directed primarily to facilities in the United States for the purpose of identifying capital expenditures or other actions that may be necessary to comply with such requirements. The program includes periodic inspections of each facility in the United States by Quaker and/or independent environmental experts, as well as ongoing inspections by on-site personnel. Such inspections are addressed</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25" w:right="1440" w:bottom="1440" w:gutter="0" w:footer="0" w:header="0"/>
        </w:sectPr>
      </w:pPr>
    </w:p>
    <w:bookmarkStart w:id="5" w:name="page6"/>
    <w:bookmarkEnd w:id="5"/>
    <w:p>
      <w:pPr>
        <w:ind w:right="2739"/>
        <w:spacing w:after="0" w:line="237" w:lineRule="auto"/>
        <w:rPr>
          <w:sz w:val="20"/>
          <w:szCs w:val="20"/>
          <w:color w:val="auto"/>
        </w:rPr>
      </w:pPr>
      <w:r>
        <w:rPr>
          <w:rFonts w:ascii="Courier New" w:cs="Courier New" w:eastAsia="Courier New" w:hAnsi="Courier New"/>
          <w:sz w:val="18"/>
          <w:szCs w:val="18"/>
          <w:color w:val="auto"/>
        </w:rPr>
        <w:t>to operational matters, record keeping, reporting requirements, and capital improvements. In 1993, capital expenditures directed solely or primarily to regulatory compliance amounted to approximately $1,000,000.</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Quaker's executive offices are located in a four-story building containing a total of approximately 47,000 square feet. A corporate technical center containing approximately 28,700 square feet houses the laboratory facility. Both of these facilities are adjacent to Quaker's manufacturing facility in Conshohocken.</w:t>
      </w:r>
    </w:p>
    <w:p>
      <w:pPr>
        <w:spacing w:after="0" w:line="209" w:lineRule="exact"/>
        <w:rPr>
          <w:sz w:val="20"/>
          <w:szCs w:val="20"/>
          <w:color w:val="auto"/>
        </w:rPr>
      </w:pPr>
    </w:p>
    <w:p>
      <w:pPr>
        <w:ind w:right="2199" w:firstLine="421"/>
        <w:spacing w:after="0" w:line="236" w:lineRule="auto"/>
        <w:rPr>
          <w:sz w:val="20"/>
          <w:szCs w:val="20"/>
          <w:color w:val="auto"/>
        </w:rPr>
      </w:pPr>
      <w:r>
        <w:rPr>
          <w:rFonts w:ascii="Courier New" w:cs="Courier New" w:eastAsia="Courier New" w:hAnsi="Courier New"/>
          <w:sz w:val="18"/>
          <w:szCs w:val="18"/>
          <w:color w:val="auto"/>
        </w:rPr>
        <w:t>Multi-Chemical Products, Inc. has a ten-year lease on its facility in Fontana, California which expires in 2001. AC Products, Inc. has a ten-year lease on its facility in Placentia, California that expires in 1997.</w:t>
      </w:r>
    </w:p>
    <w:p>
      <w:pPr>
        <w:spacing w:after="0" w:line="209"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Quaker's Mexican associate (40% owned) owns a plant in Monterrey, Mexico.</w:t>
      </w:r>
    </w:p>
    <w:p>
      <w:pPr>
        <w:spacing w:after="0" w:line="2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LEGAL PROCEEDINGS.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Company is a party to proceedings, cases, and requests for information from, and negotiations with, various claimants and federal and state agencies relating to various matters including environmental matters, none of which are expected to result in monetary sanctions in any amount or in awards that would have a material adverse effect on the Company's financial condition. Reference is made to Note 11 to Notes to Consolidated Financial Statements which appears on page 26 in the Registrant's 1993 Annual Report to Shareholders, the incorporated portions of which are included as Exhibit 13 to this report, for information concerning pending asbestos-related cases against a subsidiary.</w:t>
      </w:r>
    </w:p>
    <w:p>
      <w:pPr>
        <w:spacing w:after="0" w:line="20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421"/>
        <w:spacing w:after="0" w:line="235" w:lineRule="auto"/>
        <w:rPr>
          <w:sz w:val="20"/>
          <w:szCs w:val="20"/>
          <w:color w:val="auto"/>
        </w:rPr>
      </w:pPr>
      <w:r>
        <w:rPr>
          <w:rFonts w:ascii="Courier New" w:cs="Courier New" w:eastAsia="Courier New" w:hAnsi="Courier New"/>
          <w:sz w:val="18"/>
          <w:szCs w:val="18"/>
          <w:color w:val="auto"/>
        </w:rPr>
        <w:t>No matters were submitted to a vote of security holders during the last quarter of the period covered by this Report.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6" w:name="page7"/>
    <w:bookmarkEnd w:id="6"/>
    <w:p>
      <w:pPr>
        <w:spacing w:after="0"/>
        <w:tabs>
          <w:tab w:leader="none" w:pos="1260" w:val="left"/>
        </w:tabs>
        <w:rPr>
          <w:sz w:val="20"/>
          <w:szCs w:val="20"/>
          <w:color w:val="auto"/>
        </w:rPr>
      </w:pPr>
      <w:r>
        <w:rPr>
          <w:rFonts w:ascii="Courier New" w:cs="Courier New" w:eastAsia="Courier New" w:hAnsi="Courier New"/>
          <w:sz w:val="18"/>
          <w:szCs w:val="18"/>
          <w:color w:val="auto"/>
        </w:rPr>
        <w:t>ITEM 4(A).</w:t>
      </w:r>
      <w:r>
        <w:rPr>
          <w:sz w:val="20"/>
          <w:szCs w:val="20"/>
          <w:color w:val="auto"/>
        </w:rPr>
        <w:tab/>
      </w:r>
      <w:r>
        <w:rPr>
          <w:rFonts w:ascii="Courier New" w:cs="Courier New" w:eastAsia="Courier New" w:hAnsi="Courier New"/>
          <w:sz w:val="16"/>
          <w:szCs w:val="16"/>
          <w:color w:val="auto"/>
        </w:rPr>
        <w:t>EXECUTIVE OFFICERS OF THE REGISTRANT.</w:t>
      </w:r>
    </w:p>
    <w:tbl>
      <w:tblPr>
        <w:tblLayout w:type="fixed"/>
        <w:tblInd w:w="0" w:type="dxa"/>
        <w:tblCellMar>
          <w:top w:w="0" w:type="dxa"/>
          <w:left w:w="0" w:type="dxa"/>
          <w:bottom w:w="0" w:type="dxa"/>
          <w:right w:w="0" w:type="dxa"/>
        </w:tblCellMar>
      </w:tblPr>
      <w:tr>
        <w:trPr>
          <w:trHeight w:val="203"/>
        </w:trPr>
        <w:tc>
          <w:tcPr>
            <w:tcW w:w="5800" w:type="dxa"/>
            <w:vAlign w:val="bottom"/>
            <w:gridSpan w:val="2"/>
          </w:tcPr>
          <w:p>
            <w:pPr>
              <w:ind w:left="128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40" w:type="dxa"/>
            <w:vAlign w:val="bottom"/>
          </w:tcPr>
          <w:p>
            <w:pPr>
              <w:jc w:val="center"/>
              <w:ind w:left="292"/>
              <w:spacing w:after="0"/>
              <w:rPr>
                <w:sz w:val="20"/>
                <w:szCs w:val="20"/>
                <w:color w:val="auto"/>
              </w:rPr>
            </w:pPr>
            <w:r>
              <w:rPr>
                <w:rFonts w:ascii="Courier New" w:cs="Courier New" w:eastAsia="Courier New" w:hAnsi="Courier New"/>
                <w:sz w:val="18"/>
                <w:szCs w:val="18"/>
                <w:color w:val="auto"/>
                <w:w w:val="98"/>
              </w:rPr>
              <w:t>YEAR FIRST</w:t>
            </w:r>
          </w:p>
        </w:tc>
      </w:tr>
      <w:tr>
        <w:trPr>
          <w:trHeight w:val="203"/>
        </w:trPr>
        <w:tc>
          <w:tcPr>
            <w:tcW w:w="24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4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8"/>
              </w:rPr>
              <w:t>ELECTED AS</w:t>
            </w:r>
          </w:p>
        </w:tc>
      </w:tr>
      <w:tr>
        <w:trPr>
          <w:trHeight w:val="203"/>
        </w:trPr>
        <w:tc>
          <w:tcPr>
            <w:tcW w:w="24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4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AN EXECUTIVE</w:t>
            </w:r>
          </w:p>
        </w:tc>
      </w:tr>
      <w:tr>
        <w:trPr>
          <w:trHeight w:val="203"/>
        </w:trPr>
        <w:tc>
          <w:tcPr>
            <w:tcW w:w="24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NAME</w:t>
            </w:r>
          </w:p>
        </w:tc>
        <w:tc>
          <w:tcPr>
            <w:tcW w:w="332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OFFICE (SINCE)</w:t>
            </w:r>
          </w:p>
        </w:tc>
        <w:tc>
          <w:tcPr>
            <w:tcW w:w="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AGE</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OFFICER</w:t>
            </w:r>
          </w:p>
        </w:tc>
      </w:tr>
      <w:tr>
        <w:trPr>
          <w:trHeight w:val="203"/>
        </w:trPr>
        <w:tc>
          <w:tcPr>
            <w:tcW w:w="24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w:t>
            </w:r>
          </w:p>
        </w:tc>
        <w:tc>
          <w:tcPr>
            <w:tcW w:w="332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2"/>
              </w:rPr>
              <w:t>---</w:t>
            </w:r>
          </w:p>
        </w:tc>
        <w:tc>
          <w:tcPr>
            <w:tcW w:w="164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Peter A. Benoliel</w:t>
            </w:r>
          </w:p>
        </w:tc>
        <w:tc>
          <w:tcPr>
            <w:tcW w:w="3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Chairman of the Board (1980)</w:t>
            </w:r>
          </w:p>
        </w:tc>
        <w:tc>
          <w:tcPr>
            <w:tcW w:w="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62</w:t>
            </w:r>
          </w:p>
        </w:tc>
        <w:tc>
          <w:tcPr>
            <w:tcW w:w="16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1963</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S. W. W. Lubsen</w:t>
            </w:r>
          </w:p>
        </w:tc>
        <w:tc>
          <w:tcPr>
            <w:tcW w:w="3320" w:type="dxa"/>
            <w:vAlign w:val="bottom"/>
          </w:tcPr>
          <w:p>
            <w:pPr>
              <w:ind w:left="160"/>
              <w:spacing w:after="0"/>
              <w:rPr>
                <w:sz w:val="20"/>
                <w:szCs w:val="20"/>
                <w:color w:val="auto"/>
              </w:rPr>
            </w:pPr>
            <w:r>
              <w:rPr>
                <w:rFonts w:ascii="Courier New" w:cs="Courier New" w:eastAsia="Courier New" w:hAnsi="Courier New"/>
                <w:sz w:val="18"/>
                <w:szCs w:val="18"/>
                <w:color w:val="auto"/>
              </w:rPr>
              <w:t>President (1988) and Chief</w:t>
            </w:r>
          </w:p>
        </w:tc>
        <w:tc>
          <w:tcPr>
            <w:tcW w:w="6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50</w:t>
            </w:r>
          </w:p>
        </w:tc>
        <w:tc>
          <w:tcPr>
            <w:tcW w:w="16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1988</w:t>
            </w:r>
          </w:p>
        </w:tc>
      </w:tr>
      <w:tr>
        <w:trPr>
          <w:trHeight w:val="203"/>
        </w:trPr>
        <w:tc>
          <w:tcPr>
            <w:tcW w:w="2480" w:type="dxa"/>
            <w:vAlign w:val="bottom"/>
          </w:tcPr>
          <w:p>
            <w:pPr>
              <w:spacing w:after="0"/>
              <w:rPr>
                <w:sz w:val="17"/>
                <w:szCs w:val="17"/>
                <w:color w:val="auto"/>
              </w:rPr>
            </w:pPr>
          </w:p>
        </w:tc>
        <w:tc>
          <w:tcPr>
            <w:tcW w:w="3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Executive Officer (1993)</w:t>
            </w:r>
          </w:p>
        </w:tc>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John E. Burrows, Jr.</w:t>
            </w:r>
          </w:p>
        </w:tc>
        <w:tc>
          <w:tcPr>
            <w:tcW w:w="3320" w:type="dxa"/>
            <w:vAlign w:val="bottom"/>
          </w:tcPr>
          <w:p>
            <w:pPr>
              <w:ind w:left="160"/>
              <w:spacing w:after="0"/>
              <w:rPr>
                <w:sz w:val="20"/>
                <w:szCs w:val="20"/>
                <w:color w:val="auto"/>
              </w:rPr>
            </w:pPr>
            <w:r>
              <w:rPr>
                <w:rFonts w:ascii="Courier New" w:cs="Courier New" w:eastAsia="Courier New" w:hAnsi="Courier New"/>
                <w:sz w:val="18"/>
                <w:szCs w:val="18"/>
                <w:color w:val="auto"/>
              </w:rPr>
              <w:t>Vice President-North America</w:t>
            </w:r>
          </w:p>
        </w:tc>
        <w:tc>
          <w:tcPr>
            <w:tcW w:w="6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47</w:t>
            </w:r>
          </w:p>
        </w:tc>
        <w:tc>
          <w:tcPr>
            <w:tcW w:w="16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1990</w:t>
            </w:r>
          </w:p>
        </w:tc>
      </w:tr>
      <w:tr>
        <w:trPr>
          <w:trHeight w:val="203"/>
        </w:trPr>
        <w:tc>
          <w:tcPr>
            <w:tcW w:w="2480" w:type="dxa"/>
            <w:vAlign w:val="bottom"/>
          </w:tcPr>
          <w:p>
            <w:pPr>
              <w:spacing w:after="0"/>
              <w:rPr>
                <w:sz w:val="17"/>
                <w:szCs w:val="17"/>
                <w:color w:val="auto"/>
              </w:rPr>
            </w:pPr>
          </w:p>
        </w:tc>
        <w:tc>
          <w:tcPr>
            <w:tcW w:w="3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(1992)</w:t>
            </w:r>
          </w:p>
        </w:tc>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Jose Luiz Bregolato</w:t>
            </w:r>
          </w:p>
        </w:tc>
        <w:tc>
          <w:tcPr>
            <w:tcW w:w="3320" w:type="dxa"/>
            <w:vAlign w:val="bottom"/>
          </w:tcPr>
          <w:p>
            <w:pPr>
              <w:ind w:left="160"/>
              <w:spacing w:after="0"/>
              <w:rPr>
                <w:sz w:val="20"/>
                <w:szCs w:val="20"/>
                <w:color w:val="auto"/>
              </w:rPr>
            </w:pPr>
            <w:r>
              <w:rPr>
                <w:rFonts w:ascii="Courier New" w:cs="Courier New" w:eastAsia="Courier New" w:hAnsi="Courier New"/>
                <w:sz w:val="18"/>
                <w:szCs w:val="18"/>
                <w:color w:val="auto"/>
              </w:rPr>
              <w:t>Vice President-South America</w:t>
            </w:r>
          </w:p>
        </w:tc>
        <w:tc>
          <w:tcPr>
            <w:tcW w:w="6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48</w:t>
            </w:r>
          </w:p>
        </w:tc>
        <w:tc>
          <w:tcPr>
            <w:tcW w:w="16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1993</w:t>
            </w:r>
          </w:p>
        </w:tc>
      </w:tr>
      <w:tr>
        <w:trPr>
          <w:trHeight w:val="203"/>
        </w:trPr>
        <w:tc>
          <w:tcPr>
            <w:tcW w:w="2480" w:type="dxa"/>
            <w:vAlign w:val="bottom"/>
          </w:tcPr>
          <w:p>
            <w:pPr>
              <w:spacing w:after="0"/>
              <w:rPr>
                <w:sz w:val="17"/>
                <w:szCs w:val="17"/>
                <w:color w:val="auto"/>
              </w:rPr>
            </w:pPr>
          </w:p>
        </w:tc>
        <w:tc>
          <w:tcPr>
            <w:tcW w:w="3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(1993)</w:t>
            </w:r>
          </w:p>
        </w:tc>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Ira R. Dolich</w:t>
            </w:r>
          </w:p>
        </w:tc>
        <w:tc>
          <w:tcPr>
            <w:tcW w:w="3320" w:type="dxa"/>
            <w:vAlign w:val="bottom"/>
          </w:tcPr>
          <w:p>
            <w:pPr>
              <w:ind w:left="160"/>
              <w:spacing w:after="0"/>
              <w:rPr>
                <w:sz w:val="20"/>
                <w:szCs w:val="20"/>
                <w:color w:val="auto"/>
              </w:rPr>
            </w:pPr>
            <w:r>
              <w:rPr>
                <w:rFonts w:ascii="Courier New" w:cs="Courier New" w:eastAsia="Courier New" w:hAnsi="Courier New"/>
                <w:sz w:val="18"/>
                <w:szCs w:val="18"/>
                <w:color w:val="auto"/>
              </w:rPr>
              <w:t>Vice President-Quality and</w:t>
            </w:r>
          </w:p>
        </w:tc>
        <w:tc>
          <w:tcPr>
            <w:tcW w:w="6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58</w:t>
            </w:r>
          </w:p>
        </w:tc>
        <w:tc>
          <w:tcPr>
            <w:tcW w:w="16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1981</w:t>
            </w:r>
          </w:p>
        </w:tc>
      </w:tr>
      <w:tr>
        <w:trPr>
          <w:trHeight w:val="203"/>
        </w:trPr>
        <w:tc>
          <w:tcPr>
            <w:tcW w:w="2480" w:type="dxa"/>
            <w:vAlign w:val="bottom"/>
          </w:tcPr>
          <w:p>
            <w:pPr>
              <w:spacing w:after="0"/>
              <w:rPr>
                <w:sz w:val="17"/>
                <w:szCs w:val="17"/>
                <w:color w:val="auto"/>
              </w:rPr>
            </w:pPr>
          </w:p>
        </w:tc>
        <w:tc>
          <w:tcPr>
            <w:tcW w:w="3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Training (1990)</w:t>
            </w:r>
          </w:p>
        </w:tc>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3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(Retired December 31, 1993)</w:t>
            </w:r>
          </w:p>
        </w:tc>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William G. Hamilton</w:t>
            </w:r>
          </w:p>
        </w:tc>
        <w:tc>
          <w:tcPr>
            <w:tcW w:w="3320" w:type="dxa"/>
            <w:vAlign w:val="bottom"/>
          </w:tcPr>
          <w:p>
            <w:pPr>
              <w:ind w:left="160"/>
              <w:spacing w:after="0"/>
              <w:rPr>
                <w:sz w:val="20"/>
                <w:szCs w:val="20"/>
                <w:color w:val="auto"/>
              </w:rPr>
            </w:pPr>
            <w:r>
              <w:rPr>
                <w:rFonts w:ascii="Courier New" w:cs="Courier New" w:eastAsia="Courier New" w:hAnsi="Courier New"/>
                <w:sz w:val="18"/>
                <w:szCs w:val="18"/>
                <w:color w:val="auto"/>
              </w:rPr>
              <w:t>Corporate Treasurer (1985)</w:t>
            </w:r>
          </w:p>
        </w:tc>
        <w:tc>
          <w:tcPr>
            <w:tcW w:w="6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57</w:t>
            </w:r>
          </w:p>
        </w:tc>
        <w:tc>
          <w:tcPr>
            <w:tcW w:w="16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1985</w:t>
            </w:r>
          </w:p>
        </w:tc>
      </w:tr>
      <w:tr>
        <w:trPr>
          <w:trHeight w:val="203"/>
        </w:trPr>
        <w:tc>
          <w:tcPr>
            <w:tcW w:w="2480" w:type="dxa"/>
            <w:vAlign w:val="bottom"/>
          </w:tcPr>
          <w:p>
            <w:pPr>
              <w:spacing w:after="0"/>
              <w:rPr>
                <w:sz w:val="17"/>
                <w:szCs w:val="17"/>
                <w:color w:val="auto"/>
              </w:rPr>
            </w:pPr>
          </w:p>
        </w:tc>
        <w:tc>
          <w:tcPr>
            <w:tcW w:w="3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(Retired December 31, 1993)</w:t>
            </w:r>
          </w:p>
        </w:tc>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Marcus C. J. Meijer</w:t>
            </w:r>
          </w:p>
        </w:tc>
        <w:tc>
          <w:tcPr>
            <w:tcW w:w="3320" w:type="dxa"/>
            <w:vAlign w:val="bottom"/>
          </w:tcPr>
          <w:p>
            <w:pPr>
              <w:ind w:left="160"/>
              <w:spacing w:after="0"/>
              <w:rPr>
                <w:sz w:val="20"/>
                <w:szCs w:val="20"/>
                <w:color w:val="auto"/>
              </w:rPr>
            </w:pPr>
            <w:r>
              <w:rPr>
                <w:rFonts w:ascii="Courier New" w:cs="Courier New" w:eastAsia="Courier New" w:hAnsi="Courier New"/>
                <w:sz w:val="18"/>
                <w:szCs w:val="18"/>
                <w:color w:val="auto"/>
              </w:rPr>
              <w:t>Vice President-Europe (1990)</w:t>
            </w:r>
          </w:p>
        </w:tc>
        <w:tc>
          <w:tcPr>
            <w:tcW w:w="6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46</w:t>
            </w:r>
          </w:p>
        </w:tc>
        <w:tc>
          <w:tcPr>
            <w:tcW w:w="16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1990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Clifford E. Montgomery</w:t>
            </w:r>
          </w:p>
        </w:tc>
        <w:tc>
          <w:tcPr>
            <w:tcW w:w="40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Vice President-Human Resources 46</w:t>
            </w:r>
          </w:p>
        </w:tc>
        <w:tc>
          <w:tcPr>
            <w:tcW w:w="16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1990</w:t>
            </w:r>
          </w:p>
        </w:tc>
      </w:tr>
      <w:tr>
        <w:trPr>
          <w:trHeight w:val="203"/>
        </w:trPr>
        <w:tc>
          <w:tcPr>
            <w:tcW w:w="2480" w:type="dxa"/>
            <w:vAlign w:val="bottom"/>
          </w:tcPr>
          <w:p>
            <w:pPr>
              <w:spacing w:after="0"/>
              <w:rPr>
                <w:sz w:val="17"/>
                <w:szCs w:val="17"/>
                <w:color w:val="auto"/>
              </w:rPr>
            </w:pPr>
          </w:p>
        </w:tc>
        <w:tc>
          <w:tcPr>
            <w:tcW w:w="3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(1990)</w:t>
            </w:r>
          </w:p>
        </w:tc>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Karl H. Spaeth</w:t>
            </w:r>
          </w:p>
        </w:tc>
        <w:tc>
          <w:tcPr>
            <w:tcW w:w="3320" w:type="dxa"/>
            <w:vAlign w:val="bottom"/>
          </w:tcPr>
          <w:p>
            <w:pPr>
              <w:ind w:left="160"/>
              <w:spacing w:after="0"/>
              <w:rPr>
                <w:sz w:val="20"/>
                <w:szCs w:val="20"/>
                <w:color w:val="auto"/>
              </w:rPr>
            </w:pPr>
            <w:r>
              <w:rPr>
                <w:rFonts w:ascii="Courier New" w:cs="Courier New" w:eastAsia="Courier New" w:hAnsi="Courier New"/>
                <w:sz w:val="18"/>
                <w:szCs w:val="18"/>
                <w:color w:val="auto"/>
              </w:rPr>
              <w:t>Vice President (1981) and</w:t>
            </w:r>
          </w:p>
        </w:tc>
        <w:tc>
          <w:tcPr>
            <w:tcW w:w="6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65</w:t>
            </w:r>
          </w:p>
        </w:tc>
        <w:tc>
          <w:tcPr>
            <w:tcW w:w="16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1972</w:t>
            </w:r>
          </w:p>
        </w:tc>
      </w:tr>
      <w:tr>
        <w:trPr>
          <w:trHeight w:val="203"/>
        </w:trPr>
        <w:tc>
          <w:tcPr>
            <w:tcW w:w="2480" w:type="dxa"/>
            <w:vAlign w:val="bottom"/>
          </w:tcPr>
          <w:p>
            <w:pPr>
              <w:spacing w:after="0"/>
              <w:rPr>
                <w:sz w:val="17"/>
                <w:szCs w:val="17"/>
                <w:color w:val="auto"/>
              </w:rPr>
            </w:pPr>
          </w:p>
        </w:tc>
        <w:tc>
          <w:tcPr>
            <w:tcW w:w="3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Corporate Secretary (1972)</w:t>
            </w:r>
          </w:p>
        </w:tc>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Joseph F. Spanier</w:t>
            </w:r>
          </w:p>
        </w:tc>
        <w:tc>
          <w:tcPr>
            <w:tcW w:w="3320" w:type="dxa"/>
            <w:vAlign w:val="bottom"/>
          </w:tcPr>
          <w:p>
            <w:pPr>
              <w:ind w:left="160"/>
              <w:spacing w:after="0"/>
              <w:rPr>
                <w:sz w:val="20"/>
                <w:szCs w:val="20"/>
                <w:color w:val="auto"/>
              </w:rPr>
            </w:pPr>
            <w:r>
              <w:rPr>
                <w:rFonts w:ascii="Courier New" w:cs="Courier New" w:eastAsia="Courier New" w:hAnsi="Courier New"/>
                <w:sz w:val="18"/>
                <w:szCs w:val="18"/>
                <w:color w:val="auto"/>
              </w:rPr>
              <w:t>Vice President (1990),</w:t>
            </w:r>
          </w:p>
        </w:tc>
        <w:tc>
          <w:tcPr>
            <w:tcW w:w="6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47</w:t>
            </w:r>
          </w:p>
        </w:tc>
        <w:tc>
          <w:tcPr>
            <w:tcW w:w="16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1985</w:t>
            </w:r>
          </w:p>
        </w:tc>
      </w:tr>
      <w:tr>
        <w:trPr>
          <w:trHeight w:val="203"/>
        </w:trPr>
        <w:tc>
          <w:tcPr>
            <w:tcW w:w="2480" w:type="dxa"/>
            <w:vAlign w:val="bottom"/>
          </w:tcPr>
          <w:p>
            <w:pPr>
              <w:spacing w:after="0"/>
              <w:rPr>
                <w:sz w:val="17"/>
                <w:szCs w:val="17"/>
                <w:color w:val="auto"/>
              </w:rPr>
            </w:pPr>
          </w:p>
        </w:tc>
        <w:tc>
          <w:tcPr>
            <w:tcW w:w="3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Corporate Controller (1985),</w:t>
            </w:r>
          </w:p>
        </w:tc>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3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and Corporate Treasurer (1994)</w:t>
            </w:r>
          </w:p>
        </w:tc>
        <w:tc>
          <w:tcPr>
            <w:tcW w:w="680" w:type="dxa"/>
            <w:vAlign w:val="bottom"/>
          </w:tcPr>
          <w:p>
            <w:pPr>
              <w:spacing w:after="0"/>
              <w:rPr>
                <w:sz w:val="17"/>
                <w:szCs w:val="17"/>
                <w:color w:val="auto"/>
              </w:rPr>
            </w:pPr>
          </w:p>
        </w:tc>
        <w:tc>
          <w:tcPr>
            <w:tcW w:w="164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ind w:right="1999" w:firstLine="421"/>
        <w:spacing w:after="0" w:line="238" w:lineRule="auto"/>
        <w:rPr>
          <w:sz w:val="20"/>
          <w:szCs w:val="20"/>
          <w:color w:val="auto"/>
        </w:rPr>
      </w:pPr>
      <w:r>
        <w:rPr>
          <w:rFonts w:ascii="Courier New" w:cs="Courier New" w:eastAsia="Courier New" w:hAnsi="Courier New"/>
          <w:sz w:val="18"/>
          <w:szCs w:val="18"/>
          <w:color w:val="auto"/>
        </w:rPr>
        <w:t>All of the Executive Officers with the exception of Mr. Bregolato, Mr. Meijer, Mr. Burrows, and Mr. Montgomery have served as an officer of the Registrant for more than the past five years. Prior to being elected Chief Executive Officer of the Registrant, Mr. Lubsen served as Managing Director of Quaker Chemical B.V., a position to which he was appointed in 1984, and President and Chief Operating Officer to which he was elected in 1988. Prior to his election as an officer of the Registrant, Mr. Bregolato served as Financial Consultant and Administrative Director of Fabrica Carioca de Catalisadores, S.A. to which he was appointed in 1985. Prior to his election as an officer of the Registrant, Mr. Meijer served as Managing Director of Quaker Chemical B.V. to which he was appointed in 1988. Prior to that, he served as President of a Brazilian subsidiary and subsequently as Commercial Director, Chemical</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7" w:name="page8"/>
    <w:bookmarkEnd w:id="7"/>
    <w:p>
      <w:pPr>
        <w:ind w:right="2199"/>
        <w:spacing w:after="0" w:line="271" w:lineRule="auto"/>
        <w:rPr>
          <w:sz w:val="20"/>
          <w:szCs w:val="20"/>
          <w:color w:val="auto"/>
        </w:rPr>
      </w:pPr>
      <w:r>
        <w:rPr>
          <w:rFonts w:ascii="Courier New" w:cs="Courier New" w:eastAsia="Courier New" w:hAnsi="Courier New"/>
          <w:sz w:val="16"/>
          <w:szCs w:val="16"/>
          <w:color w:val="auto"/>
        </w:rPr>
        <w:t>Division of the Akzo N.V. group. Prior to his election as an officer of the Registrant, Mr. Burrows served as Division Manager, Marine Colloids Division of FMC Corporation, a position to which he was appointed in 1986. Prior to being elected Vice President-Human Resources, Mr. Montgomery served as Manager of Human Resources, General Electric's Worldwide Marketing and Product Management Organization, and, prior to that, he served as Director, Human Resources, GE Plastics Europe. Mr. Spanier was elected Treasurer effective January 1, 1994 on the retirement of Mr. Hamilton.</w:t>
      </w:r>
    </w:p>
    <w:p>
      <w:pPr>
        <w:spacing w:after="0" w:line="186" w:lineRule="exact"/>
        <w:rPr>
          <w:sz w:val="20"/>
          <w:szCs w:val="20"/>
          <w:color w:val="auto"/>
        </w:rPr>
      </w:pPr>
    </w:p>
    <w:p>
      <w:pPr>
        <w:ind w:right="3039" w:firstLine="421"/>
        <w:spacing w:after="0" w:line="290" w:lineRule="auto"/>
        <w:rPr>
          <w:sz w:val="20"/>
          <w:szCs w:val="20"/>
          <w:color w:val="auto"/>
        </w:rPr>
      </w:pPr>
      <w:r>
        <w:rPr>
          <w:rFonts w:ascii="Courier New" w:cs="Courier New" w:eastAsia="Courier New" w:hAnsi="Courier New"/>
          <w:sz w:val="16"/>
          <w:szCs w:val="16"/>
          <w:color w:val="auto"/>
        </w:rPr>
        <w:t>There is no family relationship between any of the Registrant's Executive Officers. Each Officer is elected for a term of one year.</w:t>
      </w:r>
    </w:p>
    <w:p>
      <w:pPr>
        <w:spacing w:after="0" w:line="16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PART II</w:t>
      </w:r>
    </w:p>
    <w:p>
      <w:pPr>
        <w:spacing w:after="0" w:line="207" w:lineRule="exact"/>
        <w:rPr>
          <w:sz w:val="20"/>
          <w:szCs w:val="20"/>
          <w:color w:val="auto"/>
        </w:rPr>
      </w:pPr>
    </w:p>
    <w:p>
      <w:pPr>
        <w:ind w:left="1060" w:right="483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MARKET FOR REGISTRANT'S COMMON EQUITY AND RELATED STOCKHOLDER MATTERS.</w:t>
      </w:r>
    </w:p>
    <w:p>
      <w:pPr>
        <w:ind w:left="1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Incorporated by reference is the information appearing under the caption "Stock Market and Related Security Holder Matters" on page 28 of the Registrant's 1993 Annual Report to Shareholders, the incorporated portions of which are included as Exhibit 13 to this Report.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SELECTED FINANCIAL DATA.</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Incorporated by reference is the information appearing under the caption "Selected Financial Information" on page 29 of the Registrant's 1993 Annual Report to Shareholders, the incorporated portions of which are included as Exhibit 13 to this Report.</w:t>
      </w:r>
    </w:p>
    <w:p>
      <w:pPr>
        <w:spacing w:after="0" w:line="207" w:lineRule="exact"/>
        <w:rPr>
          <w:sz w:val="20"/>
          <w:szCs w:val="20"/>
          <w:color w:val="auto"/>
        </w:rPr>
      </w:pPr>
    </w:p>
    <w:p>
      <w:pPr>
        <w:ind w:left="1060" w:right="39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ind w:left="1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Incorporated by reference is the information appearing under the caption "Management's Discussion and Analysis of Financial Condition and Results of Operations" on pages 30 and 31 of the Registrant's 1993 Annual Report to Shareholders, the incorporated portions of which are included as Exhibit 13 to this Report.</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FINANCIAL STATEMENTS AND SUPPLEMENTARY DATA.</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Incorporated by reference is the information appearing on pages 14 through 27 of the Registrant's 1993 Annual Report to Shareholders, the incorporated portions of which are included as Exhibit 13 to this Report.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8" w:name="page9"/>
    <w:bookmarkEnd w:id="8"/>
    <w:p>
      <w:pPr>
        <w:ind w:left="1060" w:right="4419" w:hanging="1052"/>
        <w:spacing w:after="0" w:line="268" w:lineRule="auto"/>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CHANGES IN AND DISAGREEMENTS WITH ACCOUNTANTS ON ACCOUNTING AND FINANCIAL DISCLOSURE.</w:t>
      </w:r>
    </w:p>
    <w:p>
      <w:pPr>
        <w:ind w:left="1060"/>
        <w:spacing w:after="0" w:line="233"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PART III</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DIRECTORS AND EXECUTIVE OFFICERS OF THE REGISTRANT.</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Incorporated by reference is the information beginning immediately following the caption "Election of Directors" to, but not including, the caption "Executive Compensation" contained in the Registrant's definitive Proxy Statement to be filed no later than 120 days after the close of its fiscal year ended December 31, 1993 and the information appearing in Item 4(a) of this Report. Based on the Company's review of certain reports filed</w:t>
      </w:r>
    </w:p>
    <w:p>
      <w:pPr>
        <w:spacing w:after="0" w:line="7"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with the Securities and Exchange Commission pursuant to Section 16(a) of the Securities Exchange Act of 1934, as amended, and written representations</w:t>
      </w:r>
    </w:p>
    <w:p>
      <w:pPr>
        <w:jc w:val="both"/>
        <w:ind w:right="2419"/>
        <w:spacing w:after="0" w:line="236" w:lineRule="auto"/>
        <w:rPr>
          <w:sz w:val="20"/>
          <w:szCs w:val="20"/>
          <w:color w:val="auto"/>
        </w:rPr>
      </w:pPr>
      <w:r>
        <w:rPr>
          <w:rFonts w:ascii="Courier New" w:cs="Courier New" w:eastAsia="Courier New" w:hAnsi="Courier New"/>
          <w:sz w:val="18"/>
          <w:szCs w:val="18"/>
          <w:color w:val="auto"/>
        </w:rPr>
        <w:t>of the Company's officers and directors, the Company believes that all of such reports were filed on a timely basis, except for one filing on Form 4 covering one transaction each for Mr. Benoliel and Mr. Delattre.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EXECUTIVE COMPENSATION.</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Incorporated by reference is the information beginning immediately following the caption "Executive Compensation" to, but not including, the caption "Compensation/Management Development Committee and Long-Term Performance Incentive Plan Committee Report on Executive Compensation" contained in the Registrant's definitive Proxy Statement filed on March 29, 1994, as amended by the information contained in the Registrant's definitive additional materials dated April 11, 1994.</w:t>
      </w:r>
    </w:p>
    <w:p>
      <w:pPr>
        <w:spacing w:after="0" w:line="211" w:lineRule="exact"/>
        <w:rPr>
          <w:sz w:val="20"/>
          <w:szCs w:val="20"/>
          <w:color w:val="auto"/>
        </w:rPr>
      </w:pPr>
    </w:p>
    <w:p>
      <w:pPr>
        <w:ind w:left="1060" w:right="41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12.</w:t>
        <w:tab/>
        <w:t>SECURITY OWNERSHIP OF CERTAIN BENEFICIAL OWNERS AND MANAGEMENT.</w:t>
      </w:r>
    </w:p>
    <w:p>
      <w:pPr>
        <w:ind w:left="1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421"/>
        <w:spacing w:after="0" w:line="273" w:lineRule="auto"/>
        <w:rPr>
          <w:sz w:val="20"/>
          <w:szCs w:val="20"/>
          <w:color w:val="auto"/>
        </w:rPr>
      </w:pPr>
      <w:r>
        <w:rPr>
          <w:rFonts w:ascii="Courier New" w:cs="Courier New" w:eastAsia="Courier New" w:hAnsi="Courier New"/>
          <w:sz w:val="16"/>
          <w:szCs w:val="16"/>
          <w:color w:val="auto"/>
        </w:rPr>
        <w:t>Incorporated by reference is the information beginning immediately following the caption "Security Ownership of Certain Beneficial Owners and Management" to, but not including, the caption "Election of Directors" contained in the Registrant's definitive Proxy Statement to be filed no later than 120 days after the close of its fiscal year ended December 31, 1993.</w:t>
      </w:r>
    </w:p>
    <w:p>
      <w:pPr>
        <w:spacing w:after="0" w:line="17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13.</w:t>
      </w:r>
      <w:r>
        <w:rPr>
          <w:sz w:val="20"/>
          <w:szCs w:val="20"/>
          <w:color w:val="auto"/>
        </w:rPr>
        <w:tab/>
      </w:r>
      <w:r>
        <w:rPr>
          <w:rFonts w:ascii="Courier New" w:cs="Courier New" w:eastAsia="Courier New" w:hAnsi="Courier New"/>
          <w:sz w:val="16"/>
          <w:szCs w:val="16"/>
          <w:color w:val="auto"/>
        </w:rPr>
        <w:t>CERTAIN RELATIONSHIPS AND RELATED TRANSACTIONS.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No information is required to be provided in response to this Item 13.</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PART IV</w:t>
      </w:r>
    </w:p>
    <w:p>
      <w:pPr>
        <w:spacing w:after="0" w:line="207" w:lineRule="exact"/>
        <w:rPr>
          <w:sz w:val="20"/>
          <w:szCs w:val="20"/>
          <w:color w:val="auto"/>
        </w:rPr>
      </w:pPr>
    </w:p>
    <w:p>
      <w:pPr>
        <w:ind w:left="1060" w:right="451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14.</w:t>
        <w:tab/>
        <w:t>EXHIBITS, FINANCIAL STATEMENT SCHEDULES, AND REPORTS ON FORM 8-K.</w:t>
      </w:r>
    </w:p>
    <w:p>
      <w:pPr>
        <w:ind w:left="1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3900" w:right="4939" w:hanging="3471"/>
        <w:spacing w:after="0" w:line="470" w:lineRule="auto"/>
        <w:tabs>
          <w:tab w:leader="none" w:pos="84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and Financial Statement Schedules 9</w:t>
      </w:r>
    </w:p>
    <w:p>
      <w:pPr>
        <w:sectPr>
          <w:pgSz w:w="11900" w:h="16838" w:orient="portrait"/>
          <w:cols w:equalWidth="0" w:num="1">
            <w:col w:w="10219"/>
          </w:cols>
          <w:pgMar w:left="240" w:top="723"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1. FINANCIAL STATEMENTS</w:t>
      </w:r>
    </w:p>
    <w:p>
      <w:pPr>
        <w:spacing w:after="0" w:line="207" w:lineRule="exact"/>
        <w:rPr>
          <w:sz w:val="20"/>
          <w:szCs w:val="20"/>
          <w:color w:val="auto"/>
        </w:rPr>
      </w:pPr>
    </w:p>
    <w:p>
      <w:pPr>
        <w:ind w:left="320" w:right="3159" w:firstLine="632"/>
        <w:spacing w:after="0" w:line="237" w:lineRule="auto"/>
        <w:rPr>
          <w:sz w:val="20"/>
          <w:szCs w:val="20"/>
          <w:color w:val="auto"/>
        </w:rPr>
      </w:pPr>
      <w:r>
        <w:rPr>
          <w:rFonts w:ascii="Courier New" w:cs="Courier New" w:eastAsia="Courier New" w:hAnsi="Courier New"/>
          <w:sz w:val="18"/>
          <w:szCs w:val="18"/>
          <w:color w:val="auto"/>
        </w:rPr>
        <w:t>The following is a list of the Financial State-ments which have been incorporated by reference from the Registrant's Annual Report to Shareholders for the fiscal year ended December 31, 1993, as set forth in Item 8:</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Consolidated Statement of Operations</w:t>
      </w:r>
    </w:p>
    <w:p>
      <w:pPr>
        <w:spacing w:after="0" w:line="201"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Consolidated Statement of Cash Flows</w:t>
      </w:r>
    </w:p>
    <w:p>
      <w:pPr>
        <w:spacing w:after="0" w:line="201"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Consolidated Balance Sheet</w:t>
      </w:r>
    </w:p>
    <w:p>
      <w:pPr>
        <w:spacing w:after="0" w:line="201"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1"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Report of Independent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FINANCIAL STATEMENT SCHEDULES</w:t>
      </w:r>
    </w:p>
    <w:p>
      <w:pPr>
        <w:spacing w:after="0" w:line="207" w:lineRule="exact"/>
        <w:rPr>
          <w:sz w:val="20"/>
          <w:szCs w:val="20"/>
          <w:color w:val="auto"/>
        </w:rPr>
      </w:pPr>
    </w:p>
    <w:p>
      <w:pPr>
        <w:ind w:left="320" w:right="3259" w:firstLine="632"/>
        <w:spacing w:after="0" w:line="237" w:lineRule="auto"/>
        <w:rPr>
          <w:sz w:val="20"/>
          <w:szCs w:val="20"/>
          <w:color w:val="auto"/>
        </w:rPr>
      </w:pPr>
      <w:r>
        <w:rPr>
          <w:rFonts w:ascii="Courier New" w:cs="Courier New" w:eastAsia="Courier New" w:hAnsi="Courier New"/>
          <w:sz w:val="18"/>
          <w:szCs w:val="18"/>
          <w:color w:val="auto"/>
        </w:rPr>
        <w:t>The following is a list of the Financial State-ment Schedules filed herewith, all of which should be read in conjunction with the financial statements listed in Item 14(a) 1, above:</w:t>
      </w:r>
    </w:p>
    <w:p>
      <w:pPr>
        <w:spacing w:after="0" w:line="207" w:lineRule="exact"/>
        <w:rPr>
          <w:sz w:val="20"/>
          <w:szCs w:val="20"/>
          <w:color w:val="auto"/>
        </w:rPr>
      </w:pPr>
    </w:p>
    <w:p>
      <w:pPr>
        <w:ind w:left="940" w:right="3359"/>
        <w:spacing w:after="0" w:line="235" w:lineRule="auto"/>
        <w:rPr>
          <w:sz w:val="20"/>
          <w:szCs w:val="20"/>
          <w:color w:val="auto"/>
        </w:rPr>
      </w:pPr>
      <w:r>
        <w:rPr>
          <w:rFonts w:ascii="Courier New" w:cs="Courier New" w:eastAsia="Courier New" w:hAnsi="Courier New"/>
          <w:sz w:val="18"/>
          <w:szCs w:val="18"/>
          <w:color w:val="auto"/>
        </w:rPr>
        <w:t>Report of Independent Accountants on Financial Statement Schedules</w:t>
      </w:r>
    </w:p>
    <w:p>
      <w:pPr>
        <w:spacing w:after="0" w:line="203"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Schedule V-Property, plant, and equipment</w:t>
      </w:r>
    </w:p>
    <w:p>
      <w:pPr>
        <w:spacing w:after="0" w:line="207" w:lineRule="exact"/>
        <w:rPr>
          <w:sz w:val="20"/>
          <w:szCs w:val="20"/>
          <w:color w:val="auto"/>
        </w:rPr>
      </w:pPr>
    </w:p>
    <w:p>
      <w:pPr>
        <w:ind w:left="940" w:right="3259"/>
        <w:spacing w:after="0" w:line="235" w:lineRule="auto"/>
        <w:rPr>
          <w:sz w:val="20"/>
          <w:szCs w:val="20"/>
          <w:color w:val="auto"/>
        </w:rPr>
      </w:pPr>
      <w:r>
        <w:rPr>
          <w:rFonts w:ascii="Courier New" w:cs="Courier New" w:eastAsia="Courier New" w:hAnsi="Courier New"/>
          <w:sz w:val="18"/>
          <w:szCs w:val="18"/>
          <w:color w:val="auto"/>
        </w:rPr>
        <w:t>Schedule VI-Accumulated depreciation of proper-ty, plant, and equipment</w:t>
      </w:r>
    </w:p>
    <w:p>
      <w:pPr>
        <w:spacing w:after="0" w:line="208"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Schedule VIII-Valuation and qualifying accounts</w:t>
      </w:r>
    </w:p>
    <w:p>
      <w:pPr>
        <w:spacing w:after="0" w:line="218"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Schedule IX-Short-term borrowings</w:t>
      </w:r>
    </w:p>
    <w:p>
      <w:pPr>
        <w:spacing w:after="0" w:line="207" w:lineRule="exact"/>
        <w:rPr>
          <w:sz w:val="20"/>
          <w:szCs w:val="20"/>
          <w:color w:val="auto"/>
        </w:rPr>
      </w:pPr>
    </w:p>
    <w:p>
      <w:pPr>
        <w:jc w:val="both"/>
        <w:ind w:left="320" w:right="3159" w:firstLine="632"/>
        <w:spacing w:after="0" w:line="236" w:lineRule="auto"/>
        <w:rPr>
          <w:sz w:val="20"/>
          <w:szCs w:val="20"/>
          <w:color w:val="auto"/>
        </w:rPr>
      </w:pPr>
      <w:r>
        <w:rPr>
          <w:rFonts w:ascii="Courier New" w:cs="Courier New" w:eastAsia="Courier New" w:hAnsi="Courier New"/>
          <w:sz w:val="18"/>
          <w:szCs w:val="18"/>
          <w:color w:val="auto"/>
        </w:rPr>
        <w:t>All other schedules are omitted because they are not applicable or the required information is shown in the financial statements or notes thereto.</w:t>
      </w:r>
    </w:p>
    <w:p>
      <w:pPr>
        <w:spacing w:after="0" w:line="209" w:lineRule="exact"/>
        <w:rPr>
          <w:sz w:val="20"/>
          <w:szCs w:val="20"/>
          <w:color w:val="auto"/>
        </w:rPr>
      </w:pPr>
    </w:p>
    <w:p>
      <w:pPr>
        <w:ind w:left="320" w:right="3479" w:firstLine="632"/>
        <w:spacing w:after="0" w:line="237" w:lineRule="auto"/>
        <w:rPr>
          <w:sz w:val="20"/>
          <w:szCs w:val="20"/>
          <w:color w:val="auto"/>
        </w:rPr>
      </w:pPr>
      <w:r>
        <w:rPr>
          <w:rFonts w:ascii="Courier New" w:cs="Courier New" w:eastAsia="Courier New" w:hAnsi="Courier New"/>
          <w:sz w:val="18"/>
          <w:szCs w:val="18"/>
          <w:color w:val="auto"/>
        </w:rPr>
        <w:t>Financial statements of 50% or less owned companies have been omitted because none of the companies meets the criteria requiring inclusion of such statements.</w:t>
      </w:r>
    </w:p>
    <w:p>
      <w:pPr>
        <w:spacing w:after="0" w:line="207" w:lineRule="exact"/>
        <w:rPr>
          <w:sz w:val="20"/>
          <w:szCs w:val="20"/>
          <w:color w:val="auto"/>
        </w:rPr>
      </w:pPr>
    </w:p>
    <w:p>
      <w:pPr>
        <w:ind w:left="320" w:right="3679" w:hanging="319"/>
        <w:spacing w:after="0" w:line="235"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(NUMBERED IN ACCORDANCE WITH ITEM 601 OF REGULATION S-K)</w:t>
      </w:r>
    </w:p>
    <w:p>
      <w:pPr>
        <w:spacing w:after="0" w:line="203"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159"/>
          </w:cols>
          <w:pgMar w:left="1300" w:top="717" w:right="1440" w:bottom="1440" w:gutter="0" w:footer="0" w:header="0"/>
        </w:sectPr>
      </w:pPr>
    </w:p>
    <w:bookmarkStart w:id="10" w:name="page11"/>
    <w:bookmarkEnd w:id="10"/>
    <w:p>
      <w:pPr>
        <w:ind w:left="1340" w:right="3479" w:hanging="631"/>
        <w:spacing w:after="0" w:line="237" w:lineRule="auto"/>
        <w:rPr>
          <w:sz w:val="20"/>
          <w:szCs w:val="20"/>
          <w:color w:val="auto"/>
        </w:rPr>
      </w:pPr>
      <w:r>
        <w:rPr>
          <w:rFonts w:ascii="Courier New" w:cs="Courier New" w:eastAsia="Courier New" w:hAnsi="Courier New"/>
          <w:sz w:val="18"/>
          <w:szCs w:val="18"/>
          <w:color w:val="auto"/>
        </w:rPr>
        <w:t>3(a)--Articles of Incorporation. Incorporated by reference to Exhibit 3(a) to Form 10-Q as filed by the Regis-trant for the Quarter ended March 31, 1987.</w:t>
      </w:r>
    </w:p>
    <w:p>
      <w:pPr>
        <w:ind w:left="700"/>
        <w:spacing w:after="0"/>
        <w:rPr>
          <w:sz w:val="20"/>
          <w:szCs w:val="20"/>
          <w:color w:val="auto"/>
        </w:rPr>
      </w:pPr>
      <w:r>
        <w:rPr>
          <w:rFonts w:ascii="Courier New" w:cs="Courier New" w:eastAsia="Courier New" w:hAnsi="Courier New"/>
          <w:sz w:val="18"/>
          <w:szCs w:val="18"/>
          <w:color w:val="auto"/>
        </w:rPr>
        <w:t>3(b)--By-Laws.</w:t>
      </w: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6"/>
          <w:szCs w:val="16"/>
          <w:color w:val="auto"/>
        </w:rPr>
        <w:t>Incorporated by reference to Exhibit 3(b)</w:t>
      </w:r>
    </w:p>
    <w:p>
      <w:pPr>
        <w:spacing w:after="0" w:line="16" w:lineRule="exact"/>
        <w:rPr>
          <w:sz w:val="20"/>
          <w:szCs w:val="20"/>
          <w:color w:val="auto"/>
        </w:rPr>
      </w:pPr>
    </w:p>
    <w:p>
      <w:pPr>
        <w:ind w:left="1340"/>
        <w:spacing w:after="0"/>
        <w:rPr>
          <w:sz w:val="20"/>
          <w:szCs w:val="20"/>
          <w:color w:val="auto"/>
        </w:rPr>
      </w:pPr>
      <w:r>
        <w:rPr>
          <w:rFonts w:ascii="Courier New" w:cs="Courier New" w:eastAsia="Courier New" w:hAnsi="Courier New"/>
          <w:sz w:val="18"/>
          <w:szCs w:val="18"/>
          <w:color w:val="auto"/>
        </w:rPr>
        <w:t>to Form 10-Q as filed by the Registrant</w:t>
      </w:r>
    </w:p>
    <w:p>
      <w:pPr>
        <w:ind w:left="1340"/>
        <w:spacing w:after="0" w:line="238" w:lineRule="auto"/>
        <w:rPr>
          <w:sz w:val="20"/>
          <w:szCs w:val="20"/>
          <w:color w:val="auto"/>
        </w:rPr>
      </w:pPr>
      <w:r>
        <w:rPr>
          <w:rFonts w:ascii="Courier New" w:cs="Courier New" w:eastAsia="Courier New" w:hAnsi="Courier New"/>
          <w:sz w:val="18"/>
          <w:szCs w:val="18"/>
          <w:color w:val="auto"/>
        </w:rPr>
        <w:t>for the Quarter ended March 31, 1987.</w:t>
      </w:r>
    </w:p>
    <w:p>
      <w:pPr>
        <w:spacing w:after="0" w:line="5" w:lineRule="exact"/>
        <w:rPr>
          <w:sz w:val="20"/>
          <w:szCs w:val="20"/>
          <w:color w:val="auto"/>
        </w:rPr>
      </w:pPr>
    </w:p>
    <w:p>
      <w:pPr>
        <w:ind w:left="1340" w:right="3359" w:hanging="631"/>
        <w:spacing w:after="0" w:line="237" w:lineRule="auto"/>
        <w:rPr>
          <w:sz w:val="20"/>
          <w:szCs w:val="20"/>
          <w:color w:val="auto"/>
        </w:rPr>
      </w:pPr>
      <w:r>
        <w:rPr>
          <w:rFonts w:ascii="Courier New" w:cs="Courier New" w:eastAsia="Courier New" w:hAnsi="Courier New"/>
          <w:sz w:val="18"/>
          <w:szCs w:val="18"/>
          <w:color w:val="auto"/>
        </w:rPr>
        <w:t>3(c)--Amendment to Section 3.13 of the By-Laws dated May 2, 1990 and Amendment to Sec-tion 8.1 of the By-Laws dated July 11, 1990. Incorporated by reference to Exhib-it 3(c) as filed by Registrant with Form 10-K for the year 1990.</w:t>
      </w:r>
    </w:p>
    <w:p>
      <w:pPr>
        <w:spacing w:after="0" w:line="7" w:lineRule="exact"/>
        <w:rPr>
          <w:sz w:val="20"/>
          <w:szCs w:val="20"/>
          <w:color w:val="auto"/>
        </w:rPr>
      </w:pPr>
    </w:p>
    <w:p>
      <w:pPr>
        <w:ind w:left="1340" w:right="3359" w:hanging="636"/>
        <w:spacing w:after="0" w:line="236" w:lineRule="auto"/>
        <w:tabs>
          <w:tab w:leader="none" w:pos="11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Rights Plan. Incorporated by reference to Form 8-K as filed by the Registrant, February 20, 1990.</w:t>
      </w:r>
    </w:p>
    <w:p>
      <w:pPr>
        <w:spacing w:after="0" w:line="6" w:lineRule="exact"/>
        <w:rPr>
          <w:sz w:val="20"/>
          <w:szCs w:val="20"/>
          <w:color w:val="auto"/>
        </w:rPr>
      </w:pPr>
    </w:p>
    <w:p>
      <w:pPr>
        <w:ind w:left="1340" w:right="3579" w:hanging="736"/>
        <w:spacing w:after="0" w:line="235" w:lineRule="auto"/>
        <w:rPr>
          <w:sz w:val="20"/>
          <w:szCs w:val="20"/>
          <w:color w:val="auto"/>
        </w:rPr>
      </w:pPr>
      <w:r>
        <w:rPr>
          <w:rFonts w:ascii="Courier New" w:cs="Courier New" w:eastAsia="Courier New" w:hAnsi="Courier New"/>
          <w:sz w:val="18"/>
          <w:szCs w:val="18"/>
          <w:color w:val="auto"/>
        </w:rPr>
        <w:t>10(a)--Long-Term Performance Incentive Plan as approved May 5, 1993.**</w:t>
      </w:r>
    </w:p>
    <w:p>
      <w:pPr>
        <w:spacing w:after="0" w:line="6" w:lineRule="exact"/>
        <w:rPr>
          <w:sz w:val="20"/>
          <w:szCs w:val="20"/>
          <w:color w:val="auto"/>
        </w:rPr>
      </w:pPr>
    </w:p>
    <w:p>
      <w:pPr>
        <w:ind w:left="1340" w:right="3579" w:hanging="736"/>
        <w:spacing w:after="0" w:line="237" w:lineRule="auto"/>
        <w:rPr>
          <w:sz w:val="20"/>
          <w:szCs w:val="20"/>
          <w:color w:val="auto"/>
        </w:rPr>
      </w:pPr>
      <w:r>
        <w:rPr>
          <w:rFonts w:ascii="Courier New" w:cs="Courier New" w:eastAsia="Courier New" w:hAnsi="Courier New"/>
          <w:sz w:val="18"/>
          <w:szCs w:val="18"/>
          <w:color w:val="auto"/>
        </w:rPr>
        <w:t>10(b)--Employment agreement by and between the Registrant and Peter A. Benoliel, as amended July 1, 1989. Incorporated by reference to Exhibit 10(b) as filed by Registrant with Form 10-K for the year 1989.*</w:t>
      </w:r>
    </w:p>
    <w:p>
      <w:pPr>
        <w:spacing w:after="0" w:line="7" w:lineRule="exact"/>
        <w:rPr>
          <w:sz w:val="20"/>
          <w:szCs w:val="20"/>
          <w:color w:val="auto"/>
        </w:rPr>
      </w:pPr>
    </w:p>
    <w:p>
      <w:pPr>
        <w:ind w:left="1340" w:right="3479" w:hanging="736"/>
        <w:spacing w:after="0" w:line="237" w:lineRule="auto"/>
        <w:rPr>
          <w:sz w:val="20"/>
          <w:szCs w:val="20"/>
          <w:color w:val="auto"/>
        </w:rPr>
      </w:pPr>
      <w:r>
        <w:rPr>
          <w:rFonts w:ascii="Courier New" w:cs="Courier New" w:eastAsia="Courier New" w:hAnsi="Courier New"/>
          <w:sz w:val="18"/>
          <w:szCs w:val="18"/>
          <w:color w:val="auto"/>
        </w:rPr>
        <w:t>10(c)--Employment agreement by and between the Registrant and S. W. W. Lubsen. Incor-porated by reference to Exhibit 10(c) as filed by Registrant with Form 10-K for the year 1989.*</w:t>
      </w:r>
    </w:p>
    <w:p>
      <w:pPr>
        <w:spacing w:after="0" w:line="6" w:lineRule="exact"/>
        <w:rPr>
          <w:sz w:val="20"/>
          <w:szCs w:val="20"/>
          <w:color w:val="auto"/>
        </w:rPr>
      </w:pPr>
    </w:p>
    <w:p>
      <w:pPr>
        <w:ind w:left="1340" w:right="3479" w:hanging="736"/>
        <w:spacing w:after="0" w:line="237" w:lineRule="auto"/>
        <w:rPr>
          <w:sz w:val="20"/>
          <w:szCs w:val="20"/>
          <w:color w:val="auto"/>
        </w:rPr>
      </w:pPr>
      <w:r>
        <w:rPr>
          <w:rFonts w:ascii="Courier New" w:cs="Courier New" w:eastAsia="Courier New" w:hAnsi="Courier New"/>
          <w:sz w:val="18"/>
          <w:szCs w:val="18"/>
          <w:color w:val="auto"/>
        </w:rPr>
        <w:t>10(d)--Restricted Stock and Cash Bonus Plan and Agreement by and between the Registrant and S. W. W. Lubsen. Incorporated by reference to Exhibit 10(d) as filed by Registrant with Form 10-K for the year 1989.*</w:t>
      </w:r>
    </w:p>
    <w:p>
      <w:pPr>
        <w:spacing w:after="0" w:line="7" w:lineRule="exact"/>
        <w:rPr>
          <w:sz w:val="20"/>
          <w:szCs w:val="20"/>
          <w:color w:val="auto"/>
        </w:rPr>
      </w:pPr>
    </w:p>
    <w:p>
      <w:pPr>
        <w:ind w:left="1340" w:right="3479" w:hanging="736"/>
        <w:spacing w:after="0" w:line="237" w:lineRule="auto"/>
        <w:rPr>
          <w:sz w:val="20"/>
          <w:szCs w:val="20"/>
          <w:color w:val="auto"/>
        </w:rPr>
      </w:pPr>
      <w:r>
        <w:rPr>
          <w:rFonts w:ascii="Courier New" w:cs="Courier New" w:eastAsia="Courier New" w:hAnsi="Courier New"/>
          <w:sz w:val="18"/>
          <w:szCs w:val="18"/>
          <w:color w:val="auto"/>
        </w:rPr>
        <w:t>10(e)--Employment agreement by and between Reg-istrant and John E. Burrows, Jr. Incor-porated by reference to Exhibit 10(h) as filed by Registrant with Form 10-K for the year 1990.*</w:t>
      </w:r>
    </w:p>
    <w:p>
      <w:pPr>
        <w:spacing w:after="0" w:line="6" w:lineRule="exact"/>
        <w:rPr>
          <w:sz w:val="20"/>
          <w:szCs w:val="20"/>
          <w:color w:val="auto"/>
        </w:rPr>
      </w:pPr>
    </w:p>
    <w:p>
      <w:pPr>
        <w:ind w:left="1340" w:right="3679" w:hanging="736"/>
        <w:spacing w:after="0" w:line="268" w:lineRule="auto"/>
        <w:rPr>
          <w:sz w:val="20"/>
          <w:szCs w:val="20"/>
          <w:color w:val="auto"/>
        </w:rPr>
      </w:pPr>
      <w:r>
        <w:rPr>
          <w:rFonts w:ascii="Courier New" w:cs="Courier New" w:eastAsia="Courier New" w:hAnsi="Courier New"/>
          <w:sz w:val="16"/>
          <w:szCs w:val="16"/>
          <w:color w:val="auto"/>
        </w:rPr>
        <w:t>10(f)--Employment agreement by and between Registrant and Clifford E. Montgomery. Incorporated by reference to Exhibit 10(i) as filed by Registrant with Form 10-K for the year 1990.*</w:t>
      </w:r>
    </w:p>
    <w:p>
      <w:pPr>
        <w:spacing w:after="0" w:line="1" w:lineRule="exact"/>
        <w:rPr>
          <w:sz w:val="20"/>
          <w:szCs w:val="20"/>
          <w:color w:val="auto"/>
        </w:rPr>
      </w:pPr>
    </w:p>
    <w:p>
      <w:pPr>
        <w:ind w:left="1340" w:right="3359" w:hanging="736"/>
        <w:spacing w:after="0" w:line="237" w:lineRule="auto"/>
        <w:rPr>
          <w:sz w:val="20"/>
          <w:szCs w:val="20"/>
          <w:color w:val="auto"/>
        </w:rPr>
      </w:pPr>
      <w:r>
        <w:rPr>
          <w:rFonts w:ascii="Courier New" w:cs="Courier New" w:eastAsia="Courier New" w:hAnsi="Courier New"/>
          <w:sz w:val="18"/>
          <w:szCs w:val="18"/>
          <w:color w:val="auto"/>
        </w:rPr>
        <w:t>10(g)--Employment agreement by and between Registrant and Joseph F. Spanier. Incor-porated by reference to Exhibit 10(g) as filed by Registrant with Form 10-K for the year 1992.*</w:t>
      </w:r>
    </w:p>
    <w:p>
      <w:pPr>
        <w:spacing w:after="0" w:line="203"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019"/>
          </w:cols>
          <w:pgMar w:left="1440" w:top="723" w:right="1440" w:bottom="1440" w:gutter="0" w:footer="0" w:header="0"/>
        </w:sectPr>
      </w:pPr>
    </w:p>
    <w:bookmarkStart w:id="11" w:name="page12"/>
    <w:bookmarkEnd w:id="11"/>
    <w:p>
      <w:pPr>
        <w:jc w:val="both"/>
        <w:ind w:left="2005" w:right="3259" w:hanging="736"/>
        <w:spacing w:after="0" w:line="236" w:lineRule="auto"/>
        <w:rPr>
          <w:sz w:val="20"/>
          <w:szCs w:val="20"/>
          <w:color w:val="auto"/>
        </w:rPr>
      </w:pPr>
      <w:r>
        <w:rPr>
          <w:rFonts w:ascii="Courier New" w:cs="Courier New" w:eastAsia="Courier New" w:hAnsi="Courier New"/>
          <w:sz w:val="18"/>
          <w:szCs w:val="18"/>
          <w:color w:val="auto"/>
        </w:rPr>
        <w:t>10(h)--Documents constituting employment contract by and between Quaker Chemical Europe B.V. and M. C. J. Meijer.*/**</w:t>
      </w:r>
    </w:p>
    <w:p>
      <w:pPr>
        <w:spacing w:after="0" w:line="6" w:lineRule="exact"/>
        <w:rPr>
          <w:sz w:val="20"/>
          <w:szCs w:val="20"/>
          <w:color w:val="auto"/>
        </w:rPr>
      </w:pPr>
    </w:p>
    <w:p>
      <w:pPr>
        <w:jc w:val="center"/>
        <w:ind w:right="1894"/>
        <w:spacing w:after="0"/>
        <w:rPr>
          <w:sz w:val="20"/>
          <w:szCs w:val="20"/>
          <w:color w:val="auto"/>
        </w:rPr>
      </w:pPr>
      <w:r>
        <w:rPr>
          <w:rFonts w:ascii="Courier New" w:cs="Courier New" w:eastAsia="Courier New" w:hAnsi="Courier New"/>
          <w:sz w:val="16"/>
          <w:szCs w:val="16"/>
          <w:color w:val="auto"/>
        </w:rPr>
        <w:t>10(i)--Documents constituting retirement agreement</w:t>
      </w:r>
    </w:p>
    <w:p>
      <w:pPr>
        <w:spacing w:after="0" w:line="16" w:lineRule="exact"/>
        <w:rPr>
          <w:sz w:val="20"/>
          <w:szCs w:val="20"/>
          <w:color w:val="auto"/>
        </w:rPr>
      </w:pPr>
    </w:p>
    <w:p>
      <w:pPr>
        <w:ind w:left="2005"/>
        <w:spacing w:after="0"/>
        <w:rPr>
          <w:sz w:val="20"/>
          <w:szCs w:val="20"/>
          <w:color w:val="auto"/>
        </w:rPr>
      </w:pPr>
      <w:r>
        <w:rPr>
          <w:rFonts w:ascii="Courier New" w:cs="Courier New" w:eastAsia="Courier New" w:hAnsi="Courier New"/>
          <w:sz w:val="18"/>
          <w:szCs w:val="18"/>
          <w:color w:val="auto"/>
        </w:rPr>
        <w:t>by and between Registrant and Ira R.</w:t>
      </w:r>
    </w:p>
    <w:p>
      <w:pPr>
        <w:ind w:left="2005"/>
        <w:spacing w:after="0" w:line="238" w:lineRule="auto"/>
        <w:rPr>
          <w:sz w:val="20"/>
          <w:szCs w:val="20"/>
          <w:color w:val="auto"/>
        </w:rPr>
      </w:pPr>
      <w:r>
        <w:rPr>
          <w:rFonts w:ascii="Courier New" w:cs="Courier New" w:eastAsia="Courier New" w:hAnsi="Courier New"/>
          <w:sz w:val="18"/>
          <w:szCs w:val="18"/>
          <w:color w:val="auto"/>
        </w:rPr>
        <w:t>Dolich.*/**</w:t>
      </w:r>
    </w:p>
    <w:p>
      <w:pPr>
        <w:spacing w:after="0" w:line="5" w:lineRule="exact"/>
        <w:rPr>
          <w:sz w:val="20"/>
          <w:szCs w:val="20"/>
          <w:color w:val="auto"/>
        </w:rPr>
      </w:pPr>
    </w:p>
    <w:p>
      <w:pPr>
        <w:ind w:left="2005" w:right="3359" w:hanging="741"/>
        <w:spacing w:after="0" w:line="290" w:lineRule="auto"/>
        <w:tabs>
          <w:tab w:leader="none" w:pos="179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--Portions of the 1993 Annual Report to Shareholders incorporated by reference.**</w:t>
      </w:r>
    </w:p>
    <w:p>
      <w:pPr>
        <w:spacing w:after="0" w:line="367" w:lineRule="exact"/>
        <w:rPr>
          <w:sz w:val="20"/>
          <w:szCs w:val="20"/>
          <w:color w:val="auto"/>
        </w:rPr>
      </w:pPr>
    </w:p>
    <w:p>
      <w:pPr>
        <w:ind w:left="1785" w:hanging="521"/>
        <w:spacing w:after="0"/>
        <w:tabs>
          <w:tab w:leader="none" w:pos="1785" w:val="left"/>
        </w:tabs>
        <w:numPr>
          <w:ilvl w:val="2"/>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 Independent Accountants.**</w:t>
      </w:r>
    </w:p>
    <w:p>
      <w:pPr>
        <w:spacing w:after="0" w:line="206" w:lineRule="exact"/>
        <w:rPr>
          <w:rFonts w:ascii="Courier New" w:cs="Courier New" w:eastAsia="Courier New" w:hAnsi="Courier New"/>
          <w:sz w:val="18"/>
          <w:szCs w:val="18"/>
          <w:color w:val="auto"/>
        </w:rPr>
      </w:pPr>
    </w:p>
    <w:p>
      <w:pPr>
        <w:ind w:left="845" w:right="3159" w:hanging="527"/>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management contract or compensatory plan or arrange-ment required to be filed as an exhibit to this report.</w:t>
      </w:r>
    </w:p>
    <w:p>
      <w:pPr>
        <w:spacing w:after="0" w:line="1" w:lineRule="exact"/>
        <w:rPr>
          <w:rFonts w:ascii="Courier New" w:cs="Courier New" w:eastAsia="Courier New" w:hAnsi="Courier New"/>
          <w:sz w:val="18"/>
          <w:szCs w:val="18"/>
          <w:color w:val="auto"/>
        </w:rPr>
      </w:pPr>
    </w:p>
    <w:p>
      <w:pPr>
        <w:ind w:left="845" w:hanging="635"/>
        <w:spacing w:after="0" w:line="238" w:lineRule="auto"/>
        <w:tabs>
          <w:tab w:leader="none" w:pos="845"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w:t>
      </w:r>
    </w:p>
    <w:p>
      <w:pPr>
        <w:spacing w:after="0" w:line="201" w:lineRule="exact"/>
        <w:rPr>
          <w:rFonts w:ascii="Courier New" w:cs="Courier New" w:eastAsia="Courier New" w:hAnsi="Courier New"/>
          <w:sz w:val="18"/>
          <w:szCs w:val="18"/>
          <w:color w:val="auto"/>
        </w:rPr>
      </w:pPr>
    </w:p>
    <w:p>
      <w:pPr>
        <w:ind w:left="525" w:hanging="525"/>
        <w:spacing w:after="0"/>
        <w:tabs>
          <w:tab w:leader="none" w:pos="525"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6" w:lineRule="exact"/>
        <w:rPr>
          <w:rFonts w:ascii="Courier New" w:cs="Courier New" w:eastAsia="Courier New" w:hAnsi="Courier New"/>
          <w:sz w:val="18"/>
          <w:szCs w:val="18"/>
          <w:color w:val="auto"/>
        </w:rPr>
      </w:pPr>
    </w:p>
    <w:p>
      <w:pPr>
        <w:ind w:left="525" w:right="35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 reports on Form 8-K were filed by the Registrant during the last quarter of the period covered by this Report.</w:t>
      </w:r>
    </w:p>
    <w:p>
      <w:pPr>
        <w:spacing w:after="0" w:line="208" w:lineRule="exact"/>
        <w:rPr>
          <w:rFonts w:ascii="Courier New" w:cs="Courier New" w:eastAsia="Courier New" w:hAnsi="Courier New"/>
          <w:sz w:val="18"/>
          <w:szCs w:val="18"/>
          <w:color w:val="auto"/>
        </w:rPr>
      </w:pPr>
    </w:p>
    <w:p>
      <w:pPr>
        <w:ind w:left="525" w:right="3159" w:hanging="525"/>
        <w:spacing w:after="0" w:line="279" w:lineRule="auto"/>
        <w:tabs>
          <w:tab w:leader="none" w:pos="52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exhibits required by Item 601 of Regulation S-K filed as part of this Report or incorporated herein by refer-ence are listed in subparagraph (a)(3) of this Item 14.</w:t>
      </w:r>
    </w:p>
    <w:p>
      <w:pPr>
        <w:spacing w:after="0" w:line="178" w:lineRule="exact"/>
        <w:rPr>
          <w:rFonts w:ascii="Courier New" w:cs="Courier New" w:eastAsia="Courier New" w:hAnsi="Courier New"/>
          <w:sz w:val="16"/>
          <w:szCs w:val="16"/>
          <w:color w:val="auto"/>
        </w:rPr>
      </w:pPr>
    </w:p>
    <w:p>
      <w:pPr>
        <w:ind w:left="525" w:right="3159" w:hanging="525"/>
        <w:spacing w:after="0" w:line="290" w:lineRule="auto"/>
        <w:tabs>
          <w:tab w:leader="none" w:pos="52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financial statement schedules filed as part of this Report are listed in subparagraph (a)(2) of this Item 14.</w:t>
      </w:r>
    </w:p>
    <w:p>
      <w:pPr>
        <w:spacing w:after="0" w:line="164" w:lineRule="exact"/>
        <w:rPr>
          <w:sz w:val="20"/>
          <w:szCs w:val="20"/>
          <w:color w:val="auto"/>
        </w:rPr>
      </w:pPr>
    </w:p>
    <w:p>
      <w:pPr>
        <w:ind w:left="3365"/>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684"/>
          </w:cols>
          <w:pgMar w:left="775" w:top="723" w:right="1440" w:bottom="1440" w:gutter="0" w:footer="0" w:header="0"/>
        </w:sectPr>
      </w:pPr>
    </w:p>
    <w:bookmarkStart w:id="12" w:name="page13"/>
    <w:bookmarkEnd w:id="12"/>
    <w:p>
      <w:pPr>
        <w:ind w:left="34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2519"/>
        <w:spacing w:after="0" w:line="279" w:lineRule="auto"/>
        <w:rPr>
          <w:sz w:val="20"/>
          <w:szCs w:val="20"/>
          <w:color w:val="auto"/>
        </w:rPr>
      </w:pPr>
      <w:r>
        <w:rPr>
          <w:rFonts w:ascii="Courier New" w:cs="Courier New" w:eastAsia="Courier New" w:hAnsi="Courier New"/>
          <w:sz w:val="16"/>
          <w:szCs w:val="16"/>
          <w:color w:val="auto"/>
        </w:rPr>
        <w:t>PURSUANT TO THE REQUIREMENTS OF SECTION 13 OR 15(d) OF THE SECURITIES EXCHANGE ACT OF 1934, THE REGISTRANT HAS DULY CAUSED THIS AMENDMENT NO. 1 TO BE SIGNED ON ITS BEHALF BY THE UNDERSIGNED, THEREUNTO DULY AUTHORIZED.</w:t>
      </w:r>
    </w:p>
    <w:p>
      <w:pPr>
        <w:spacing w:after="0" w:line="37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QUAKER CHEMICAL CORPORATION</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506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11, 1994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KARL H. SPAETH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Karl H. Spaeth</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Vice President and Corporate Secretary</w:t>
      </w:r>
    </w:p>
    <w:p>
      <w:pPr>
        <w:spacing w:after="0" w:line="200" w:lineRule="exact"/>
        <w:rPr>
          <w:sz w:val="20"/>
          <w:szCs w:val="20"/>
          <w:color w:val="auto"/>
        </w:rPr>
      </w:pPr>
    </w:p>
    <w:p>
      <w:pPr>
        <w:sectPr>
          <w:pgSz w:w="11900" w:h="16838" w:orient="portrait"/>
          <w:cols w:equalWidth="0" w:num="4">
            <w:col w:w="540" w:space="200"/>
            <w:col w:w="1600" w:space="720"/>
            <w:col w:w="320" w:space="100"/>
            <w:col w:w="6739"/>
          </w:cols>
          <w:pgMar w:left="240" w:top="7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1440" w:gutter="0" w:footer="0" w:header="0"/>
          <w:type w:val="continuous"/>
        </w:sectPr>
      </w:pPr>
    </w:p>
    <w:bookmarkStart w:id="13" w:name="page14"/>
    <w:bookmarkEnd w:id="13"/>
    <w:p>
      <w:pPr>
        <w:ind w:left="2120"/>
        <w:spacing w:after="0"/>
        <w:rPr>
          <w:sz w:val="20"/>
          <w:szCs w:val="20"/>
          <w:color w:val="auto"/>
        </w:rPr>
      </w:pPr>
      <w:r>
        <w:rPr>
          <w:rFonts w:ascii="Courier New" w:cs="Courier New" w:eastAsia="Courier New" w:hAnsi="Courier New"/>
          <w:sz w:val="18"/>
          <w:szCs w:val="18"/>
          <w:color w:val="auto"/>
        </w:rPr>
        <w:t>REPORT OF INDEPENDENT ACCOUNTANTS ON</w:t>
      </w:r>
    </w:p>
    <w:p>
      <w:pPr>
        <w:ind w:left="2540"/>
        <w:spacing w:after="0" w:line="238" w:lineRule="auto"/>
        <w:rPr>
          <w:sz w:val="20"/>
          <w:szCs w:val="20"/>
          <w:color w:val="auto"/>
        </w:rPr>
      </w:pPr>
      <w:r>
        <w:rPr>
          <w:rFonts w:ascii="Courier New" w:cs="Courier New" w:eastAsia="Courier New" w:hAnsi="Courier New"/>
          <w:sz w:val="18"/>
          <w:szCs w:val="18"/>
          <w:color w:val="auto"/>
        </w:rPr>
        <w:t>FINANCIAL STATEMENT SCHEDULES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Shareholders and Board of Directors</w:t>
      </w:r>
    </w:p>
    <w:p>
      <w:pPr>
        <w:spacing w:after="0" w:line="238" w:lineRule="auto"/>
        <w:rPr>
          <w:sz w:val="20"/>
          <w:szCs w:val="20"/>
          <w:color w:val="auto"/>
        </w:rPr>
      </w:pPr>
      <w:r>
        <w:rPr>
          <w:rFonts w:ascii="Courier New" w:cs="Courier New" w:eastAsia="Courier New" w:hAnsi="Courier New"/>
          <w:sz w:val="18"/>
          <w:szCs w:val="18"/>
          <w:color w:val="auto"/>
        </w:rPr>
        <w:t>Quaker Chemical Corporation</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Our audits of the consolidated financial statements referred to in our report dated February 18, 1994 appearing on page 26 of the 1993 Annual Report to Shareholders of Quaker Chemical Corporation (which report and financial statements are incorporated by reference in this Annual Report on Form 10-K) also included an examination of the Financial Statement Schedules listed in Item 14(a) of this Form 10-K. In our opinion, these Financial Statement Schedules present fairly, in all material respects, the information set forth therein when read in conjunction with the related consolidated financial statements.</w:t>
      </w: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PRICE WATERHOUSE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Thirty South Seventeenth Street</w:t>
      </w:r>
    </w:p>
    <w:p>
      <w:pPr>
        <w:spacing w:after="0" w:line="238" w:lineRule="auto"/>
        <w:rPr>
          <w:sz w:val="20"/>
          <w:szCs w:val="20"/>
          <w:color w:val="auto"/>
        </w:rPr>
      </w:pPr>
      <w:r>
        <w:rPr>
          <w:rFonts w:ascii="Courier New" w:cs="Courier New" w:eastAsia="Courier New" w:hAnsi="Courier New"/>
          <w:sz w:val="18"/>
          <w:szCs w:val="18"/>
          <w:color w:val="auto"/>
        </w:rPr>
        <w:t>Philadelphia, Pennsylvania 19103</w:t>
      </w:r>
    </w:p>
    <w:p>
      <w:pPr>
        <w:spacing w:after="0"/>
        <w:rPr>
          <w:sz w:val="20"/>
          <w:szCs w:val="20"/>
          <w:color w:val="auto"/>
        </w:rPr>
      </w:pPr>
      <w:r>
        <w:rPr>
          <w:rFonts w:ascii="Courier New" w:cs="Courier New" w:eastAsia="Courier New" w:hAnsi="Courier New"/>
          <w:sz w:val="18"/>
          <w:szCs w:val="18"/>
          <w:color w:val="auto"/>
        </w:rPr>
        <w:t>February 18, 1994</w:t>
      </w:r>
    </w:p>
    <w:p>
      <w:pPr>
        <w:spacing w:after="0" w:line="20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919" w:right="1440" w:bottom="1440" w:gutter="0" w:footer="0" w:header="0"/>
        </w:sectPr>
      </w:pPr>
    </w:p>
    <w:bookmarkStart w:id="14" w:name="page15"/>
    <w:bookmarkEnd w:id="14"/>
    <w:p>
      <w:pPr>
        <w:ind w:left="2640"/>
        <w:spacing w:after="0"/>
        <w:rPr>
          <w:sz w:val="20"/>
          <w:szCs w:val="20"/>
          <w:color w:val="auto"/>
        </w:rPr>
      </w:pPr>
      <w:r>
        <w:rPr>
          <w:rFonts w:ascii="Courier New" w:cs="Courier New" w:eastAsia="Courier New" w:hAnsi="Courier New"/>
          <w:sz w:val="18"/>
          <w:szCs w:val="18"/>
          <w:color w:val="auto"/>
        </w:rPr>
        <w:t>QUAKER CHEMICAL CORPORATION</w:t>
      </w:r>
    </w:p>
    <w:p>
      <w:pPr>
        <w:spacing w:after="0" w:line="4"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SCHEDULE V -- PROPERTY, PLANT AND EQUIPMENT</w:t>
      </w:r>
    </w:p>
    <w:p>
      <w:pPr>
        <w:spacing w:after="0" w:line="2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YEARS ENDED DECEMBER 31, 1993, 1992 AND 1991</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CLASSIFICATION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BALANCE AT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BEGINNING</w:t>
      </w:r>
    </w:p>
    <w:p>
      <w:pPr>
        <w:spacing w:after="0" w:line="238" w:lineRule="auto"/>
        <w:rPr>
          <w:sz w:val="20"/>
          <w:szCs w:val="20"/>
          <w:color w:val="auto"/>
        </w:rPr>
      </w:pPr>
      <w:r>
        <w:rPr>
          <w:rFonts w:ascii="Courier New" w:cs="Courier New" w:eastAsia="Courier New" w:hAnsi="Courier New"/>
          <w:sz w:val="18"/>
          <w:szCs w:val="18"/>
          <w:color w:val="auto"/>
        </w:rPr>
        <w:t>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ADDITIONS</w:t>
      </w:r>
    </w:p>
    <w:p>
      <w:pPr>
        <w:spacing w:after="0" w:line="16"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AT</w:t>
      </w:r>
    </w:p>
    <w:p>
      <w:pPr>
        <w:jc w:val="center"/>
        <w:ind w:right="120"/>
        <w:spacing w:after="0" w:line="238" w:lineRule="auto"/>
        <w:rPr>
          <w:sz w:val="20"/>
          <w:szCs w:val="20"/>
          <w:color w:val="auto"/>
        </w:rPr>
      </w:pPr>
      <w:r>
        <w:rPr>
          <w:rFonts w:ascii="Courier New" w:cs="Courier New" w:eastAsia="Courier New" w:hAnsi="Courier New"/>
          <w:sz w:val="18"/>
          <w:szCs w:val="18"/>
          <w:color w:val="auto"/>
        </w:rPr>
        <w:t>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RETIREMENTS</w:t>
      </w:r>
      <w:r>
        <w:rPr>
          <w:sz w:val="20"/>
          <w:szCs w:val="20"/>
          <w:color w:val="auto"/>
        </w:rPr>
        <w:tab/>
      </w:r>
      <w:r>
        <w:rPr>
          <w:rFonts w:ascii="Courier New" w:cs="Courier New" w:eastAsia="Courier New" w:hAnsi="Courier New"/>
          <w:sz w:val="18"/>
          <w:szCs w:val="18"/>
          <w:color w:val="auto"/>
        </w:rPr>
        <w:t>OTHER</w:t>
      </w:r>
    </w:p>
    <w:p>
      <w:pPr>
        <w:spacing w:after="0" w:line="4" w:lineRule="exact"/>
        <w:rPr>
          <w:sz w:val="20"/>
          <w:szCs w:val="20"/>
          <w:color w:val="auto"/>
        </w:rPr>
      </w:pPr>
    </w:p>
    <w:p>
      <w:pPr>
        <w:ind w:left="420"/>
        <w:spacing w:after="0"/>
        <w:tabs>
          <w:tab w:leader="none" w:pos="1260" w:val="left"/>
        </w:tabs>
        <w:rPr>
          <w:sz w:val="20"/>
          <w:szCs w:val="20"/>
          <w:color w:val="auto"/>
        </w:rPr>
      </w:pPr>
      <w:r>
        <w:rPr>
          <w:rFonts w:ascii="Courier New" w:cs="Courier New" w:eastAsia="Courier New" w:hAnsi="Courier New"/>
          <w:sz w:val="16"/>
          <w:szCs w:val="16"/>
          <w:color w:val="auto"/>
        </w:rPr>
        <w:t>OR</w:t>
      </w:r>
      <w:r>
        <w:rPr>
          <w:sz w:val="20"/>
          <w:szCs w:val="20"/>
          <w:color w:val="auto"/>
        </w:rPr>
        <w:tab/>
      </w:r>
      <w:r>
        <w:rPr>
          <w:rFonts w:ascii="Courier New" w:cs="Courier New" w:eastAsia="Courier New" w:hAnsi="Courier New"/>
          <w:sz w:val="16"/>
          <w:szCs w:val="16"/>
          <w:color w:val="auto"/>
        </w:rPr>
        <w:t>CHANGES, ADD</w:t>
      </w:r>
    </w:p>
    <w:p>
      <w:pPr>
        <w:spacing w:after="0" w:line="16" w:lineRule="exact"/>
        <w:rPr>
          <w:sz w:val="20"/>
          <w:szCs w:val="20"/>
          <w:color w:val="auto"/>
        </w:rPr>
      </w:pPr>
    </w:p>
    <w:p>
      <w:pPr>
        <w:ind w:left="320"/>
        <w:spacing w:after="0"/>
        <w:tabs>
          <w:tab w:leader="none" w:pos="1260" w:val="left"/>
        </w:tabs>
        <w:rPr>
          <w:sz w:val="20"/>
          <w:szCs w:val="20"/>
          <w:color w:val="auto"/>
        </w:rPr>
      </w:pPr>
      <w:r>
        <w:rPr>
          <w:rFonts w:ascii="Courier New" w:cs="Courier New" w:eastAsia="Courier New" w:hAnsi="Courier New"/>
          <w:sz w:val="18"/>
          <w:szCs w:val="18"/>
          <w:color w:val="auto"/>
        </w:rPr>
        <w:t>SALES</w:t>
      </w:r>
      <w:r>
        <w:rPr>
          <w:sz w:val="20"/>
          <w:szCs w:val="20"/>
          <w:color w:val="auto"/>
        </w:rPr>
        <w:tab/>
      </w:r>
      <w:r>
        <w:rPr>
          <w:rFonts w:ascii="Courier New" w:cs="Courier New" w:eastAsia="Courier New" w:hAnsi="Courier New"/>
          <w:sz w:val="18"/>
          <w:szCs w:val="18"/>
          <w:color w:val="auto"/>
        </w:rPr>
        <w:t>(DEDUCT)(1)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6"/>
          <w:szCs w:val="16"/>
          <w:color w:val="auto"/>
        </w:rPr>
        <w:t>BALANCE AT</w:t>
      </w:r>
    </w:p>
    <w:p>
      <w:pPr>
        <w:spacing w:after="0" w:line="16"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END OF</w:t>
      </w:r>
    </w:p>
    <w:p>
      <w:pPr>
        <w:jc w:val="center"/>
        <w:ind w:right="2099"/>
        <w:spacing w:after="0" w:line="238" w:lineRule="auto"/>
        <w:rPr>
          <w:sz w:val="20"/>
          <w:szCs w:val="20"/>
          <w:color w:val="auto"/>
        </w:rPr>
      </w:pPr>
      <w:r>
        <w:rPr>
          <w:rFonts w:ascii="Courier New" w:cs="Courier New" w:eastAsia="Courier New" w:hAnsi="Courier New"/>
          <w:sz w:val="18"/>
          <w:szCs w:val="18"/>
          <w:color w:val="auto"/>
        </w:rPr>
        <w:t>PERIOD</w:t>
      </w:r>
    </w:p>
    <w:p>
      <w:pPr>
        <w:spacing w:after="0" w:line="4" w:lineRule="exact"/>
        <w:rPr>
          <w:sz w:val="20"/>
          <w:szCs w:val="20"/>
          <w:color w:val="auto"/>
        </w:rPr>
      </w:pPr>
    </w:p>
    <w:p>
      <w:pPr>
        <w:sectPr>
          <w:pgSz w:w="11900" w:h="16838" w:orient="portrait"/>
          <w:cols w:equalWidth="0" w:num="5">
            <w:col w:w="1480" w:space="320"/>
            <w:col w:w="1060" w:space="200"/>
            <w:col w:w="960" w:space="300"/>
            <w:col w:w="2540" w:space="200"/>
            <w:col w:w="3159"/>
          </w:cols>
          <w:pgMar w:left="240" w:top="717" w:right="1440" w:bottom="1440" w:gutter="0" w:footer="0" w:header="0"/>
          <w:type w:val="continuous"/>
        </w:sect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w:t>
      </w:r>
    </w:p>
    <w:p>
      <w:pPr>
        <w:spacing w:after="0" w:line="218"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YEAR ENDED DECEMBER 31, 1993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w w:val="98"/>
              </w:rPr>
              <w:t>Land........... $ 6,042,000</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144,000</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(61,000)</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315,000</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6,440,000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 and</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improvements.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32,873,000</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2,234,000</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(1,261,000)</w:t>
            </w:r>
          </w:p>
        </w:tc>
        <w:tc>
          <w:tcPr>
            <w:tcW w:w="16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1,744,000</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35,590,000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 and</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equipment....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57,306,000</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6,174,000</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(1,295,000)</w:t>
            </w:r>
          </w:p>
        </w:tc>
        <w:tc>
          <w:tcPr>
            <w:tcW w:w="16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881,000</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63,066,000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Construction</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in progress..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1,477,000</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408,000</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95,000</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1,980,000</w:t>
            </w:r>
          </w:p>
        </w:tc>
      </w:tr>
      <w:tr>
        <w:trPr>
          <w:trHeight w:val="203"/>
        </w:trPr>
        <w:tc>
          <w:tcPr>
            <w:tcW w:w="16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$97,698,000</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$ 8,960,000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(2,617,000)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3,035,000</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$107,076,000</w:t>
            </w:r>
          </w:p>
        </w:tc>
      </w:tr>
      <w:tr>
        <w:trPr>
          <w:trHeight w:val="203"/>
        </w:trPr>
        <w:tc>
          <w:tcPr>
            <w:tcW w:w="16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YEAR ENDED DECEMBER 31,</w:t>
            </w:r>
          </w:p>
        </w:tc>
        <w:tc>
          <w:tcPr>
            <w:tcW w:w="12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1992</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5"/>
        </w:trPr>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w w:val="98"/>
              </w:rPr>
              <w:t>Land........... $ 3,169,000</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488,000</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2,385,000</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6,042,000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 and</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improvements.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31,284,000</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355,000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(6,000)</w:t>
            </w:r>
          </w:p>
        </w:tc>
        <w:tc>
          <w:tcPr>
            <w:tcW w:w="16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1,240,000</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32,873,000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 and</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equipment....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52,474,000</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6,257,000</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(3,506,000)</w:t>
            </w:r>
          </w:p>
        </w:tc>
        <w:tc>
          <w:tcPr>
            <w:tcW w:w="16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2,081,000</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57,306,000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Construction</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in progress..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2,077,000</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126,000</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(726,000)</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1,477,000</w:t>
            </w:r>
          </w:p>
        </w:tc>
      </w:tr>
      <w:tr>
        <w:trPr>
          <w:trHeight w:val="203"/>
        </w:trPr>
        <w:tc>
          <w:tcPr>
            <w:tcW w:w="16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$89,004,000</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$ 7,226,000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(3,512,000)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4,980,000</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$ 97,698,000</w:t>
            </w:r>
          </w:p>
        </w:tc>
      </w:tr>
      <w:tr>
        <w:trPr>
          <w:trHeight w:val="203"/>
        </w:trPr>
        <w:tc>
          <w:tcPr>
            <w:tcW w:w="16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YEAR ENDED DECEMBER 31,</w:t>
            </w:r>
          </w:p>
        </w:tc>
        <w:tc>
          <w:tcPr>
            <w:tcW w:w="12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1991</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5"/>
        </w:trPr>
        <w:tc>
          <w:tcPr>
            <w:tcW w:w="2900" w:type="dxa"/>
            <w:vAlign w:val="bottom"/>
            <w:gridSpan w:val="2"/>
          </w:tcPr>
          <w:p>
            <w:pPr>
              <w:spacing w:after="0"/>
              <w:rPr>
                <w:sz w:val="20"/>
                <w:szCs w:val="20"/>
                <w:color w:val="auto"/>
              </w:rPr>
            </w:pPr>
            <w:r>
              <w:rPr>
                <w:rFonts w:ascii="Courier New" w:cs="Courier New" w:eastAsia="Courier New" w:hAnsi="Courier New"/>
                <w:sz w:val="18"/>
                <w:szCs w:val="18"/>
                <w:color w:val="auto"/>
                <w:w w:val="98"/>
              </w:rPr>
              <w:t>Land........... $ 3,152,000</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(43,000)</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60,000</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3,169,000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Buildings and</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improvements.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29,414,000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332,000</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(659,000)</w:t>
            </w:r>
          </w:p>
        </w:tc>
        <w:tc>
          <w:tcPr>
            <w:tcW w:w="16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2,197,000</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31,284,000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 and</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equipment....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48,385,000</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2,567,000</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(2,048,000)</w:t>
            </w:r>
          </w:p>
        </w:tc>
        <w:tc>
          <w:tcPr>
            <w:tcW w:w="16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3,570,000</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52,474,000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Construction</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in progress..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2,746,000</w:t>
            </w: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5,521,000</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(6,190,000)</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2,077,000</w:t>
            </w:r>
          </w:p>
        </w:tc>
      </w:tr>
      <w:tr>
        <w:trPr>
          <w:trHeight w:val="203"/>
        </w:trPr>
        <w:tc>
          <w:tcPr>
            <w:tcW w:w="16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$83,697,000</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$ 8,420,000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(2,750,000)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(363,000)</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$ 89,004,000</w:t>
            </w:r>
          </w:p>
        </w:tc>
      </w:tr>
      <w:tr>
        <w:trPr>
          <w:trHeight w:val="203"/>
        </w:trPr>
        <w:tc>
          <w:tcPr>
            <w:tcW w:w="16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999" w:hanging="412"/>
        <w:spacing w:after="0" w:line="236"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primarily companies acquired and fluctuations resulting from the translation of foreign currencies in 1993 and 1992, and fluctuations resulting from the translation of foreign currencies in 1991.</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4"/>
        </w:trPr>
        <w:tc>
          <w:tcPr>
            <w:tcW w:w="42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QUAKER CHEMICAL</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CORPORATION</w:t>
            </w:r>
          </w:p>
        </w:tc>
        <w:tc>
          <w:tcPr>
            <w:tcW w:w="14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SCHEDULE</w:t>
            </w:r>
          </w:p>
        </w:tc>
        <w:tc>
          <w:tcPr>
            <w:tcW w:w="40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VI -- ACCUMULATED DEPRECIATION</w:t>
            </w:r>
          </w:p>
        </w:tc>
        <w:tc>
          <w:tcPr>
            <w:tcW w:w="1160" w:type="dxa"/>
            <w:vAlign w:val="bottom"/>
          </w:tcPr>
          <w:p>
            <w:pPr>
              <w:spacing w:after="0"/>
              <w:rPr>
                <w:sz w:val="17"/>
                <w:szCs w:val="17"/>
                <w:color w:val="auto"/>
              </w:rPr>
            </w:pPr>
          </w:p>
        </w:tc>
      </w:tr>
      <w:tr>
        <w:trPr>
          <w:trHeight w:val="203"/>
        </w:trPr>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YEARS ENDED</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DECEMBER 31,</w:t>
            </w:r>
          </w:p>
        </w:tc>
        <w:tc>
          <w:tcPr>
            <w:tcW w:w="2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1993, 1992 AND 1991</w:t>
            </w:r>
          </w:p>
        </w:tc>
        <w:tc>
          <w:tcPr>
            <w:tcW w:w="1160" w:type="dxa"/>
            <w:vAlign w:val="bottom"/>
          </w:tcPr>
          <w:p>
            <w:pPr>
              <w:spacing w:after="0"/>
              <w:rPr>
                <w:sz w:val="17"/>
                <w:szCs w:val="17"/>
                <w:color w:val="auto"/>
              </w:rPr>
            </w:pPr>
          </w:p>
        </w:tc>
      </w:tr>
      <w:tr>
        <w:trPr>
          <w:trHeight w:val="608"/>
        </w:trPr>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rPr>
              <w:t>BALANCE AT</w:t>
            </w:r>
          </w:p>
        </w:tc>
        <w:tc>
          <w:tcPr>
            <w:tcW w:w="13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ADDITIONS</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RETIREMENTS</w:t>
            </w:r>
          </w:p>
        </w:tc>
        <w:tc>
          <w:tcPr>
            <w:tcW w:w="1420" w:type="dxa"/>
            <w:vAlign w:val="bottom"/>
          </w:tcPr>
          <w:p>
            <w:pPr>
              <w:ind w:left="360"/>
              <w:spacing w:after="0"/>
              <w:rPr>
                <w:sz w:val="20"/>
                <w:szCs w:val="20"/>
                <w:color w:val="auto"/>
              </w:rPr>
            </w:pPr>
            <w:r>
              <w:rPr>
                <w:rFonts w:ascii="Courier New" w:cs="Courier New" w:eastAsia="Courier New" w:hAnsi="Courier New"/>
                <w:sz w:val="18"/>
                <w:szCs w:val="18"/>
                <w:color w:val="auto"/>
              </w:rPr>
              <w:t>OTHER</w:t>
            </w:r>
          </w:p>
        </w:tc>
        <w:tc>
          <w:tcPr>
            <w:tcW w:w="116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BALANCE AT</w:t>
            </w:r>
          </w:p>
        </w:tc>
      </w:tr>
      <w:tr>
        <w:trPr>
          <w:trHeight w:val="203"/>
        </w:trPr>
        <w:tc>
          <w:tcPr>
            <w:tcW w:w="2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BEGINNING</w:t>
            </w:r>
          </w:p>
        </w:tc>
        <w:tc>
          <w:tcPr>
            <w:tcW w:w="138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AT</w:t>
            </w:r>
          </w:p>
        </w:tc>
        <w:tc>
          <w:tcPr>
            <w:tcW w:w="126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OR</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CHANGES, ADD</w:t>
            </w:r>
          </w:p>
        </w:tc>
        <w:tc>
          <w:tcPr>
            <w:tcW w:w="11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5"/>
              </w:rPr>
              <w:t>END OF</w:t>
            </w:r>
          </w:p>
        </w:tc>
      </w:tr>
      <w:tr>
        <w:trPr>
          <w:trHeight w:val="203"/>
        </w:trPr>
        <w:tc>
          <w:tcPr>
            <w:tcW w:w="2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CLASSIFICATION   OF PERIOD</w:t>
            </w:r>
          </w:p>
        </w:tc>
        <w:tc>
          <w:tcPr>
            <w:tcW w:w="1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COST</w:t>
            </w:r>
          </w:p>
        </w:tc>
        <w:tc>
          <w:tcPr>
            <w:tcW w:w="12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SALES</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(DEDUCT)(1)</w:t>
            </w:r>
          </w:p>
        </w:tc>
        <w:tc>
          <w:tcPr>
            <w:tcW w:w="11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5"/>
              </w:rPr>
              <w:t>PERIOD</w:t>
            </w:r>
          </w:p>
        </w:tc>
      </w:tr>
    </w:tbl>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w:t>
      </w:r>
    </w:p>
    <w:p>
      <w:pPr>
        <w:spacing w:after="0" w:line="218" w:lineRule="exact"/>
        <w:rPr>
          <w:rFonts w:ascii="Courier New" w:cs="Courier New" w:eastAsia="Courier New" w:hAnsi="Courier New"/>
          <w:sz w:val="16"/>
          <w:szCs w:val="16"/>
          <w:color w:val="auto"/>
        </w:rPr>
      </w:pPr>
    </w:p>
    <w:p>
      <w:pPr>
        <w:ind w:left="3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YEAR ENDED DECEMBER 31, 1993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20"/>
                <w:szCs w:val="20"/>
                <w:color w:val="auto"/>
              </w:rPr>
            </w:pPr>
            <w:r>
              <w:rPr>
                <w:rFonts w:ascii="Courier New" w:cs="Courier New" w:eastAsia="Courier New" w:hAnsi="Courier New"/>
                <w:sz w:val="18"/>
                <w:szCs w:val="18"/>
                <w:color w:val="auto"/>
              </w:rPr>
              <w:t>Buildings and</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2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improvements. $12,144,000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$ 1,203,000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(560,000)</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(296,000)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$ 12,491,000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 and</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equipment....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33,375,000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5,342,000</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(578,000)</w:t>
            </w: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38,034,000</w:t>
            </w:r>
          </w:p>
        </w:tc>
      </w:tr>
      <w:tr>
        <w:trPr>
          <w:trHeight w:val="203"/>
        </w:trPr>
        <w:tc>
          <w:tcPr>
            <w:tcW w:w="16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$45,519,000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$ 6,545,000</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$(1,138,000)</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(401,000)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$ 50,525,000</w:t>
            </w:r>
          </w:p>
        </w:tc>
      </w:tr>
      <w:tr>
        <w:trPr>
          <w:trHeight w:val="203"/>
        </w:trPr>
        <w:tc>
          <w:tcPr>
            <w:tcW w:w="16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0" w:type="dxa"/>
            <w:vAlign w:val="bottom"/>
            <w:gridSpan w:val="5"/>
          </w:tcPr>
          <w:p>
            <w:pPr>
              <w:jc w:val="right"/>
              <w:ind w:right="592"/>
              <w:spacing w:after="0"/>
              <w:rPr>
                <w:sz w:val="20"/>
                <w:szCs w:val="20"/>
                <w:color w:val="auto"/>
              </w:rPr>
            </w:pPr>
            <w:r>
              <w:rPr>
                <w:rFonts w:ascii="Courier New" w:cs="Courier New" w:eastAsia="Courier New" w:hAnsi="Courier New"/>
                <w:sz w:val="18"/>
                <w:szCs w:val="18"/>
                <w:color w:val="auto"/>
              </w:rPr>
              <w:t>YEAR ENDED DECEMBER 31, 1992</w:t>
            </w:r>
          </w:p>
        </w:tc>
        <w:tc>
          <w:tcPr>
            <w:tcW w:w="1320" w:type="dxa"/>
            <w:vAlign w:val="bottom"/>
          </w:tcPr>
          <w:p>
            <w:pPr>
              <w:spacing w:after="0"/>
              <w:rPr>
                <w:sz w:val="24"/>
                <w:szCs w:val="24"/>
                <w:color w:val="auto"/>
              </w:rPr>
            </w:pP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Buildings and</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2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improvements. $11,105,000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$ 1,183,000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(6,000)</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$ 12,144,000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 and</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equipment....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29,238,000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5,244,000</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(1,864,000)</w:t>
            </w:r>
          </w:p>
        </w:tc>
        <w:tc>
          <w:tcPr>
            <w:tcW w:w="26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757,000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33,375,000</w:t>
            </w:r>
          </w:p>
        </w:tc>
      </w:tr>
      <w:tr>
        <w:trPr>
          <w:trHeight w:val="203"/>
        </w:trPr>
        <w:tc>
          <w:tcPr>
            <w:tcW w:w="16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$40,343,000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$ 6,427,000</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$(1,870,000)</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619,000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$ 45,519,000</w:t>
            </w:r>
          </w:p>
        </w:tc>
      </w:tr>
      <w:tr>
        <w:trPr>
          <w:trHeight w:val="203"/>
        </w:trPr>
        <w:tc>
          <w:tcPr>
            <w:tcW w:w="16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64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0" w:type="dxa"/>
            <w:vAlign w:val="bottom"/>
            <w:gridSpan w:val="5"/>
          </w:tcPr>
          <w:p>
            <w:pPr>
              <w:jc w:val="right"/>
              <w:ind w:right="592"/>
              <w:spacing w:after="0"/>
              <w:rPr>
                <w:sz w:val="20"/>
                <w:szCs w:val="20"/>
                <w:color w:val="auto"/>
              </w:rPr>
            </w:pPr>
            <w:r>
              <w:rPr>
                <w:rFonts w:ascii="Courier New" w:cs="Courier New" w:eastAsia="Courier New" w:hAnsi="Courier New"/>
                <w:sz w:val="18"/>
                <w:szCs w:val="18"/>
                <w:color w:val="auto"/>
              </w:rPr>
              <w:t>YEAR ENDED DECEMBER 31, 1991</w:t>
            </w:r>
          </w:p>
        </w:tc>
        <w:tc>
          <w:tcPr>
            <w:tcW w:w="1320" w:type="dxa"/>
            <w:vAlign w:val="bottom"/>
          </w:tcPr>
          <w:p>
            <w:pPr>
              <w:spacing w:after="0"/>
              <w:rPr>
                <w:sz w:val="24"/>
                <w:szCs w:val="24"/>
                <w:color w:val="auto"/>
              </w:rPr>
            </w:pP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Buildings and</w:t>
            </w: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29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improvements. $10,552,000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$ 1,012,000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(446,000)</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$ 11,105,000</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 and</w:t>
            </w: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equipment....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26,829,000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4,176,000</w:t>
            </w:r>
          </w:p>
        </w:tc>
        <w:tc>
          <w:tcPr>
            <w:tcW w:w="1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(1,675,000)</w:t>
            </w:r>
          </w:p>
        </w:tc>
        <w:tc>
          <w:tcPr>
            <w:tcW w:w="26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29,238,000</w:t>
            </w:r>
          </w:p>
        </w:tc>
      </w:tr>
      <w:tr>
        <w:trPr>
          <w:trHeight w:val="203"/>
        </w:trPr>
        <w:tc>
          <w:tcPr>
            <w:tcW w:w="16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$37,381,000</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$ 5,188,000</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$(2,121,000)</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$ 40,343,000</w:t>
            </w:r>
          </w:p>
        </w:tc>
      </w:tr>
      <w:tr>
        <w:trPr>
          <w:trHeight w:val="203"/>
        </w:trPr>
        <w:tc>
          <w:tcPr>
            <w:tcW w:w="16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999" w:hanging="412"/>
        <w:spacing w:after="0" w:line="236"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primarily companies acquired and fluctuations resulting from the translation of foreign currencies in 1993 and 1992, and fluctuations resulting from the translation of foreign currencies in 1991.</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919" w:right="1440" w:bottom="1440" w:gutter="0" w:footer="0" w:header="0"/>
        </w:sectPr>
      </w:pPr>
    </w:p>
    <w:bookmarkStart w:id="16" w:name="page17"/>
    <w:bookmarkEnd w:id="16"/>
    <w:p>
      <w:pPr>
        <w:ind w:left="1700"/>
        <w:spacing w:after="0"/>
        <w:rPr>
          <w:sz w:val="20"/>
          <w:szCs w:val="20"/>
          <w:color w:val="auto"/>
        </w:rPr>
      </w:pPr>
      <w:r>
        <w:rPr>
          <w:rFonts w:ascii="Courier New" w:cs="Courier New" w:eastAsia="Courier New" w:hAnsi="Courier New"/>
          <w:sz w:val="18"/>
          <w:szCs w:val="18"/>
          <w:color w:val="auto"/>
        </w:rPr>
        <w:t>QUAKER CHEMICAL CORPORATION AND SUBSIDIARIES</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jc w:val="center"/>
        <w:ind w:right="2199"/>
        <w:spacing w:after="0"/>
        <w:rPr>
          <w:sz w:val="20"/>
          <w:szCs w:val="20"/>
          <w:color w:val="auto"/>
        </w:rPr>
      </w:pPr>
      <w:r>
        <w:rPr>
          <w:rFonts w:ascii="Courier New" w:cs="Courier New" w:eastAsia="Courier New" w:hAnsi="Courier New"/>
          <w:sz w:val="18"/>
          <w:szCs w:val="18"/>
          <w:color w:val="auto"/>
        </w:rPr>
        <w:t>SCHEDULE VIII -- VALUATION AND QUALIFYING ACCOUNTS</w:t>
      </w:r>
    </w:p>
    <w:p>
      <w:pPr>
        <w:jc w:val="center"/>
        <w:ind w:right="2099"/>
        <w:spacing w:after="0" w:line="237" w:lineRule="auto"/>
        <w:rPr>
          <w:sz w:val="20"/>
          <w:szCs w:val="20"/>
          <w:color w:val="auto"/>
        </w:rPr>
      </w:pPr>
      <w:r>
        <w:rPr>
          <w:rFonts w:ascii="Courier New" w:cs="Courier New" w:eastAsia="Courier New" w:hAnsi="Courier New"/>
          <w:sz w:val="18"/>
          <w:szCs w:val="18"/>
          <w:color w:val="auto"/>
        </w:rPr>
        <w:t>ALLOWANCE FOR DOUBTFUL ACCOUNTS</w:t>
      </w:r>
    </w:p>
    <w:p>
      <w:pPr>
        <w:ind w:left="24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6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ADDITIONS</w:t>
            </w: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4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w:t>
            </w: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CHARGED OR</w:t>
            </w:r>
          </w:p>
        </w:tc>
        <w:tc>
          <w:tcPr>
            <w:tcW w:w="1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BALANCE AT</w:t>
            </w:r>
          </w:p>
        </w:tc>
        <w:tc>
          <w:tcPr>
            <w:tcW w:w="126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CHARGED TO</w:t>
            </w: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(CREDITED)</w:t>
            </w:r>
          </w:p>
        </w:tc>
        <w:tc>
          <w:tcPr>
            <w:tcW w:w="1360" w:type="dxa"/>
            <w:vAlign w:val="bottom"/>
          </w:tcPr>
          <w:p>
            <w:pPr>
              <w:spacing w:after="0"/>
              <w:rPr>
                <w:sz w:val="17"/>
                <w:szCs w:val="17"/>
                <w:color w:val="auto"/>
              </w:rPr>
            </w:pP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 AT</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FOR THE YEAR</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BEGINNING</w:t>
            </w:r>
          </w:p>
        </w:tc>
        <w:tc>
          <w:tcPr>
            <w:tcW w:w="12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2"/>
              </w:rPr>
              <w:t>TO</w:t>
            </w: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TO OTHER</w:t>
            </w:r>
          </w:p>
        </w:tc>
        <w:tc>
          <w:tcPr>
            <w:tcW w:w="1360" w:type="dxa"/>
            <w:vAlign w:val="bottom"/>
          </w:tcPr>
          <w:p>
            <w:pPr>
              <w:spacing w:after="0"/>
              <w:rPr>
                <w:sz w:val="17"/>
                <w:szCs w:val="17"/>
                <w:color w:val="auto"/>
              </w:rPr>
            </w:pPr>
          </w:p>
        </w:tc>
        <w:tc>
          <w:tcPr>
            <w:tcW w:w="1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END OF</w:t>
            </w:r>
          </w:p>
        </w:tc>
      </w:tr>
      <w:tr>
        <w:trPr>
          <w:trHeight w:val="203"/>
        </w:trPr>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ENDED</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OF PERIOD</w:t>
            </w:r>
          </w:p>
        </w:tc>
        <w:tc>
          <w:tcPr>
            <w:tcW w:w="12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INCOME</w:t>
            </w:r>
          </w:p>
        </w:tc>
        <w:tc>
          <w:tcPr>
            <w:tcW w:w="13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ACCOUNTS</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DEDUCTIONS</w:t>
            </w:r>
          </w:p>
        </w:tc>
        <w:tc>
          <w:tcPr>
            <w:tcW w:w="1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PERIOD</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203"/>
        </w:trPr>
        <w:tc>
          <w:tcPr>
            <w:tcW w:w="1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1993</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834,000</w:t>
            </w:r>
          </w:p>
        </w:tc>
        <w:tc>
          <w:tcPr>
            <w:tcW w:w="264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$693,000  ($68,000)(1)</w:t>
            </w:r>
          </w:p>
        </w:tc>
        <w:tc>
          <w:tcPr>
            <w:tcW w:w="13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$215,000</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$1,244,000</w:t>
            </w:r>
          </w:p>
        </w:tc>
      </w:tr>
      <w:tr>
        <w:trPr>
          <w:trHeight w:val="405"/>
        </w:trPr>
        <w:tc>
          <w:tcPr>
            <w:tcW w:w="1580" w:type="dxa"/>
            <w:vAlign w:val="bottom"/>
          </w:tcPr>
          <w:p>
            <w:pPr>
              <w:ind w:left="320"/>
              <w:spacing w:after="0"/>
              <w:rPr>
                <w:sz w:val="20"/>
                <w:szCs w:val="20"/>
                <w:color w:val="auto"/>
              </w:rPr>
            </w:pPr>
            <w:r>
              <w:rPr>
                <w:rFonts w:ascii="Courier New" w:cs="Courier New" w:eastAsia="Courier New" w:hAnsi="Courier New"/>
                <w:sz w:val="18"/>
                <w:szCs w:val="18"/>
                <w:color w:val="auto"/>
              </w:rPr>
              <w:t>1992</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837,000</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772,000</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84,000</w:t>
            </w:r>
          </w:p>
        </w:tc>
        <w:tc>
          <w:tcPr>
            <w:tcW w:w="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859,000</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834,000</w:t>
            </w:r>
          </w:p>
        </w:tc>
      </w:tr>
      <w:tr>
        <w:trPr>
          <w:trHeight w:val="405"/>
        </w:trPr>
        <w:tc>
          <w:tcPr>
            <w:tcW w:w="1580" w:type="dxa"/>
            <w:vAlign w:val="bottom"/>
          </w:tcPr>
          <w:p>
            <w:pPr>
              <w:ind w:left="320"/>
              <w:spacing w:after="0"/>
              <w:rPr>
                <w:sz w:val="20"/>
                <w:szCs w:val="20"/>
                <w:color w:val="auto"/>
              </w:rPr>
            </w:pPr>
            <w:r>
              <w:rPr>
                <w:rFonts w:ascii="Courier New" w:cs="Courier New" w:eastAsia="Courier New" w:hAnsi="Courier New"/>
                <w:sz w:val="18"/>
                <w:szCs w:val="18"/>
                <w:color w:val="auto"/>
              </w:rPr>
              <w:t>1991</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1,101,000</w:t>
            </w:r>
          </w:p>
        </w:tc>
        <w:tc>
          <w:tcPr>
            <w:tcW w:w="12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358,000</w:t>
            </w:r>
          </w:p>
        </w:tc>
        <w:tc>
          <w:tcPr>
            <w:tcW w:w="13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5"/>
              </w:rPr>
              <w:t>(20,000)(1)</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602,000</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837,000</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pacing w:after="0" w:line="4" w:lineRule="exact"/>
        <w:rPr>
          <w:sz w:val="20"/>
          <w:szCs w:val="20"/>
          <w:color w:val="auto"/>
        </w:rPr>
      </w:pPr>
    </w:p>
    <w:p>
      <w:pPr>
        <w:ind w:left="420" w:right="2739" w:hanging="412"/>
        <w:spacing w:after="0" w:line="235"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primarily fluctuations resulting from the translation of foreign currencies.</w:t>
      </w:r>
    </w:p>
    <w:p>
      <w:pPr>
        <w:spacing w:after="0" w:line="5" w:lineRule="exact"/>
        <w:rPr>
          <w:rFonts w:ascii="Courier New" w:cs="Courier New" w:eastAsia="Courier New" w:hAnsi="Courier New"/>
          <w:sz w:val="18"/>
          <w:szCs w:val="18"/>
          <w:color w:val="auto"/>
        </w:rPr>
      </w:pPr>
    </w:p>
    <w:p>
      <w:pPr>
        <w:ind w:left="420" w:right="2099" w:hanging="412"/>
        <w:spacing w:after="0" w:line="235"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primarily additions due to companies acquired and fluctuations resulting from the translation of foreign currencies.</w:t>
      </w:r>
    </w:p>
    <w:p>
      <w:pPr>
        <w:spacing w:after="0" w:line="200" w:lineRule="exact"/>
        <w:rPr>
          <w:sz w:val="20"/>
          <w:szCs w:val="20"/>
          <w:color w:val="auto"/>
        </w:rPr>
      </w:pPr>
    </w:p>
    <w:p>
      <w:pPr>
        <w:spacing w:after="0" w:line="205"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QUAKER CHEMICAL CORPORATION AND SUBSIDIARIES</w:t>
      </w:r>
    </w:p>
    <w:p>
      <w:pPr>
        <w:ind w:left="2000"/>
        <w:spacing w:after="0" w:line="238" w:lineRule="auto"/>
        <w:rPr>
          <w:sz w:val="20"/>
          <w:szCs w:val="20"/>
          <w:color w:val="auto"/>
        </w:rPr>
      </w:pPr>
      <w:r>
        <w:rPr>
          <w:rFonts w:ascii="Courier New" w:cs="Courier New" w:eastAsia="Courier New" w:hAnsi="Courier New"/>
          <w:sz w:val="18"/>
          <w:szCs w:val="18"/>
          <w:color w:val="auto"/>
        </w:rPr>
        <w:t>SCHEDULE IX -- SHORT-TERM BORROWINGS(1)</w:t>
      </w:r>
    </w:p>
    <w:p>
      <w:pPr>
        <w:ind w:left="1700"/>
        <w:spacing w:after="0"/>
        <w:rPr>
          <w:sz w:val="20"/>
          <w:szCs w:val="20"/>
          <w:color w:val="auto"/>
        </w:rPr>
      </w:pPr>
      <w:r>
        <w:rPr>
          <w:rFonts w:ascii="Courier New" w:cs="Courier New" w:eastAsia="Courier New" w:hAnsi="Courier New"/>
          <w:sz w:val="18"/>
          <w:szCs w:val="18"/>
          <w:color w:val="auto"/>
        </w:rPr>
        <w:t>YEARS ENDED DECEMBER 31, 1993, 1992 AND 1991</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CATEGORY OF</w:t>
      </w:r>
      <w:r>
        <w:rPr>
          <w:sz w:val="20"/>
          <w:szCs w:val="20"/>
          <w:color w:val="auto"/>
        </w:rPr>
        <w:tab/>
      </w:r>
      <w:r>
        <w:rPr>
          <w:rFonts w:ascii="Courier New" w:cs="Courier New" w:eastAsia="Courier New" w:hAnsi="Courier New"/>
          <w:sz w:val="16"/>
          <w:szCs w:val="16"/>
          <w:color w:val="auto"/>
        </w:rPr>
        <w:t>BALANCE</w:t>
      </w:r>
    </w:p>
    <w:p>
      <w:pPr>
        <w:spacing w:after="0" w:line="238" w:lineRule="auto"/>
        <w:tabs>
          <w:tab w:leader="none" w:pos="2200" w:val="left"/>
        </w:tabs>
        <w:rPr>
          <w:sz w:val="20"/>
          <w:szCs w:val="20"/>
          <w:color w:val="auto"/>
        </w:rPr>
      </w:pPr>
      <w:r>
        <w:rPr>
          <w:rFonts w:ascii="Courier New" w:cs="Courier New" w:eastAsia="Courier New" w:hAnsi="Courier New"/>
          <w:sz w:val="18"/>
          <w:szCs w:val="18"/>
          <w:color w:val="auto"/>
        </w:rPr>
        <w:t>AGGREGAGE</w:t>
      </w:r>
      <w:r>
        <w:rPr>
          <w:sz w:val="20"/>
          <w:szCs w:val="20"/>
          <w:color w:val="auto"/>
        </w:rPr>
        <w:tab/>
      </w:r>
      <w:r>
        <w:rPr>
          <w:rFonts w:ascii="Courier New" w:cs="Courier New" w:eastAsia="Courier New" w:hAnsi="Courier New"/>
          <w:sz w:val="18"/>
          <w:szCs w:val="18"/>
          <w:color w:val="auto"/>
        </w:rPr>
        <w:t>AT</w:t>
      </w:r>
    </w:p>
    <w:p>
      <w:pPr>
        <w:spacing w:after="0"/>
        <w:tabs>
          <w:tab w:leader="none" w:pos="1980" w:val="left"/>
        </w:tabs>
        <w:rPr>
          <w:sz w:val="20"/>
          <w:szCs w:val="20"/>
          <w:color w:val="auto"/>
        </w:rPr>
      </w:pPr>
      <w:r>
        <w:rPr>
          <w:rFonts w:ascii="Courier New" w:cs="Courier New" w:eastAsia="Courier New" w:hAnsi="Courier New"/>
          <w:sz w:val="18"/>
          <w:szCs w:val="18"/>
          <w:color w:val="auto"/>
        </w:rPr>
        <w:t>SHORT-TERM</w:t>
      </w:r>
      <w:r>
        <w:rPr>
          <w:sz w:val="20"/>
          <w:szCs w:val="20"/>
          <w:color w:val="auto"/>
        </w:rPr>
        <w:tab/>
      </w:r>
      <w:r>
        <w:rPr>
          <w:rFonts w:ascii="Courier New" w:cs="Courier New" w:eastAsia="Courier New" w:hAnsi="Courier New"/>
          <w:sz w:val="16"/>
          <w:szCs w:val="16"/>
          <w:color w:val="auto"/>
        </w:rPr>
        <w:t>END OF</w:t>
      </w:r>
    </w:p>
    <w:p>
      <w:pPr>
        <w:spacing w:after="0" w:line="237" w:lineRule="auto"/>
        <w:tabs>
          <w:tab w:leader="none" w:pos="1980" w:val="left"/>
        </w:tabs>
        <w:rPr>
          <w:sz w:val="20"/>
          <w:szCs w:val="20"/>
          <w:color w:val="auto"/>
        </w:rPr>
      </w:pPr>
      <w:r>
        <w:rPr>
          <w:rFonts w:ascii="Courier New" w:cs="Courier New" w:eastAsia="Courier New" w:hAnsi="Courier New"/>
          <w:sz w:val="18"/>
          <w:szCs w:val="18"/>
          <w:color w:val="auto"/>
        </w:rPr>
        <w:t>BORROWINGS</w:t>
      </w:r>
      <w:r>
        <w:rPr>
          <w:sz w:val="20"/>
          <w:szCs w:val="20"/>
          <w:color w:val="auto"/>
        </w:rPr>
        <w:tab/>
      </w:r>
      <w:r>
        <w:rPr>
          <w:rFonts w:ascii="Courier New" w:cs="Courier New" w:eastAsia="Courier New" w:hAnsi="Courier New"/>
          <w:sz w:val="18"/>
          <w:szCs w:val="18"/>
          <w:color w:val="auto"/>
        </w:rPr>
        <w:t>PERIOD</w:t>
      </w:r>
    </w:p>
    <w:p>
      <w:pPr>
        <w:spacing w:after="0"/>
        <w:tabs>
          <w:tab w:leader="none" w:pos="210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8"/>
          <w:szCs w:val="18"/>
          <w:color w:val="auto"/>
        </w:rPr>
        <w:t>1993</w:t>
      </w:r>
    </w:p>
    <w:p>
      <w:pPr>
        <w:ind w:left="120"/>
        <w:spacing w:after="0" w:line="237" w:lineRule="auto"/>
        <w:rPr>
          <w:sz w:val="20"/>
          <w:szCs w:val="20"/>
          <w:color w:val="auto"/>
        </w:rPr>
      </w:pPr>
      <w:r>
        <w:rPr>
          <w:rFonts w:ascii="Courier New" w:cs="Courier New" w:eastAsia="Courier New" w:hAnsi="Courier New"/>
          <w:sz w:val="18"/>
          <w:szCs w:val="18"/>
          <w:color w:val="auto"/>
        </w:rPr>
        <w:t>Bank loans:</w:t>
      </w:r>
    </w:p>
    <w:p>
      <w:pPr>
        <w:ind w:left="220"/>
        <w:spacing w:after="0"/>
        <w:rPr>
          <w:sz w:val="20"/>
          <w:szCs w:val="20"/>
          <w:color w:val="auto"/>
        </w:rPr>
      </w:pPr>
      <w:r>
        <w:rPr>
          <w:rFonts w:ascii="Courier New" w:cs="Courier New" w:eastAsia="Courier New" w:hAnsi="Courier New"/>
          <w:sz w:val="18"/>
          <w:szCs w:val="18"/>
          <w:color w:val="auto"/>
        </w:rPr>
        <w:t>Parent and</w:t>
      </w:r>
    </w:p>
    <w:p>
      <w:pPr>
        <w:ind w:left="320"/>
        <w:spacing w:after="0" w:line="237" w:lineRule="auto"/>
        <w:rPr>
          <w:sz w:val="20"/>
          <w:szCs w:val="20"/>
          <w:color w:val="auto"/>
        </w:rPr>
      </w:pPr>
      <w:r>
        <w:rPr>
          <w:rFonts w:ascii="Courier New" w:cs="Courier New" w:eastAsia="Courier New" w:hAnsi="Courier New"/>
          <w:sz w:val="18"/>
          <w:szCs w:val="18"/>
          <w:color w:val="auto"/>
        </w:rPr>
        <w:t>subsidiary</w:t>
      </w:r>
    </w:p>
    <w:p>
      <w:pPr>
        <w:ind w:left="320"/>
        <w:spacing w:after="0"/>
        <w:rPr>
          <w:sz w:val="20"/>
          <w:szCs w:val="20"/>
          <w:color w:val="auto"/>
        </w:rPr>
      </w:pPr>
      <w:r>
        <w:rPr>
          <w:rFonts w:ascii="Courier New" w:cs="Courier New" w:eastAsia="Courier New" w:hAnsi="Courier New"/>
          <w:sz w:val="18"/>
          <w:szCs w:val="18"/>
          <w:color w:val="auto"/>
        </w:rPr>
        <w:t>companies.. $ 1,168,000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WEIGHTED</w:t>
      </w:r>
    </w:p>
    <w:p>
      <w:pPr>
        <w:spacing w:after="0" w:line="238" w:lineRule="auto"/>
        <w:rPr>
          <w:sz w:val="20"/>
          <w:szCs w:val="20"/>
          <w:color w:val="auto"/>
        </w:rPr>
      </w:pPr>
      <w:r>
        <w:rPr>
          <w:rFonts w:ascii="Courier New" w:cs="Courier New" w:eastAsia="Courier New" w:hAnsi="Courier New"/>
          <w:sz w:val="18"/>
          <w:szCs w:val="18"/>
          <w:color w:val="auto"/>
        </w:rPr>
        <w:t>AVERAGE</w:t>
      </w:r>
    </w:p>
    <w:p>
      <w:pPr>
        <w:spacing w:after="0"/>
        <w:rPr>
          <w:sz w:val="20"/>
          <w:szCs w:val="20"/>
          <w:color w:val="auto"/>
        </w:rPr>
      </w:pPr>
      <w:r>
        <w:rPr>
          <w:rFonts w:ascii="Courier New" w:cs="Courier New" w:eastAsia="Courier New" w:hAnsi="Courier New"/>
          <w:sz w:val="18"/>
          <w:szCs w:val="18"/>
          <w:color w:val="auto"/>
        </w:rPr>
        <w:t>INTEREST</w:t>
      </w:r>
    </w:p>
    <w:p>
      <w:pPr>
        <w:ind w:left="220"/>
        <w:spacing w:after="0" w:line="237" w:lineRule="auto"/>
        <w:rPr>
          <w:sz w:val="20"/>
          <w:szCs w:val="20"/>
          <w:color w:val="auto"/>
        </w:rPr>
      </w:pPr>
      <w:r>
        <w:rPr>
          <w:rFonts w:ascii="Courier New" w:cs="Courier New" w:eastAsia="Courier New" w:hAnsi="Courier New"/>
          <w:sz w:val="18"/>
          <w:szCs w:val="18"/>
          <w:color w:val="auto"/>
        </w:rPr>
        <w:t>RATE</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10.0%</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MAXIMUM</w:t>
      </w:r>
    </w:p>
    <w:p>
      <w:pPr>
        <w:spacing w:after="0" w:line="238" w:lineRule="auto"/>
        <w:rPr>
          <w:sz w:val="20"/>
          <w:szCs w:val="20"/>
          <w:color w:val="auto"/>
        </w:rPr>
      </w:pPr>
      <w:r>
        <w:rPr>
          <w:rFonts w:ascii="Courier New" w:cs="Courier New" w:eastAsia="Courier New" w:hAnsi="Courier New"/>
          <w:sz w:val="18"/>
          <w:szCs w:val="18"/>
          <w:color w:val="auto"/>
        </w:rPr>
        <w:t>AMOUNT OUT-</w:t>
      </w:r>
    </w:p>
    <w:p>
      <w:pPr>
        <w:ind w:left="100"/>
        <w:spacing w:after="0"/>
        <w:rPr>
          <w:sz w:val="20"/>
          <w:szCs w:val="20"/>
          <w:color w:val="auto"/>
        </w:rPr>
      </w:pPr>
      <w:r>
        <w:rPr>
          <w:rFonts w:ascii="Courier New" w:cs="Courier New" w:eastAsia="Courier New" w:hAnsi="Courier New"/>
          <w:sz w:val="18"/>
          <w:szCs w:val="18"/>
          <w:color w:val="auto"/>
        </w:rPr>
        <w:t>STANDING</w:t>
      </w:r>
    </w:p>
    <w:p>
      <w:pPr>
        <w:spacing w:after="0" w:line="237" w:lineRule="auto"/>
        <w:rPr>
          <w:sz w:val="20"/>
          <w:szCs w:val="20"/>
          <w:color w:val="auto"/>
        </w:rPr>
      </w:pPr>
      <w:r>
        <w:rPr>
          <w:rFonts w:ascii="Courier New" w:cs="Courier New" w:eastAsia="Courier New" w:hAnsi="Courier New"/>
          <w:sz w:val="18"/>
          <w:szCs w:val="18"/>
          <w:color w:val="auto"/>
        </w:rPr>
        <w:t>DURING THE</w:t>
      </w:r>
    </w:p>
    <w:p>
      <w:pPr>
        <w:ind w:left="100"/>
        <w:spacing w:after="0" w:line="238" w:lineRule="auto"/>
        <w:rPr>
          <w:sz w:val="20"/>
          <w:szCs w:val="20"/>
          <w:color w:val="auto"/>
        </w:rPr>
      </w:pPr>
      <w:r>
        <w:rPr>
          <w:rFonts w:ascii="Courier New" w:cs="Courier New" w:eastAsia="Courier New" w:hAnsi="Courier New"/>
          <w:sz w:val="18"/>
          <w:szCs w:val="18"/>
          <w:color w:val="auto"/>
        </w:rPr>
        <w:t>PERIOD(2)</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$ 3,168,000</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AVERAGE</w:t>
      </w:r>
    </w:p>
    <w:p>
      <w:pPr>
        <w:spacing w:after="0" w:line="238" w:lineRule="auto"/>
        <w:rPr>
          <w:sz w:val="20"/>
          <w:szCs w:val="20"/>
          <w:color w:val="auto"/>
        </w:rPr>
      </w:pPr>
      <w:r>
        <w:rPr>
          <w:rFonts w:ascii="Courier New" w:cs="Courier New" w:eastAsia="Courier New" w:hAnsi="Courier New"/>
          <w:sz w:val="18"/>
          <w:szCs w:val="18"/>
          <w:color w:val="auto"/>
        </w:rPr>
        <w:t>AMOUNT OUT-</w:t>
      </w:r>
    </w:p>
    <w:p>
      <w:pPr>
        <w:ind w:left="100"/>
        <w:spacing w:after="0"/>
        <w:rPr>
          <w:sz w:val="20"/>
          <w:szCs w:val="20"/>
          <w:color w:val="auto"/>
        </w:rPr>
      </w:pPr>
      <w:r>
        <w:rPr>
          <w:rFonts w:ascii="Courier New" w:cs="Courier New" w:eastAsia="Courier New" w:hAnsi="Courier New"/>
          <w:sz w:val="18"/>
          <w:szCs w:val="18"/>
          <w:color w:val="auto"/>
        </w:rPr>
        <w:t>STANDING</w:t>
      </w:r>
    </w:p>
    <w:p>
      <w:pPr>
        <w:spacing w:after="0" w:line="237" w:lineRule="auto"/>
        <w:rPr>
          <w:sz w:val="20"/>
          <w:szCs w:val="20"/>
          <w:color w:val="auto"/>
        </w:rPr>
      </w:pPr>
      <w:r>
        <w:rPr>
          <w:rFonts w:ascii="Courier New" w:cs="Courier New" w:eastAsia="Courier New" w:hAnsi="Courier New"/>
          <w:sz w:val="18"/>
          <w:szCs w:val="18"/>
          <w:color w:val="auto"/>
        </w:rPr>
        <w:t>DURING THE</w:t>
      </w:r>
    </w:p>
    <w:p>
      <w:pPr>
        <w:ind w:left="100"/>
        <w:spacing w:after="0" w:line="238" w:lineRule="auto"/>
        <w:rPr>
          <w:sz w:val="20"/>
          <w:szCs w:val="20"/>
          <w:color w:val="auto"/>
        </w:rPr>
      </w:pPr>
      <w:r>
        <w:rPr>
          <w:rFonts w:ascii="Courier New" w:cs="Courier New" w:eastAsia="Courier New" w:hAnsi="Courier New"/>
          <w:sz w:val="18"/>
          <w:szCs w:val="18"/>
          <w:color w:val="auto"/>
        </w:rPr>
        <w:t>PERIOD(2)</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619,000</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WEIGHTED</w:t>
      </w:r>
    </w:p>
    <w:p>
      <w:pPr>
        <w:ind w:left="120"/>
        <w:spacing w:after="0" w:line="238" w:lineRule="auto"/>
        <w:rPr>
          <w:sz w:val="20"/>
          <w:szCs w:val="20"/>
          <w:color w:val="auto"/>
        </w:rPr>
      </w:pPr>
      <w:r>
        <w:rPr>
          <w:rFonts w:ascii="Courier New" w:cs="Courier New" w:eastAsia="Courier New" w:hAnsi="Courier New"/>
          <w:sz w:val="18"/>
          <w:szCs w:val="18"/>
          <w:color w:val="auto"/>
        </w:rPr>
        <w:t>AVERAGE</w:t>
      </w:r>
    </w:p>
    <w:p>
      <w:pPr>
        <w:ind w:left="120"/>
        <w:spacing w:after="0"/>
        <w:rPr>
          <w:sz w:val="20"/>
          <w:szCs w:val="20"/>
          <w:color w:val="auto"/>
        </w:rPr>
      </w:pPr>
      <w:r>
        <w:rPr>
          <w:rFonts w:ascii="Courier New" w:cs="Courier New" w:eastAsia="Courier New" w:hAnsi="Courier New"/>
          <w:sz w:val="18"/>
          <w:szCs w:val="18"/>
          <w:color w:val="auto"/>
        </w:rPr>
        <w:t>INTEREST</w:t>
      </w:r>
    </w:p>
    <w:p>
      <w:pPr>
        <w:ind w:left="320"/>
        <w:spacing w:after="0" w:line="237" w:lineRule="auto"/>
        <w:rPr>
          <w:sz w:val="20"/>
          <w:szCs w:val="20"/>
          <w:color w:val="auto"/>
        </w:rPr>
      </w:pPr>
      <w:r>
        <w:rPr>
          <w:rFonts w:ascii="Courier New" w:cs="Courier New" w:eastAsia="Courier New" w:hAnsi="Courier New"/>
          <w:sz w:val="18"/>
          <w:szCs w:val="18"/>
          <w:color w:val="auto"/>
        </w:rPr>
        <w:t>RATE</w:t>
      </w:r>
    </w:p>
    <w:p>
      <w:pPr>
        <w:spacing w:after="0" w:line="238" w:lineRule="auto"/>
        <w:rPr>
          <w:sz w:val="20"/>
          <w:szCs w:val="20"/>
          <w:color w:val="auto"/>
        </w:rPr>
      </w:pPr>
      <w:r>
        <w:rPr>
          <w:rFonts w:ascii="Courier New" w:cs="Courier New" w:eastAsia="Courier New" w:hAnsi="Courier New"/>
          <w:sz w:val="18"/>
          <w:szCs w:val="18"/>
          <w:color w:val="auto"/>
        </w:rPr>
        <w:t>DURING THE</w:t>
      </w:r>
    </w:p>
    <w:p>
      <w:pPr>
        <w:ind w:left="120"/>
        <w:spacing w:after="0"/>
        <w:rPr>
          <w:sz w:val="20"/>
          <w:szCs w:val="20"/>
          <w:color w:val="auto"/>
        </w:rPr>
      </w:pPr>
      <w:r>
        <w:rPr>
          <w:rFonts w:ascii="Courier New" w:cs="Courier New" w:eastAsia="Courier New" w:hAnsi="Courier New"/>
          <w:sz w:val="18"/>
          <w:szCs w:val="18"/>
          <w:color w:val="auto"/>
        </w:rPr>
        <w:t>PERIOD(3)</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6.1%</w:t>
      </w:r>
    </w:p>
    <w:p>
      <w:pPr>
        <w:spacing w:after="0" w:line="200" w:lineRule="exact"/>
        <w:rPr>
          <w:sz w:val="20"/>
          <w:szCs w:val="20"/>
          <w:color w:val="auto"/>
        </w:rPr>
      </w:pPr>
    </w:p>
    <w:p>
      <w:pPr>
        <w:sectPr>
          <w:pgSz w:w="11900" w:h="16838" w:orient="portrait"/>
          <w:cols w:equalWidth="0" w:num="5">
            <w:col w:w="2860" w:space="200"/>
            <w:col w:w="1060" w:space="100"/>
            <w:col w:w="1380" w:space="100"/>
            <w:col w:w="1360" w:space="0"/>
            <w:col w:w="3159"/>
          </w:cols>
          <w:pgMar w:left="240" w:top="919"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1992</w:t>
      </w:r>
    </w:p>
    <w:p>
      <w:pPr>
        <w:ind w:left="120"/>
        <w:spacing w:after="0" w:line="238" w:lineRule="auto"/>
        <w:rPr>
          <w:sz w:val="20"/>
          <w:szCs w:val="20"/>
          <w:color w:val="auto"/>
        </w:rPr>
      </w:pPr>
      <w:r>
        <w:rPr>
          <w:rFonts w:ascii="Courier New" w:cs="Courier New" w:eastAsia="Courier New" w:hAnsi="Courier New"/>
          <w:sz w:val="18"/>
          <w:szCs w:val="18"/>
          <w:color w:val="auto"/>
        </w:rPr>
        <w:t>Bank loans:</w:t>
      </w:r>
    </w:p>
    <w:p>
      <w:pPr>
        <w:ind w:left="220"/>
        <w:spacing w:after="0"/>
        <w:rPr>
          <w:sz w:val="20"/>
          <w:szCs w:val="20"/>
          <w:color w:val="auto"/>
        </w:rPr>
      </w:pPr>
      <w:r>
        <w:rPr>
          <w:rFonts w:ascii="Courier New" w:cs="Courier New" w:eastAsia="Courier New" w:hAnsi="Courier New"/>
          <w:sz w:val="18"/>
          <w:szCs w:val="18"/>
          <w:color w:val="auto"/>
        </w:rPr>
        <w:t>Parent and</w:t>
      </w:r>
    </w:p>
    <w:p>
      <w:pPr>
        <w:spacing w:after="0" w:line="3"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companies..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971,000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6.6%</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21,264,000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10,042,000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6.0%</w:t>
      </w:r>
    </w:p>
    <w:p>
      <w:pPr>
        <w:spacing w:after="0" w:line="200" w:lineRule="exact"/>
        <w:rPr>
          <w:sz w:val="20"/>
          <w:szCs w:val="20"/>
          <w:color w:val="auto"/>
        </w:rPr>
      </w:pPr>
    </w:p>
    <w:p>
      <w:pPr>
        <w:sectPr>
          <w:pgSz w:w="11900" w:h="16838" w:orient="portrait"/>
          <w:cols w:equalWidth="0" w:num="6">
            <w:col w:w="1480" w:space="520"/>
            <w:col w:w="740" w:space="640"/>
            <w:col w:w="420" w:space="520"/>
            <w:col w:w="1060" w:space="420"/>
            <w:col w:w="1060" w:space="520"/>
            <w:col w:w="2839"/>
          </w:cols>
          <w:pgMar w:left="240" w:top="919"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1991</w:t>
      </w:r>
    </w:p>
    <w:p>
      <w:pPr>
        <w:ind w:left="120"/>
        <w:spacing w:after="0" w:line="238" w:lineRule="auto"/>
        <w:rPr>
          <w:sz w:val="20"/>
          <w:szCs w:val="20"/>
          <w:color w:val="auto"/>
        </w:rPr>
      </w:pPr>
      <w:r>
        <w:rPr>
          <w:rFonts w:ascii="Courier New" w:cs="Courier New" w:eastAsia="Courier New" w:hAnsi="Courier New"/>
          <w:sz w:val="18"/>
          <w:szCs w:val="18"/>
          <w:color w:val="auto"/>
        </w:rPr>
        <w:t>Bank loans:</w:t>
      </w:r>
    </w:p>
    <w:p>
      <w:pPr>
        <w:ind w:left="220"/>
        <w:spacing w:after="0"/>
        <w:rPr>
          <w:sz w:val="20"/>
          <w:szCs w:val="20"/>
          <w:color w:val="auto"/>
        </w:rPr>
      </w:pPr>
      <w:r>
        <w:rPr>
          <w:rFonts w:ascii="Courier New" w:cs="Courier New" w:eastAsia="Courier New" w:hAnsi="Courier New"/>
          <w:sz w:val="18"/>
          <w:szCs w:val="18"/>
          <w:color w:val="auto"/>
        </w:rPr>
        <w:t>Parent and</w:t>
      </w:r>
    </w:p>
    <w:p>
      <w:pPr>
        <w:spacing w:after="0" w:line="3"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919" w:right="1440" w:bottom="1440" w:gutter="0" w:footer="0" w:header="0"/>
          <w:type w:val="continuous"/>
        </w:sectPr>
      </w:pP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companies..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14,500,000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22,398,000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17,607,000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7.8%</w:t>
      </w:r>
    </w:p>
    <w:p>
      <w:pPr>
        <w:spacing w:after="0" w:line="21" w:lineRule="exact"/>
        <w:rPr>
          <w:sz w:val="20"/>
          <w:szCs w:val="20"/>
          <w:color w:val="auto"/>
        </w:rPr>
      </w:pPr>
    </w:p>
    <w:p>
      <w:pPr>
        <w:sectPr>
          <w:pgSz w:w="11900" w:h="16838" w:orient="portrait"/>
          <w:cols w:equalWidth="0" w:num="6">
            <w:col w:w="1480" w:space="220"/>
            <w:col w:w="1040" w:space="640"/>
            <w:col w:w="420" w:space="520"/>
            <w:col w:w="1060" w:space="420"/>
            <w:col w:w="1060" w:space="520"/>
            <w:col w:w="2839"/>
          </w:cols>
          <w:pgMar w:left="240" w:top="91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919" w:right="1440" w:bottom="1440" w:gutter="0" w:footer="0" w:header="0"/>
          <w:type w:val="continuous"/>
        </w:sectPr>
      </w:pPr>
    </w:p>
    <w:p>
      <w:pPr>
        <w:spacing w:after="0" w:line="218" w:lineRule="exact"/>
        <w:rPr>
          <w:sz w:val="20"/>
          <w:szCs w:val="20"/>
          <w:color w:val="auto"/>
        </w:rPr>
      </w:pPr>
    </w:p>
    <w:p>
      <w:pPr>
        <w:ind w:left="420" w:hanging="412"/>
        <w:spacing w:after="0"/>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Short-term borrowings are principally short-term notes payable to</w:t>
      </w:r>
    </w:p>
    <w:p>
      <w:pPr>
        <w:spacing w:after="0" w:line="4" w:lineRule="exact"/>
        <w:rPr>
          <w:rFonts w:ascii="Courier New" w:cs="Courier New" w:eastAsia="Courier New" w:hAnsi="Courier New"/>
          <w:sz w:val="18"/>
          <w:szCs w:val="18"/>
          <w:color w:val="auto"/>
        </w:rPr>
      </w:pPr>
    </w:p>
    <w:p>
      <w:pPr>
        <w:ind w:left="420"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banks and, in the case of certain subsidiary companies, various revolving lines of credit available to the subsidiary. Generally they may be renewed or extended beyond the maturity period as specified in the agreement.</w:t>
      </w:r>
    </w:p>
    <w:p>
      <w:pPr>
        <w:spacing w:after="0" w:line="4" w:lineRule="exact"/>
        <w:rPr>
          <w:rFonts w:ascii="Courier New" w:cs="Courier New" w:eastAsia="Courier New" w:hAnsi="Courier New"/>
          <w:sz w:val="18"/>
          <w:szCs w:val="18"/>
          <w:color w:val="auto"/>
        </w:rPr>
      </w:pPr>
    </w:p>
    <w:p>
      <w:pPr>
        <w:ind w:left="420" w:right="2839" w:hanging="412"/>
        <w:spacing w:after="0" w:line="235"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amounts outstanding at the end of each monthly accounting period.</w:t>
      </w:r>
    </w:p>
    <w:p>
      <w:pPr>
        <w:spacing w:after="0" w:line="5" w:lineRule="exact"/>
        <w:rPr>
          <w:rFonts w:ascii="Courier New" w:cs="Courier New" w:eastAsia="Courier New" w:hAnsi="Courier New"/>
          <w:sz w:val="18"/>
          <w:szCs w:val="18"/>
          <w:color w:val="auto"/>
        </w:rPr>
      </w:pPr>
    </w:p>
    <w:p>
      <w:pPr>
        <w:ind w:left="420" w:right="2199" w:hanging="412"/>
        <w:spacing w:after="0" w:line="236"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weighted average interest rate was calculated by dividing the interest expense for the period by the average amount outstanding during the period.</w:t>
      </w: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17</w:t>
      </w:r>
    </w:p>
    <w:sectPr>
      <w:pgSz w:w="11900" w:h="16838" w:orient="portrait"/>
      <w:cols w:equalWidth="0" w:num="1">
        <w:col w:w="1021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lowerRoman"/>
      <w:start w:val="6"/>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1."/>
      <w:numFmt w:val="decimal"/>
      <w:start w:val="3"/>
    </w:lvl>
  </w:abstractNum>
  <w:abstractNum w:abstractNumId="6">
    <w:nsid w:val="1190CDE7"/>
    <w:multiLevelType w:val="hybridMultilevel"/>
    <w:lvl w:ilvl="0">
      <w:lvlJc w:val="left"/>
      <w:lvlText w:val="4"/>
      <w:numFmt w:val="bullet"/>
      <w:start w:val="1"/>
    </w:lvl>
  </w:abstractNum>
  <w:abstractNum w:abstractNumId="7">
    <w:nsid w:val="66EF438D"/>
    <w:multiLevelType w:val="hybridMultilevel"/>
    <w:lvl w:ilvl="0">
      <w:lvlJc w:val="left"/>
      <w:lvlText w:val="%1"/>
      <w:numFmt w:val="decimal"/>
      <w:start w:val="13"/>
    </w:lvl>
  </w:abstractNum>
  <w:abstractNum w:abstractNumId="8">
    <w:nsid w:val="140E0F76"/>
    <w:multiLevelType w:val="hybridMultilevel"/>
    <w:lvl w:ilvl="0">
      <w:lvlJc w:val="left"/>
      <w:lvlText w:val="%1"/>
      <w:numFmt w:val="lowerLetter"/>
      <w:start w:val="1"/>
    </w:lvl>
    <w:lvl w:ilvl="1">
      <w:lvlJc w:val="left"/>
      <w:lvlText w:val="*"/>
      <w:numFmt w:val="bullet"/>
      <w:start w:val="1"/>
    </w:lvl>
    <w:lvl w:ilvl="2">
      <w:lvlJc w:val="left"/>
      <w:lvlText w:val="%3"/>
      <w:numFmt w:val="decimal"/>
      <w:start w:val="23"/>
    </w:lvl>
  </w:abstractNum>
  <w:abstractNum w:abstractNumId="9">
    <w:nsid w:val="3352255A"/>
    <w:multiLevelType w:val="hybridMultilevel"/>
    <w:lvl w:ilvl="0">
      <w:lvlJc w:val="left"/>
      <w:lvlText w:val="(%1)"/>
      <w:numFmt w:val="lowerLetter"/>
      <w:start w:val="1"/>
    </w:lvl>
    <w:lvl w:ilvl="1">
      <w:lvlJc w:val="left"/>
      <w:lvlText w:val="**"/>
      <w:numFmt w:val="bullet"/>
      <w:start w:val="1"/>
    </w:lvl>
    <w:lvl w:ilvl="2">
      <w:lvlJc w:val="left"/>
      <w:lvlText w:val="%3"/>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2019-12-13T06:30:57Z</dcterms:created>
  <dcterms:modified xsi:type="dcterms:W3CDTF">2019-12-13T06:30:57Z</dcterms:modified>
</cp:coreProperties>
</file>