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7277.xml.htm"/>
      <w:bookmarkStart w:id="1" w:name="kswkform4_17860472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Osborne William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7820 PALMILLA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REUNION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34747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QUAKER CHEMICAL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KWR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3"/>
        <w:gridCol w:w="921"/>
        <w:gridCol w:w="790"/>
        <w:gridCol w:w="612"/>
        <w:gridCol w:w="346"/>
        <w:gridCol w:w="781"/>
        <w:gridCol w:w="435"/>
        <w:gridCol w:w="850"/>
        <w:gridCol w:w="1140"/>
        <w:gridCol w:w="984"/>
        <w:gridCol w:w="12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168.31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6,285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Revocable Trust Agreement of William H. Osborne, Jr. U/A/D 12/30/2004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Victoria K. Gehris, Attorney-in-Fact for William H. Osborne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5187" TargetMode="External"/><Relationship Id="rId5" Type="http://schemas.openxmlformats.org/officeDocument/2006/relationships/hyperlink" Target="http://www.sec.gov/cgi-bin/browse-edgar?action=getcompany&amp;CIK=00000813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3150</Characters>
  <CharactersWithSpaces>3659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