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5603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603875"/>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Bijlani Jeewat</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901 E. HECTOR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QUAKER CHEMICAL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KWR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EVP, Glob. Spec. &amp; CGO</w:t>
      </w:r>
    </w:p>
    <w:p>
      <w:pPr>
        <w:spacing w:after="0" w:line="319" w:lineRule="exact"/>
        <w:rPr>
          <w:sz w:val="24"/>
          <w:szCs w:val="24"/>
          <w:color w:val="auto"/>
        </w:rPr>
      </w:pPr>
    </w:p>
    <w:p>
      <w:pPr>
        <w:sectPr>
          <w:pgSz w:w="11900" w:h="16838" w:orient="portrait"/>
          <w:cols w:equalWidth="0" w:num="3">
            <w:col w:w="3180" w:space="720"/>
            <w:col w:w="3300" w:space="53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460" w:type="dxa"/>
            <w:vAlign w:val="bottom"/>
            <w:gridSpan w:val="7"/>
            <w:vMerge w:val="restart"/>
          </w:tcPr>
          <w:p>
            <w:pPr>
              <w:jc w:val="center"/>
              <w:ind w:left="55"/>
              <w:spacing w:after="0"/>
              <w:rPr>
                <w:sz w:val="20"/>
                <w:szCs w:val="20"/>
                <w:color w:val="auto"/>
              </w:rPr>
            </w:pPr>
            <w:r>
              <w:rPr>
                <w:rFonts w:ascii="Arial" w:cs="Arial" w:eastAsia="Arial" w:hAnsi="Arial"/>
                <w:sz w:val="13"/>
                <w:szCs w:val="13"/>
                <w:color w:val="auto"/>
                <w:w w:val="99"/>
              </w:rPr>
              <w:t>4. If Amendment, Date of Original Filed (Month/Day/Year)</w:t>
            </w:r>
          </w:p>
        </w:tc>
        <w:tc>
          <w:tcPr>
            <w:tcW w:w="200" w:type="dxa"/>
            <w:vAlign w:val="bottom"/>
          </w:tcPr>
          <w:p>
            <w:pPr>
              <w:spacing w:after="0"/>
              <w:rPr>
                <w:sz w:val="3"/>
                <w:szCs w:val="3"/>
                <w:color w:val="auto"/>
              </w:rPr>
            </w:pPr>
          </w:p>
        </w:tc>
        <w:tc>
          <w:tcPr>
            <w:tcW w:w="366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60" w:type="dxa"/>
            <w:vAlign w:val="bottom"/>
            <w:gridSpan w:val="7"/>
            <w:vMerge w:val="continue"/>
          </w:tcPr>
          <w:p>
            <w:pPr>
              <w:spacing w:after="0"/>
              <w:rPr>
                <w:sz w:val="7"/>
                <w:szCs w:val="7"/>
                <w:color w:val="auto"/>
              </w:rPr>
            </w:pPr>
          </w:p>
        </w:tc>
        <w:tc>
          <w:tcPr>
            <w:tcW w:w="200" w:type="dxa"/>
            <w:vAlign w:val="bottom"/>
          </w:tcPr>
          <w:p>
            <w:pPr>
              <w:spacing w:after="0"/>
              <w:rPr>
                <w:sz w:val="7"/>
                <w:szCs w:val="7"/>
                <w:color w:val="auto"/>
              </w:rPr>
            </w:pPr>
          </w:p>
        </w:tc>
        <w:tc>
          <w:tcPr>
            <w:tcW w:w="36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CONSHOHOCKEN PA</w:t>
            </w:r>
          </w:p>
        </w:tc>
        <w:tc>
          <w:tcPr>
            <w:tcW w:w="11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19428-2380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20" w:type="dxa"/>
            <w:vAlign w:val="bottom"/>
            <w:gridSpan w:val="7"/>
          </w:tcPr>
          <w:p>
            <w:pPr>
              <w:ind w:left="10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80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3"/>
          </w:tcPr>
          <w:p>
            <w:pPr>
              <w:ind w:left="4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4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0000FF"/>
              </w:rPr>
              <w:t>05/26/2026</w:t>
            </w: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731</w:t>
            </w: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136.64</w:t>
            </w: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7,479</w:t>
            </w:r>
          </w:p>
        </w:tc>
        <w:tc>
          <w:tcPr>
            <w:tcW w:w="260" w:type="dxa"/>
            <w:vAlign w:val="bottom"/>
          </w:tcPr>
          <w:p>
            <w:pPr>
              <w:spacing w:after="0"/>
              <w:rPr>
                <w:sz w:val="22"/>
                <w:szCs w:val="22"/>
                <w:color w:val="auto"/>
              </w:rPr>
            </w:pPr>
          </w:p>
        </w:tc>
        <w:tc>
          <w:tcPr>
            <w:tcW w:w="680" w:type="dxa"/>
            <w:vAlign w:val="bottom"/>
          </w:tcPr>
          <w:p>
            <w:pPr>
              <w:jc w:val="center"/>
              <w:ind w:right="29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05/26/2026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731</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145.7678</w:t>
            </w:r>
            <w:r>
              <w:rPr>
                <w:rFonts w:ascii="Times New Roman" w:cs="Times New Roman" w:eastAsia="Times New Roman" w:hAnsi="Times New Roman"/>
                <w:sz w:val="21"/>
                <w:szCs w:val="21"/>
                <w:color w:val="008000"/>
                <w:w w:val="96"/>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6,748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33"/>
                <w:szCs w:val="33"/>
                <w:color w:val="0000FF"/>
                <w:w w:val="85"/>
                <w:vertAlign w:val="subscript"/>
              </w:rPr>
              <w:t>62</w:t>
            </w:r>
            <w:r>
              <w:rPr>
                <w:rFonts w:ascii="Times New Roman" w:cs="Times New Roman" w:eastAsia="Times New Roman" w:hAnsi="Times New Roman"/>
                <w:sz w:val="11"/>
                <w:szCs w:val="11"/>
                <w:color w:val="008000"/>
                <w:w w:val="85"/>
              </w:rPr>
              <w:t>(2)</w:t>
            </w:r>
          </w:p>
        </w:tc>
        <w:tc>
          <w:tcPr>
            <w:tcW w:w="260" w:type="dxa"/>
            <w:vAlign w:val="bottom"/>
          </w:tcPr>
          <w:p>
            <w:pPr>
              <w:spacing w:after="0"/>
              <w:rPr>
                <w:sz w:val="21"/>
                <w:szCs w:val="21"/>
                <w:color w:val="auto"/>
              </w:rPr>
            </w:pPr>
          </w:p>
        </w:tc>
        <w:tc>
          <w:tcPr>
            <w:tcW w:w="680" w:type="dxa"/>
            <w:vAlign w:val="bottom"/>
            <w:vMerge w:val="restart"/>
          </w:tcPr>
          <w:p>
            <w:pPr>
              <w:jc w:val="center"/>
              <w:ind w:right="29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640" w:type="dxa"/>
            <w:vAlign w:val="bottom"/>
            <w:tcBorders>
              <w:bottom w:val="single" w:sz="8" w:color="2C2C2C"/>
            </w:tcBorders>
            <w:gridSpan w:val="6"/>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731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18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136.64</w:t>
            </w:r>
          </w:p>
        </w:tc>
        <w:tc>
          <w:tcPr>
            <w:tcW w:w="104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05/26/2026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4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w w:val="92"/>
              </w:rPr>
              <w:t>731</w:t>
            </w:r>
          </w:p>
        </w:tc>
        <w:tc>
          <w:tcPr>
            <w:tcW w:w="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03/30/2027</w:t>
            </w:r>
          </w:p>
        </w:tc>
        <w:tc>
          <w:tcPr>
            <w:tcW w:w="70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restart"/>
          </w:tcPr>
          <w:p>
            <w:pPr>
              <w:ind w:left="6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$145.65 to $145.88, inclusive. The reporting person undertakes to provide to Quaker Chemical Corporation, d/b/a "Quaker Houghton", any security holder of Quaker Houghton, or the staff of the Securities and Exchange Commission, upon receipt, full information regarding the number of shares sold at each separate price within the ranges set forth in footnote 1 to this Form 4.</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Information based on reporting person's Plan Statement as of March 31, 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for this grant vested in three annual installments: 923 shares on March 30, 2021; 922 shares on March 30, 2022; and 922 shares on March 30, 2023.</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Victoria K. Gehris, Attorney-</w:t>
            </w:r>
          </w:p>
        </w:tc>
        <w:tc>
          <w:tcPr>
            <w:tcW w:w="20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05/28/2026</w:t>
            </w:r>
          </w:p>
        </w:tc>
        <w:tc>
          <w:tcPr>
            <w:tcW w:w="0" w:type="dxa"/>
            <w:vAlign w:val="bottom"/>
          </w:tcPr>
          <w:p>
            <w:pPr>
              <w:spacing w:after="0"/>
              <w:rPr>
                <w:sz w:val="1"/>
                <w:szCs w:val="1"/>
                <w:color w:val="auto"/>
              </w:rPr>
            </w:pPr>
          </w:p>
        </w:tc>
      </w:tr>
      <w:tr>
        <w:trPr>
          <w:trHeight w:val="89"/>
        </w:trPr>
        <w:tc>
          <w:tcPr>
            <w:tcW w:w="174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9"/>
              </w:rPr>
              <w:t>in-Fact for Jeewat Bijlani</w:t>
            </w:r>
          </w:p>
        </w:tc>
        <w:tc>
          <w:tcPr>
            <w:tcW w:w="46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740" w:type="dxa"/>
            <w:vAlign w:val="bottom"/>
            <w:tcBorders>
              <w:bottom w:val="single" w:sz="8" w:color="auto"/>
            </w:tcBorders>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3821" TargetMode="External"/><Relationship Id="rId14" Type="http://schemas.openxmlformats.org/officeDocument/2006/relationships/hyperlink" Target="http://www.sec.gov/cgi-bin/browse-edgar?action=getcompany&amp;CIK=00000813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2026-05-28T17:05:17Z</dcterms:created>
  <dcterms:modified xsi:type="dcterms:W3CDTF">2026-05-28T17:05:17Z</dcterms:modified>
</cp:coreProperties>
</file>